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48" w:rsidRPr="00310F67" w:rsidRDefault="00761CE1" w:rsidP="00310F67">
      <w:pPr>
        <w:pStyle w:val="dottger1"/>
        <w:spacing w:before="0" w:after="0" w:afterAutospacing="0" w:line="360" w:lineRule="auto"/>
        <w:ind w:left="0" w:right="0"/>
        <w:rPr>
          <w:b/>
          <w:sz w:val="48"/>
          <w:szCs w:val="48"/>
        </w:rPr>
      </w:pPr>
      <w:bookmarkStart w:id="0" w:name="_GoBack"/>
      <w:bookmarkEnd w:id="0"/>
      <w:r>
        <w:rPr>
          <w:b/>
          <w:sz w:val="48"/>
          <w:szCs w:val="48"/>
        </w:rPr>
        <w:t>Problematiche fiscali TARI</w:t>
      </w:r>
      <w:r w:rsidR="00A36124">
        <w:rPr>
          <w:b/>
          <w:sz w:val="48"/>
          <w:szCs w:val="48"/>
        </w:rPr>
        <w:t xml:space="preserve"> </w:t>
      </w:r>
    </w:p>
    <w:p w:rsidR="00497E86" w:rsidRDefault="00497E86" w:rsidP="00310F67">
      <w:pPr>
        <w:pStyle w:val="dottger1"/>
        <w:spacing w:before="0" w:after="0" w:afterAutospacing="0" w:line="360" w:lineRule="auto"/>
        <w:ind w:left="0" w:right="0"/>
        <w:rPr>
          <w:sz w:val="28"/>
          <w:szCs w:val="28"/>
        </w:rPr>
      </w:pPr>
    </w:p>
    <w:p w:rsidR="00761CE1" w:rsidRPr="00385637" w:rsidRDefault="005F2E67" w:rsidP="00761CE1">
      <w:pPr>
        <w:pStyle w:val="dottger1"/>
        <w:spacing w:after="0" w:line="360" w:lineRule="auto"/>
        <w:rPr>
          <w:b/>
          <w:sz w:val="28"/>
          <w:szCs w:val="28"/>
        </w:rPr>
      </w:pPr>
      <w:r>
        <w:rPr>
          <w:b/>
          <w:sz w:val="28"/>
          <w:szCs w:val="28"/>
        </w:rPr>
        <w:t>1)</w:t>
      </w:r>
      <w:r w:rsidR="00761CE1" w:rsidRPr="00385637">
        <w:rPr>
          <w:b/>
          <w:sz w:val="28"/>
          <w:szCs w:val="28"/>
        </w:rPr>
        <w:t>NORMATIVA TARI.</w:t>
      </w:r>
    </w:p>
    <w:p w:rsidR="00761CE1" w:rsidRPr="00761CE1" w:rsidRDefault="00CC605F" w:rsidP="00761CE1">
      <w:pPr>
        <w:pStyle w:val="dottger1"/>
        <w:spacing w:after="0" w:line="360" w:lineRule="auto"/>
        <w:rPr>
          <w:sz w:val="28"/>
          <w:szCs w:val="28"/>
        </w:rPr>
      </w:pPr>
      <w:r>
        <w:rPr>
          <w:sz w:val="28"/>
          <w:szCs w:val="28"/>
        </w:rPr>
        <w:t>Trattasi</w:t>
      </w:r>
      <w:r w:rsidR="00761CE1" w:rsidRPr="00761CE1">
        <w:rPr>
          <w:sz w:val="28"/>
          <w:szCs w:val="28"/>
        </w:rPr>
        <w:t xml:space="preserve"> di un’entrata obbligatoria per tutti i comuni del territorio nazionale che serve a coprire i costi relativi al servizio di gestione dei rifiuti urbani e dei rifiuti assimilati avviati allo smaltimento, svolto in regime di privativa comunale.</w:t>
      </w:r>
    </w:p>
    <w:p w:rsidR="00761CE1" w:rsidRPr="00761CE1" w:rsidRDefault="00761CE1" w:rsidP="00761CE1">
      <w:pPr>
        <w:pStyle w:val="dottger1"/>
        <w:spacing w:after="0" w:line="360" w:lineRule="auto"/>
        <w:rPr>
          <w:sz w:val="28"/>
          <w:szCs w:val="28"/>
        </w:rPr>
      </w:pPr>
      <w:r w:rsidRPr="00761CE1">
        <w:rPr>
          <w:sz w:val="28"/>
          <w:szCs w:val="28"/>
        </w:rPr>
        <w:t xml:space="preserve">Va detto innanzitutto che la normativa sulla TARI (così come per le precedenti, discusse T1A 1 e 2) si limita a raccomandare la copertura integrale del costo complessivo del servizio comunale, tacendo del tutto sui limiti per la determinazione delle tariffe individuali, in palese violazione del principio di legalità sancito dall'art. 23 </w:t>
      </w:r>
      <w:r w:rsidR="001767AD">
        <w:rPr>
          <w:sz w:val="28"/>
          <w:szCs w:val="28"/>
        </w:rPr>
        <w:t xml:space="preserve">della </w:t>
      </w:r>
      <w:r w:rsidRPr="00761CE1">
        <w:rPr>
          <w:sz w:val="28"/>
          <w:szCs w:val="28"/>
        </w:rPr>
        <w:t>Cost</w:t>
      </w:r>
      <w:r w:rsidR="001767AD">
        <w:rPr>
          <w:sz w:val="28"/>
          <w:szCs w:val="28"/>
        </w:rPr>
        <w:t>ituzione</w:t>
      </w:r>
      <w:r w:rsidRPr="00761CE1">
        <w:rPr>
          <w:sz w:val="28"/>
          <w:szCs w:val="28"/>
        </w:rPr>
        <w:t>; appare inoltre fuori controllo la fase determinante della quantificazione del costo complessivo del servizio, lasciata alla mercé dei suoi gestori (Comuni, concessionari, società partecipate) attraverso la "costruzione" di un piano finanziario-relazione tecnica sui vari, complessi fattori, attivi e passivi, del costo effettivo del servizio, le cui risultanze conclusive sono le tariffe, da onorare a piè di lista e senza riscontri da parte di organi tecnici esterni di controllo.</w:t>
      </w:r>
    </w:p>
    <w:p w:rsidR="00761CE1" w:rsidRPr="00761CE1" w:rsidRDefault="00761CE1" w:rsidP="00761CE1">
      <w:pPr>
        <w:pStyle w:val="dottger1"/>
        <w:spacing w:after="0" w:line="360" w:lineRule="auto"/>
        <w:rPr>
          <w:sz w:val="28"/>
          <w:szCs w:val="28"/>
        </w:rPr>
      </w:pPr>
      <w:r w:rsidRPr="00761CE1">
        <w:rPr>
          <w:sz w:val="28"/>
          <w:szCs w:val="28"/>
        </w:rPr>
        <w:t>La prima regola da imporre è dunque quella di risolvere e sanare, a livello legislativo, le gravi carenze fin qui evidenziate.</w:t>
      </w:r>
    </w:p>
    <w:p w:rsidR="00761CE1" w:rsidRPr="00761CE1" w:rsidRDefault="008603D0" w:rsidP="00761CE1">
      <w:pPr>
        <w:pStyle w:val="dottger1"/>
        <w:spacing w:after="0" w:line="360" w:lineRule="auto"/>
        <w:rPr>
          <w:sz w:val="28"/>
          <w:szCs w:val="28"/>
        </w:rPr>
      </w:pPr>
      <w:r>
        <w:rPr>
          <w:sz w:val="28"/>
          <w:szCs w:val="28"/>
        </w:rPr>
        <w:t>Orbene</w:t>
      </w:r>
      <w:r w:rsidR="00761CE1" w:rsidRPr="00761CE1">
        <w:rPr>
          <w:sz w:val="28"/>
          <w:szCs w:val="28"/>
        </w:rPr>
        <w:t xml:space="preserve">, </w:t>
      </w:r>
      <w:r w:rsidR="00761CE1" w:rsidRPr="00146A9B">
        <w:rPr>
          <w:sz w:val="28"/>
          <w:szCs w:val="28"/>
        </w:rPr>
        <w:t>l’</w:t>
      </w:r>
      <w:r w:rsidR="00761CE1" w:rsidRPr="00146A9B">
        <w:rPr>
          <w:b/>
          <w:sz w:val="28"/>
          <w:szCs w:val="28"/>
        </w:rPr>
        <w:t>articolo 1, ai commi da 641 a 668, della legge di stabilità per il 2014 (Legge n. 147/2013),</w:t>
      </w:r>
      <w:r w:rsidR="00761CE1" w:rsidRPr="00761CE1">
        <w:rPr>
          <w:sz w:val="28"/>
          <w:szCs w:val="28"/>
        </w:rPr>
        <w:t xml:space="preserve"> si occupa della disciplina della nuova tassa destinata a finanziare i costi del servizio di raccolta e smaltimento dei rifiuti, denominata Tari e a carico dell’utilizzatore dell’immobile. La Tari è una articolazione, insieme alla Tasi, della componente servizi della nuova imposta unica comunale (cosiddetta Iuc). Nell’individuarne presupposto, obbligati, riduzioni ed es</w:t>
      </w:r>
      <w:r w:rsidR="00146A9B">
        <w:rPr>
          <w:sz w:val="28"/>
          <w:szCs w:val="28"/>
        </w:rPr>
        <w:t>clusioni, il Legislatore si rifà</w:t>
      </w:r>
      <w:r w:rsidR="00761CE1" w:rsidRPr="00761CE1">
        <w:rPr>
          <w:sz w:val="28"/>
          <w:szCs w:val="28"/>
        </w:rPr>
        <w:t xml:space="preserve"> al regime della Tares, che viene contestualmente abrogata. Tares </w:t>
      </w:r>
      <w:r w:rsidR="00761CE1" w:rsidRPr="00761CE1">
        <w:rPr>
          <w:sz w:val="28"/>
          <w:szCs w:val="28"/>
        </w:rPr>
        <w:lastRenderedPageBreak/>
        <w:t>che a sua volta ha lo stesso presupposto già previsto dal D. Lgs. n. 507/1993 in materia di TARSU (art. 62) e dal D. Lgs. n. 22/1997 in materia di TIA (art. 49, comma 3). Ciò premesso così il comma 641: &lt;&lt;La Tari è dovuta da chiunque possieda o detenga a qualsiasi titolo locali o aree scoperte, a qualsiasi uso adibiti, suscettibili di produrre rifiuti urbani&gt;&gt;.</w:t>
      </w:r>
    </w:p>
    <w:p w:rsidR="00761CE1" w:rsidRPr="00761CE1" w:rsidRDefault="00761CE1" w:rsidP="00761CE1">
      <w:pPr>
        <w:pStyle w:val="dottger1"/>
        <w:spacing w:after="0" w:line="360" w:lineRule="auto"/>
        <w:rPr>
          <w:sz w:val="28"/>
          <w:szCs w:val="28"/>
        </w:rPr>
      </w:pPr>
      <w:r w:rsidRPr="00761CE1">
        <w:rPr>
          <w:sz w:val="28"/>
          <w:szCs w:val="28"/>
        </w:rPr>
        <w:t>Ecco che</w:t>
      </w:r>
      <w:r w:rsidR="007B18C1">
        <w:rPr>
          <w:sz w:val="28"/>
          <w:szCs w:val="28"/>
        </w:rPr>
        <w:t>,</w:t>
      </w:r>
      <w:r w:rsidRPr="00761CE1">
        <w:rPr>
          <w:sz w:val="28"/>
          <w:szCs w:val="28"/>
        </w:rPr>
        <w:t xml:space="preserve"> </w:t>
      </w:r>
      <w:r w:rsidRPr="008339E3">
        <w:rPr>
          <w:b/>
          <w:sz w:val="28"/>
          <w:szCs w:val="28"/>
        </w:rPr>
        <w:t>con il passaggio dalla Tarsu/Tia alla Tares, e dal 2014 alla Tari, il tributo comunale sui rifiuti cambia nome ma non cambia nella sostanza</w:t>
      </w:r>
      <w:r w:rsidRPr="00761CE1">
        <w:rPr>
          <w:sz w:val="28"/>
          <w:szCs w:val="28"/>
        </w:rPr>
        <w:t>, rendendo la pressione fiscale per le imprese del settore ricettivo sempre più gravosa.</w:t>
      </w:r>
    </w:p>
    <w:p w:rsidR="00761CE1" w:rsidRPr="00761CE1" w:rsidRDefault="00761CE1" w:rsidP="00761CE1">
      <w:pPr>
        <w:pStyle w:val="dottger1"/>
        <w:spacing w:after="0" w:line="360" w:lineRule="auto"/>
        <w:rPr>
          <w:sz w:val="28"/>
          <w:szCs w:val="28"/>
        </w:rPr>
      </w:pPr>
      <w:r w:rsidRPr="00761CE1">
        <w:rPr>
          <w:sz w:val="28"/>
          <w:szCs w:val="28"/>
        </w:rPr>
        <w:t xml:space="preserve">Per quanto concerne la commisurazione in base a tariffa, così come per la TARSU, </w:t>
      </w:r>
      <w:r w:rsidRPr="007B18C1">
        <w:rPr>
          <w:b/>
          <w:sz w:val="28"/>
          <w:szCs w:val="28"/>
        </w:rPr>
        <w:t>anche questo nuovo tributo è determinato in base a tariffa</w:t>
      </w:r>
      <w:r w:rsidRPr="00761CE1">
        <w:rPr>
          <w:sz w:val="28"/>
          <w:szCs w:val="28"/>
        </w:rPr>
        <w:t>.</w:t>
      </w:r>
    </w:p>
    <w:p w:rsidR="00761CE1" w:rsidRPr="00761CE1" w:rsidRDefault="00761CE1" w:rsidP="00761CE1">
      <w:pPr>
        <w:pStyle w:val="dottger1"/>
        <w:spacing w:after="0" w:line="360" w:lineRule="auto"/>
        <w:rPr>
          <w:sz w:val="28"/>
          <w:szCs w:val="28"/>
        </w:rPr>
      </w:pPr>
      <w:r w:rsidRPr="00761CE1">
        <w:rPr>
          <w:sz w:val="28"/>
          <w:szCs w:val="28"/>
        </w:rPr>
        <w:t>Ed infatti, l’art. 1, c. 650 della L. 147/2013 con una formulazione già utilizzata nella Tares (art. 14, c. 8, D.L. 201/2011) e nella previgente Tarsu (art. 64 del D.Lgs. 507/93), stabilisce che la tassa sui rifiuti Tari è corrisposta in base a tariffa commisurata ad anno solare, a cui corrisponde un’autonoma obbligazione tributaria. Il tributo è pertanto determinato applicando alla superficie tassabile dei locali e delle aree soggette la tariffa annuale approvata dal consiglio comunale (c. 683). Il tributo non presenta un’unica tariffa ma, una pluralità di tariffe diversificate sulla base delle tipologie di utenze domestiche e non domestiche e, relativamente a quest’ultime, tenendo conto delle categorie di attività con omogenea potenzialità di produzione di rifiuti.</w:t>
      </w:r>
    </w:p>
    <w:p w:rsidR="00761CE1" w:rsidRPr="00761CE1" w:rsidRDefault="00761CE1" w:rsidP="00761CE1">
      <w:pPr>
        <w:pStyle w:val="dottger1"/>
        <w:spacing w:after="0" w:line="360" w:lineRule="auto"/>
        <w:rPr>
          <w:sz w:val="28"/>
          <w:szCs w:val="28"/>
        </w:rPr>
      </w:pPr>
      <w:r w:rsidRPr="00761CE1">
        <w:rPr>
          <w:sz w:val="28"/>
          <w:szCs w:val="28"/>
        </w:rPr>
        <w:t>In realtà le similitudini della Tari con i precedenti prelievi non finiscono qui. Ebbene la Tari si paga sulle superfici calpestabili degli immobili, anche a destinazione ordinaria, fino a quando i comuni non avranno la possibilità di fare riferimento alle superfici catastali. I contribuenti, però, non sono tenuti a ripresentare le dichiarazioni se hanno già assolto all'obbligo per Tarsu, Tia o Tares. Lo prevede l'articolo 1, commi 645, 646 e 647, della legge di stabilità (147/2013).</w:t>
      </w:r>
    </w:p>
    <w:p w:rsidR="00761CE1" w:rsidRPr="00761CE1" w:rsidRDefault="00761CE1" w:rsidP="00761CE1">
      <w:pPr>
        <w:pStyle w:val="dottger1"/>
        <w:spacing w:after="0" w:line="360" w:lineRule="auto"/>
        <w:rPr>
          <w:sz w:val="28"/>
          <w:szCs w:val="28"/>
        </w:rPr>
      </w:pPr>
      <w:r w:rsidRPr="00761CE1">
        <w:rPr>
          <w:sz w:val="28"/>
          <w:szCs w:val="28"/>
        </w:rPr>
        <w:lastRenderedPageBreak/>
        <w:t>In sede di prima applicazione la nuova tassa rifiuti si paga sulla superficie calpestabile. Dunque, come per la Tares, viene rinviata sine die l'applicazione dell’80 per cento della superficie catastale per gli immobili a destinazione ordinaria (classificati nelle categorie A, B e C), come parametro per la determinazione del tributo. Pertanto viene consentito ai comuni di fare ricorso alle superfici già denunciate per Tarsu, Tia e Tares, utilizzando per il calcolo la superficie calpestabile anche per gli immobili a destinazione ordinaria.</w:t>
      </w:r>
    </w:p>
    <w:p w:rsidR="00975CFD" w:rsidRDefault="00761CE1" w:rsidP="00975CFD">
      <w:pPr>
        <w:pStyle w:val="dottger1"/>
        <w:spacing w:after="0" w:line="360" w:lineRule="auto"/>
        <w:rPr>
          <w:sz w:val="28"/>
          <w:szCs w:val="28"/>
        </w:rPr>
      </w:pPr>
      <w:r w:rsidRPr="00761CE1">
        <w:rPr>
          <w:sz w:val="28"/>
          <w:szCs w:val="28"/>
        </w:rPr>
        <w:t xml:space="preserve">Oltretutto, per quel che concerne </w:t>
      </w:r>
      <w:r w:rsidRPr="008339E3">
        <w:rPr>
          <w:b/>
          <w:sz w:val="28"/>
          <w:szCs w:val="28"/>
        </w:rPr>
        <w:t>la determinazione delle tariffe, il comune tiene</w:t>
      </w:r>
      <w:r w:rsidR="008339E3" w:rsidRPr="008339E3">
        <w:rPr>
          <w:b/>
          <w:sz w:val="28"/>
          <w:szCs w:val="28"/>
        </w:rPr>
        <w:t xml:space="preserve"> conto dei criteri determinati </w:t>
      </w:r>
      <w:r w:rsidR="008339E3">
        <w:rPr>
          <w:b/>
          <w:sz w:val="28"/>
          <w:szCs w:val="28"/>
        </w:rPr>
        <w:t xml:space="preserve">con </w:t>
      </w:r>
      <w:r w:rsidR="004E10C4">
        <w:rPr>
          <w:b/>
          <w:sz w:val="28"/>
          <w:szCs w:val="28"/>
        </w:rPr>
        <w:t xml:space="preserve">il </w:t>
      </w:r>
      <w:r w:rsidR="00F44A99">
        <w:rPr>
          <w:b/>
          <w:sz w:val="28"/>
          <w:szCs w:val="28"/>
        </w:rPr>
        <w:t xml:space="preserve">regolamento </w:t>
      </w:r>
      <w:r w:rsidR="007B18C1">
        <w:rPr>
          <w:b/>
          <w:sz w:val="28"/>
          <w:szCs w:val="28"/>
        </w:rPr>
        <w:t>di cui al decreto</w:t>
      </w:r>
      <w:r w:rsidRPr="008339E3">
        <w:rPr>
          <w:b/>
          <w:sz w:val="28"/>
          <w:szCs w:val="28"/>
        </w:rPr>
        <w:t xml:space="preserve"> del Presidente della Repubblica 27 aprile 1999, n. 158.</w:t>
      </w:r>
      <w:r w:rsidRPr="00761CE1">
        <w:rPr>
          <w:sz w:val="28"/>
          <w:szCs w:val="28"/>
        </w:rPr>
        <w:t xml:space="preserve"> In alternativa altro criterio ammesso è quello di cui al comma 652 della legge di Stabilità ovvero commisurare la tariffa alle quantità e qualità medie ordinarie di rifiuti prodotti per unità di superficie, in relazione agli usi e alla tipologia delle attività svolte nonché al costo del servizio sui rifiuti. In esercizio di tale criterio, il comune determina le tariffe per ogni categoria o sottocategoria omogenea moltiplicando il costo del servizio per unità di superficie imponibile accertata, previsto per l'anno successivo, per uno o più coefficienti di produttività quantitativa e qualitativa di rifiuti. Trattasi di un criterio già previsto per la Tares e che altro non è che quello previsto dall’art. 65 co.2 del D.Lgs. n.507/73 già applicabile, per facoltà, in regime di Tarsu. La tariffa, quindi non si suddivide in quota fissa e variabile e rimane unica in valore economico da applicare sulla superficie tassabile (€/mq). Pertanto</w:t>
      </w:r>
      <w:r w:rsidR="00975CFD">
        <w:rPr>
          <w:sz w:val="28"/>
          <w:szCs w:val="28"/>
        </w:rPr>
        <w:t>,</w:t>
      </w:r>
      <w:r w:rsidRPr="00761CE1">
        <w:rPr>
          <w:sz w:val="28"/>
          <w:szCs w:val="28"/>
        </w:rPr>
        <w:t xml:space="preserve"> anche per la Tari potranno essere utilizzati (previa loro attualizzazione in coerenza con la efficienza della raccolta differenziata) quegli indici già calcolati ed utilizzati per la determinazione delle tariffe Tarsu, ovvero essere determinati solo per le Tari e nello specifico di quello di produttività (IPS) desunto dal rapporto tra la produttività quantitativa specifica, per unità di superficie di un determinato tipo di utilizzazione e la produzione media generale per unità di superficie nota (qs/qm) e di quello di qualità specifica (IQS) desunto dal rapporto tra costo di smaltimento, per unità di peso dei rifiuti prodotti </w:t>
      </w:r>
      <w:r w:rsidRPr="00761CE1">
        <w:rPr>
          <w:sz w:val="28"/>
          <w:szCs w:val="28"/>
        </w:rPr>
        <w:lastRenderedPageBreak/>
        <w:t>dal tipo di utilizzazione considerata, ed il costo medio generale</w:t>
      </w:r>
      <w:r w:rsidR="00975CFD">
        <w:rPr>
          <w:sz w:val="28"/>
          <w:szCs w:val="28"/>
        </w:rPr>
        <w:t xml:space="preserve"> per unità di peso dei rifiuti.</w:t>
      </w:r>
    </w:p>
    <w:p w:rsidR="00761CE1" w:rsidRPr="00761CE1" w:rsidRDefault="00761CE1" w:rsidP="00975CFD">
      <w:pPr>
        <w:pStyle w:val="dottger1"/>
        <w:spacing w:after="0" w:line="360" w:lineRule="auto"/>
        <w:rPr>
          <w:sz w:val="28"/>
          <w:szCs w:val="28"/>
        </w:rPr>
      </w:pPr>
      <w:r w:rsidRPr="00761CE1">
        <w:rPr>
          <w:sz w:val="28"/>
          <w:szCs w:val="28"/>
        </w:rPr>
        <w:t xml:space="preserve">Pertanto, alla luce di quanto sopra esposto relativamente alle molteplici similitudini della Tari con quelle in materia di Tarsu soprattutto per quel che concerne la determinazione delle tariffe, l’ente impositore, </w:t>
      </w:r>
      <w:r w:rsidR="00A36124" w:rsidRPr="00385637">
        <w:rPr>
          <w:sz w:val="28"/>
          <w:szCs w:val="28"/>
        </w:rPr>
        <w:t>deve</w:t>
      </w:r>
      <w:r w:rsidRPr="00385637">
        <w:rPr>
          <w:sz w:val="28"/>
          <w:szCs w:val="28"/>
        </w:rPr>
        <w:t xml:space="preserve"> considerare la effettiva destinazione dei locali sottoposti a tributo e, quindi, distinguere tra i locali equiparabili alle utenze domestiche e quelli, invece, non assimilabili a queste ultime per quanto si dirà qui appresso.</w:t>
      </w:r>
      <w:r w:rsidRPr="00761CE1">
        <w:rPr>
          <w:sz w:val="28"/>
          <w:szCs w:val="28"/>
        </w:rPr>
        <w:t xml:space="preserve"> </w:t>
      </w:r>
    </w:p>
    <w:p w:rsidR="00761CE1" w:rsidRPr="00761CE1" w:rsidRDefault="005F2E67" w:rsidP="00761CE1">
      <w:pPr>
        <w:pStyle w:val="dottger1"/>
        <w:spacing w:after="0" w:line="360" w:lineRule="auto"/>
        <w:rPr>
          <w:sz w:val="28"/>
          <w:szCs w:val="28"/>
        </w:rPr>
      </w:pPr>
      <w:r w:rsidRPr="005F2E67">
        <w:rPr>
          <w:b/>
          <w:sz w:val="28"/>
          <w:szCs w:val="28"/>
        </w:rPr>
        <w:t>2)</w:t>
      </w:r>
      <w:r w:rsidR="00761CE1" w:rsidRPr="005F2E67">
        <w:rPr>
          <w:b/>
          <w:sz w:val="28"/>
          <w:szCs w:val="28"/>
        </w:rPr>
        <w:t xml:space="preserve"> ILLEGITTIMITA’</w:t>
      </w:r>
      <w:r w:rsidR="00761CE1" w:rsidRPr="00385637">
        <w:rPr>
          <w:b/>
          <w:sz w:val="28"/>
          <w:szCs w:val="28"/>
        </w:rPr>
        <w:t xml:space="preserve"> DELLA TARIFFA APPLICATA.</w:t>
      </w:r>
    </w:p>
    <w:p w:rsidR="00761CE1" w:rsidRPr="00761CE1" w:rsidRDefault="00761CE1" w:rsidP="00761CE1">
      <w:pPr>
        <w:pStyle w:val="dottger1"/>
        <w:spacing w:after="0" w:line="360" w:lineRule="auto"/>
        <w:rPr>
          <w:sz w:val="28"/>
          <w:szCs w:val="28"/>
        </w:rPr>
      </w:pPr>
      <w:r w:rsidRPr="00761CE1">
        <w:rPr>
          <w:sz w:val="28"/>
          <w:szCs w:val="28"/>
        </w:rPr>
        <w:t xml:space="preserve">In proposito, l’art. 4 del D.P.R. del 27.04.1999, n. 158 (cui rinvia il comma 651 della legge n. 147/2013 istitutiva della Tari), prescrive che, </w:t>
      </w:r>
      <w:r w:rsidRPr="00C83020">
        <w:rPr>
          <w:b/>
          <w:sz w:val="28"/>
          <w:szCs w:val="28"/>
        </w:rPr>
        <w:t>la tariffa è calcolata tenendo conto della distinzi</w:t>
      </w:r>
      <w:r w:rsidR="00975CFD">
        <w:rPr>
          <w:b/>
          <w:sz w:val="28"/>
          <w:szCs w:val="28"/>
        </w:rPr>
        <w:t>one delle utenze in due fasce -</w:t>
      </w:r>
      <w:r w:rsidRPr="00C83020">
        <w:rPr>
          <w:b/>
          <w:sz w:val="28"/>
          <w:szCs w:val="28"/>
        </w:rPr>
        <w:t xml:space="preserve"> domestica e non domestica -</w:t>
      </w:r>
      <w:r w:rsidRPr="00761CE1">
        <w:rPr>
          <w:sz w:val="28"/>
          <w:szCs w:val="28"/>
        </w:rPr>
        <w:t xml:space="preserve"> : orbene deve a </w:t>
      </w:r>
      <w:r w:rsidRPr="00975CFD">
        <w:rPr>
          <w:sz w:val="28"/>
          <w:szCs w:val="28"/>
        </w:rPr>
        <w:t xml:space="preserve">tal punto essere richiamato </w:t>
      </w:r>
      <w:r w:rsidRPr="00975CFD">
        <w:rPr>
          <w:b/>
          <w:sz w:val="28"/>
          <w:szCs w:val="28"/>
        </w:rPr>
        <w:t>l’orientamento della giurisprudenza di merito secondo cui agli alberghi va applicata la tariffa relativa alle civili abitazioni per quanto concerne i locali destinati a stanze atte a ricevere gli ospiti e, invece, quella relativa a locali adibiti ad uso diverso da abitazione per le restanti parti dell’albergo (es: locali destinati alla ristorazione)</w:t>
      </w:r>
      <w:r w:rsidRPr="00975CFD">
        <w:rPr>
          <w:sz w:val="28"/>
          <w:szCs w:val="28"/>
        </w:rPr>
        <w:t>.</w:t>
      </w:r>
    </w:p>
    <w:p w:rsidR="00761CE1" w:rsidRPr="00761CE1" w:rsidRDefault="00761CE1" w:rsidP="00761CE1">
      <w:pPr>
        <w:pStyle w:val="dottger1"/>
        <w:spacing w:after="0" w:line="360" w:lineRule="auto"/>
        <w:rPr>
          <w:sz w:val="28"/>
          <w:szCs w:val="28"/>
        </w:rPr>
      </w:pPr>
      <w:r w:rsidRPr="00761CE1">
        <w:rPr>
          <w:sz w:val="28"/>
          <w:szCs w:val="28"/>
        </w:rPr>
        <w:t xml:space="preserve">All’indicato orientamento si sono adeguati i </w:t>
      </w:r>
      <w:r w:rsidRPr="00C83020">
        <w:rPr>
          <w:b/>
          <w:sz w:val="28"/>
          <w:szCs w:val="28"/>
        </w:rPr>
        <w:t>Giudici della Commissione Tributaria Provinciale di Lecce con le sentenze n. 616/09/08 e n. 617/09/08</w:t>
      </w:r>
      <w:r w:rsidRPr="00761CE1">
        <w:rPr>
          <w:sz w:val="28"/>
          <w:szCs w:val="28"/>
        </w:rPr>
        <w:t xml:space="preserve">, pronunciate in data 18 novembre 2008 e depositate il 9 dicembre 2008, e, da ultimo, con la </w:t>
      </w:r>
      <w:r w:rsidRPr="00C83020">
        <w:rPr>
          <w:b/>
          <w:sz w:val="28"/>
          <w:szCs w:val="28"/>
        </w:rPr>
        <w:t>sentenza n. 227/02/13, depositata il 9 luglio 2013</w:t>
      </w:r>
      <w:r w:rsidR="00C83020">
        <w:rPr>
          <w:sz w:val="28"/>
          <w:szCs w:val="28"/>
        </w:rPr>
        <w:t xml:space="preserve"> </w:t>
      </w:r>
      <w:r w:rsidRPr="00761CE1">
        <w:rPr>
          <w:sz w:val="28"/>
          <w:szCs w:val="28"/>
        </w:rPr>
        <w:t xml:space="preserve">con cui hanno affermato che “Nel caso delle attività alberghiere appaiono sussistere aree aventi una diversa potenzialità produttiva di rifiuti: maggiore per le aree destinate a ristorazione, cucine ed altro, minore per le aree destinate alle unità abitative”. Ed in tal senso, le recentissime sentenze della </w:t>
      </w:r>
      <w:r w:rsidRPr="00C83020">
        <w:rPr>
          <w:b/>
          <w:sz w:val="28"/>
          <w:szCs w:val="28"/>
        </w:rPr>
        <w:t>CTR Foggia 825-6-7-8-9 del 7 aprile 2016 e 837 e 838 del 7 aprile 2016</w:t>
      </w:r>
      <w:r w:rsidRPr="00761CE1">
        <w:rPr>
          <w:sz w:val="28"/>
          <w:szCs w:val="28"/>
        </w:rPr>
        <w:t xml:space="preserve">. In altre parole, pur ammettendo che alcune aree di un albergo </w:t>
      </w:r>
      <w:r w:rsidRPr="00761CE1">
        <w:rPr>
          <w:sz w:val="28"/>
          <w:szCs w:val="28"/>
        </w:rPr>
        <w:lastRenderedPageBreak/>
        <w:t xml:space="preserve">possono essere caratterizzate da una maggiore potenzialità nella produzione dei rifiuti (si pensi alle cucine e al ristorante), lo stesso, però, non può dirsi delle camere che, a ben vedere, possono tranquillamente equipararsi, in termini di attitudine a produrre rifiuti, alle civili abitazioni. </w:t>
      </w:r>
    </w:p>
    <w:p w:rsidR="00761CE1" w:rsidRPr="00761CE1" w:rsidRDefault="00761CE1" w:rsidP="00761CE1">
      <w:pPr>
        <w:pStyle w:val="dottger1"/>
        <w:spacing w:after="0" w:line="360" w:lineRule="auto"/>
        <w:rPr>
          <w:sz w:val="28"/>
          <w:szCs w:val="28"/>
        </w:rPr>
      </w:pPr>
      <w:r w:rsidRPr="00761CE1">
        <w:rPr>
          <w:sz w:val="28"/>
          <w:szCs w:val="28"/>
        </w:rPr>
        <w:t xml:space="preserve">Se, quindi, così come disposto dal comma 651 della Legge di stabilità ”Il comune nella commisurazione della tariffa tiene conto dei criteri determinati con il regolamento di cui al decreto del Presidente della Repubblica 27 aprile 1999, n. 158”, è evidente che nella indicazione degli importi </w:t>
      </w:r>
      <w:r w:rsidRPr="00975CFD">
        <w:rPr>
          <w:sz w:val="28"/>
          <w:szCs w:val="28"/>
        </w:rPr>
        <w:t>pretesi dal Comune in</w:t>
      </w:r>
      <w:r w:rsidRPr="00761CE1">
        <w:rPr>
          <w:sz w:val="28"/>
          <w:szCs w:val="28"/>
        </w:rPr>
        <w:t xml:space="preserve"> via commisurata a quelli dovuti a titolo di Tari si </w:t>
      </w:r>
      <w:r w:rsidR="00975CFD">
        <w:rPr>
          <w:sz w:val="28"/>
          <w:szCs w:val="28"/>
        </w:rPr>
        <w:t>deve</w:t>
      </w:r>
      <w:r w:rsidRPr="00761CE1">
        <w:rPr>
          <w:sz w:val="28"/>
          <w:szCs w:val="28"/>
        </w:rPr>
        <w:t xml:space="preserve"> distinguere tra somme pretese con riferimento a locali equiparati ad utenze domestiche e somme riferite, invece, alle utenze non domestiche.</w:t>
      </w:r>
    </w:p>
    <w:p w:rsidR="00761CE1" w:rsidRPr="00761CE1" w:rsidRDefault="00761CE1" w:rsidP="00761CE1">
      <w:pPr>
        <w:pStyle w:val="dottger1"/>
        <w:spacing w:after="0" w:line="360" w:lineRule="auto"/>
        <w:rPr>
          <w:sz w:val="28"/>
          <w:szCs w:val="28"/>
        </w:rPr>
      </w:pPr>
      <w:r w:rsidRPr="00761CE1">
        <w:rPr>
          <w:sz w:val="28"/>
          <w:szCs w:val="28"/>
        </w:rPr>
        <w:t xml:space="preserve">Oltretutto, occorre precisare che per i coefficienti potenziali di produzione </w:t>
      </w:r>
      <w:r w:rsidRPr="00975CFD">
        <w:rPr>
          <w:b/>
          <w:sz w:val="28"/>
          <w:szCs w:val="28"/>
        </w:rPr>
        <w:t>il succitato DPR n. 158/1999</w:t>
      </w:r>
      <w:r w:rsidRPr="00761CE1">
        <w:rPr>
          <w:sz w:val="28"/>
          <w:szCs w:val="28"/>
        </w:rPr>
        <w:t xml:space="preserve"> </w:t>
      </w:r>
      <w:r w:rsidRPr="008339E3">
        <w:rPr>
          <w:b/>
          <w:sz w:val="28"/>
          <w:szCs w:val="28"/>
        </w:rPr>
        <w:t>si basa esclusivamente su formule e sigle secondo espressioni numeriche incomprensibili</w:t>
      </w:r>
      <w:r w:rsidRPr="00761CE1">
        <w:rPr>
          <w:sz w:val="28"/>
          <w:szCs w:val="28"/>
        </w:rPr>
        <w:t>, inidonee a motivare correttamente i risultati esposti e, soprattutto, a consentire al contribuente la verifica dell’esattezza e proprietà della somma pretesa.</w:t>
      </w:r>
    </w:p>
    <w:p w:rsidR="00761CE1" w:rsidRPr="00761CE1" w:rsidRDefault="00761CE1" w:rsidP="00761CE1">
      <w:pPr>
        <w:pStyle w:val="dottger1"/>
        <w:spacing w:after="0" w:line="360" w:lineRule="auto"/>
        <w:rPr>
          <w:sz w:val="28"/>
          <w:szCs w:val="28"/>
        </w:rPr>
      </w:pPr>
      <w:r w:rsidRPr="00761CE1">
        <w:rPr>
          <w:sz w:val="28"/>
          <w:szCs w:val="28"/>
        </w:rPr>
        <w:t xml:space="preserve">Infatti, la Corte di Cassazione ha più volte chiarito che l’elemento della copertura totale del costo del servizio non può essere confuso con quello della determinazione dell’onere individuale da porre a carico degli utenti; oltretutto, la legge si limita a raccomandare la copertura integrale del costo complessivo del servizio, tacendo del tutto sui limiti per la determinazione delle tariffe individuali, in palese violazione del principio di legalità sancito dall’art. 23 della Costituzione. Appunto per questo, la </w:t>
      </w:r>
      <w:r w:rsidRPr="00975CFD">
        <w:rPr>
          <w:b/>
          <w:sz w:val="28"/>
          <w:szCs w:val="28"/>
        </w:rPr>
        <w:t>Commissione tributaria provinciale di Lecce con la recente sentenza n. 1891 del 1°giugno 2015</w:t>
      </w:r>
      <w:r w:rsidRPr="00761CE1">
        <w:rPr>
          <w:sz w:val="28"/>
          <w:szCs w:val="28"/>
        </w:rPr>
        <w:t xml:space="preserve"> ha annullato una cartella di pagamento disapplicando il succitato regolamento con motivazioni valide anche per la TARI.</w:t>
      </w:r>
    </w:p>
    <w:p w:rsidR="00761CE1" w:rsidRPr="00761CE1" w:rsidRDefault="00761CE1" w:rsidP="00761CE1">
      <w:pPr>
        <w:pStyle w:val="dottger1"/>
        <w:spacing w:after="0" w:line="360" w:lineRule="auto"/>
        <w:rPr>
          <w:sz w:val="28"/>
          <w:szCs w:val="28"/>
        </w:rPr>
      </w:pPr>
      <w:r w:rsidRPr="00761CE1">
        <w:rPr>
          <w:sz w:val="28"/>
          <w:szCs w:val="28"/>
        </w:rPr>
        <w:t xml:space="preserve">In ogni caso, si fa presente che il regolamento n. 158/1999, anche se in maniera presuntiva, ha stabilito per le utenze non domestiche coefficienti potenziali di </w:t>
      </w:r>
      <w:r w:rsidRPr="00761CE1">
        <w:rPr>
          <w:sz w:val="28"/>
          <w:szCs w:val="28"/>
        </w:rPr>
        <w:lastRenderedPageBreak/>
        <w:t>produzione in Kg/mq anno che tiene conto della quantità di rifiuto minima e massima connessa alla tipologia di attività (tabella 4a per le attività in comuni superiori a 5.000 abitanti e tabella 4b per le attività in comuni fino a 5.000 abitanti).</w:t>
      </w:r>
    </w:p>
    <w:p w:rsidR="00761CE1" w:rsidRDefault="00761CE1" w:rsidP="00761CE1">
      <w:pPr>
        <w:pStyle w:val="dottger1"/>
        <w:spacing w:after="0" w:line="360" w:lineRule="auto"/>
        <w:rPr>
          <w:sz w:val="28"/>
          <w:szCs w:val="28"/>
        </w:rPr>
      </w:pPr>
      <w:r w:rsidRPr="00761CE1">
        <w:rPr>
          <w:sz w:val="28"/>
          <w:szCs w:val="28"/>
        </w:rPr>
        <w:t xml:space="preserve">Di conseguenza, se </w:t>
      </w:r>
      <w:r w:rsidR="00267540">
        <w:rPr>
          <w:sz w:val="28"/>
          <w:szCs w:val="28"/>
        </w:rPr>
        <w:t>l’ente impositore procede</w:t>
      </w:r>
      <w:r w:rsidRPr="00761CE1">
        <w:rPr>
          <w:sz w:val="28"/>
          <w:szCs w:val="28"/>
        </w:rPr>
        <w:t xml:space="preserve"> ad individuare ed approvare in base al DPR n. 158/1999, lo stesso deve rispettare le condizioni, seppur presuntive, dello stesso regolamento e quindi non può genericamente ed immotivamente ripartire il costo in misura forfettaria al 50% per le attività domestiche e per quelle non domestiche, altrimenti si è di fronte ad una evidente violazione del principio europeo &lt;&lt;chi inquina paga&gt;&gt; che è alla base della TARI. </w:t>
      </w:r>
    </w:p>
    <w:p w:rsidR="006C5993" w:rsidRDefault="00D97260" w:rsidP="00761CE1">
      <w:pPr>
        <w:pStyle w:val="dottger1"/>
        <w:spacing w:after="0" w:line="360" w:lineRule="auto"/>
        <w:rPr>
          <w:sz w:val="28"/>
          <w:szCs w:val="28"/>
        </w:rPr>
      </w:pPr>
      <w:r>
        <w:rPr>
          <w:sz w:val="28"/>
          <w:szCs w:val="28"/>
        </w:rPr>
        <w:t>Alla luce di quanto detto va posta</w:t>
      </w:r>
      <w:r w:rsidR="00975CFD">
        <w:rPr>
          <w:sz w:val="28"/>
          <w:szCs w:val="28"/>
        </w:rPr>
        <w:t xml:space="preserve"> però</w:t>
      </w:r>
      <w:r>
        <w:rPr>
          <w:sz w:val="28"/>
          <w:szCs w:val="28"/>
        </w:rPr>
        <w:t xml:space="preserve"> attenzione al</w:t>
      </w:r>
      <w:r w:rsidR="006C5993">
        <w:rPr>
          <w:sz w:val="28"/>
          <w:szCs w:val="28"/>
        </w:rPr>
        <w:t xml:space="preserve">la giurisprudenza </w:t>
      </w:r>
      <w:r>
        <w:rPr>
          <w:sz w:val="28"/>
          <w:szCs w:val="28"/>
        </w:rPr>
        <w:t xml:space="preserve">che </w:t>
      </w:r>
      <w:r w:rsidR="006C5993">
        <w:rPr>
          <w:sz w:val="28"/>
          <w:szCs w:val="28"/>
        </w:rPr>
        <w:t xml:space="preserve">è </w:t>
      </w:r>
      <w:r>
        <w:rPr>
          <w:sz w:val="28"/>
          <w:szCs w:val="28"/>
        </w:rPr>
        <w:t xml:space="preserve">tuttora </w:t>
      </w:r>
      <w:r w:rsidR="006C5993">
        <w:rPr>
          <w:sz w:val="28"/>
          <w:szCs w:val="28"/>
        </w:rPr>
        <w:t>altalenante sull’</w:t>
      </w:r>
      <w:r w:rsidR="006C5993" w:rsidRPr="00904BAF">
        <w:rPr>
          <w:b/>
          <w:sz w:val="28"/>
          <w:szCs w:val="28"/>
        </w:rPr>
        <w:t>obbligo delle amministrazioni locali</w:t>
      </w:r>
      <w:r w:rsidR="00251EA9" w:rsidRPr="00904BAF">
        <w:rPr>
          <w:b/>
          <w:sz w:val="28"/>
          <w:szCs w:val="28"/>
        </w:rPr>
        <w:t xml:space="preserve"> di motivare le scelte tariffarie per il pagamento della Tari</w:t>
      </w:r>
      <w:r w:rsidR="00251EA9">
        <w:rPr>
          <w:sz w:val="28"/>
          <w:szCs w:val="28"/>
        </w:rPr>
        <w:t>.</w:t>
      </w:r>
    </w:p>
    <w:p w:rsidR="0085395D" w:rsidRDefault="00E94E7A" w:rsidP="00A11B2C">
      <w:pPr>
        <w:pStyle w:val="dottger1"/>
        <w:spacing w:after="0" w:line="360" w:lineRule="auto"/>
        <w:rPr>
          <w:sz w:val="28"/>
          <w:szCs w:val="28"/>
        </w:rPr>
      </w:pPr>
      <w:r>
        <w:rPr>
          <w:sz w:val="28"/>
          <w:szCs w:val="28"/>
        </w:rPr>
        <w:t xml:space="preserve">Ed infatti, da una parte per il </w:t>
      </w:r>
      <w:r w:rsidRPr="00080CCE">
        <w:rPr>
          <w:b/>
          <w:sz w:val="28"/>
          <w:szCs w:val="28"/>
        </w:rPr>
        <w:t>Tar Latina (sentenza 486 del 21 luglio 2016</w:t>
      </w:r>
      <w:r w:rsidRPr="00E94E7A">
        <w:rPr>
          <w:sz w:val="28"/>
          <w:szCs w:val="28"/>
        </w:rPr>
        <w:t>), le tariffe Tari non richiedono la motivazione</w:t>
      </w:r>
      <w:r>
        <w:rPr>
          <w:sz w:val="28"/>
          <w:szCs w:val="28"/>
        </w:rPr>
        <w:t xml:space="preserve"> se i comuni applicano i coeffi</w:t>
      </w:r>
      <w:r w:rsidRPr="00E94E7A">
        <w:rPr>
          <w:sz w:val="28"/>
          <w:szCs w:val="28"/>
        </w:rPr>
        <w:t>cienti fissati dal regolamento statale per la determinazione della quota fissa e di quella variabile del tributo.</w:t>
      </w:r>
      <w:r w:rsidR="00080CCE" w:rsidRPr="00080CCE">
        <w:t xml:space="preserve"> </w:t>
      </w:r>
      <w:r w:rsidR="00904BAF">
        <w:rPr>
          <w:sz w:val="28"/>
          <w:szCs w:val="28"/>
        </w:rPr>
        <w:t>Ciò perchè</w:t>
      </w:r>
      <w:r w:rsidR="00080CCE">
        <w:rPr>
          <w:sz w:val="28"/>
          <w:szCs w:val="28"/>
        </w:rPr>
        <w:t xml:space="preserve">, la delibera </w:t>
      </w:r>
      <w:r w:rsidR="00080CCE" w:rsidRPr="00080CCE">
        <w:rPr>
          <w:sz w:val="28"/>
          <w:szCs w:val="28"/>
        </w:rPr>
        <w:t>che fissa le tariffe Tari non richiede «u</w:t>
      </w:r>
      <w:r w:rsidR="00080CCE">
        <w:rPr>
          <w:sz w:val="28"/>
          <w:szCs w:val="28"/>
        </w:rPr>
        <w:t>na particolare o specifica moti</w:t>
      </w:r>
      <w:r w:rsidR="00080CCE" w:rsidRPr="00080CCE">
        <w:rPr>
          <w:sz w:val="28"/>
          <w:szCs w:val="28"/>
        </w:rPr>
        <w:t>vazione dato che si tratta di un atto generale»</w:t>
      </w:r>
      <w:r w:rsidR="00080CCE">
        <w:rPr>
          <w:sz w:val="28"/>
          <w:szCs w:val="28"/>
        </w:rPr>
        <w:t>.</w:t>
      </w:r>
      <w:r w:rsidR="00080CCE" w:rsidRPr="00080CCE">
        <w:rPr>
          <w:sz w:val="28"/>
          <w:szCs w:val="28"/>
        </w:rPr>
        <w:t xml:space="preserve"> </w:t>
      </w:r>
      <w:r w:rsidR="00904BAF">
        <w:rPr>
          <w:sz w:val="28"/>
          <w:szCs w:val="28"/>
        </w:rPr>
        <w:t>A</w:t>
      </w:r>
      <w:r w:rsidR="0085395D">
        <w:rPr>
          <w:sz w:val="28"/>
          <w:szCs w:val="28"/>
        </w:rPr>
        <w:t>l</w:t>
      </w:r>
      <w:r w:rsidR="00904BAF">
        <w:rPr>
          <w:sz w:val="28"/>
          <w:szCs w:val="28"/>
        </w:rPr>
        <w:t>tresì</w:t>
      </w:r>
      <w:r w:rsidR="00080CCE" w:rsidRPr="00080CCE">
        <w:rPr>
          <w:sz w:val="28"/>
          <w:szCs w:val="28"/>
        </w:rPr>
        <w:t xml:space="preserve">, laddove </w:t>
      </w:r>
      <w:r w:rsidR="00904BAF">
        <w:rPr>
          <w:sz w:val="28"/>
          <w:szCs w:val="28"/>
        </w:rPr>
        <w:t xml:space="preserve">i ricorrenti </w:t>
      </w:r>
      <w:r w:rsidR="00080CCE" w:rsidRPr="00080CCE">
        <w:rPr>
          <w:sz w:val="28"/>
          <w:szCs w:val="28"/>
        </w:rPr>
        <w:t>lamentano che la tariffa stabilita per gl</w:t>
      </w:r>
      <w:r w:rsidR="00080CCE">
        <w:rPr>
          <w:sz w:val="28"/>
          <w:szCs w:val="28"/>
        </w:rPr>
        <w:t xml:space="preserve">i stabilimenti balneari non tiene conto della diversa attitudine alla produzione di rifiuti </w:t>
      </w:r>
      <w:r w:rsidR="00080CCE" w:rsidRPr="00080CCE">
        <w:rPr>
          <w:sz w:val="28"/>
          <w:szCs w:val="28"/>
        </w:rPr>
        <w:t>dell'arenile rispetto al chiosco</w:t>
      </w:r>
      <w:r w:rsidR="00080CCE">
        <w:rPr>
          <w:sz w:val="28"/>
          <w:szCs w:val="28"/>
        </w:rPr>
        <w:t xml:space="preserve"> e del carattere stagionale del</w:t>
      </w:r>
      <w:r w:rsidR="00080CCE" w:rsidRPr="00080CCE">
        <w:rPr>
          <w:sz w:val="28"/>
          <w:szCs w:val="28"/>
        </w:rPr>
        <w:t xml:space="preserve">le attività svolte, </w:t>
      </w:r>
      <w:r w:rsidR="00904BAF">
        <w:rPr>
          <w:sz w:val="28"/>
          <w:szCs w:val="28"/>
        </w:rPr>
        <w:t xml:space="preserve">stabilisce il Tar </w:t>
      </w:r>
      <w:r w:rsidR="00080CCE" w:rsidRPr="00080CCE">
        <w:rPr>
          <w:sz w:val="28"/>
          <w:szCs w:val="28"/>
        </w:rPr>
        <w:t xml:space="preserve">«che </w:t>
      </w:r>
      <w:r w:rsidR="00080CCE">
        <w:rPr>
          <w:sz w:val="28"/>
          <w:szCs w:val="28"/>
        </w:rPr>
        <w:t>la valu</w:t>
      </w:r>
      <w:r w:rsidR="00080CCE" w:rsidRPr="00080CCE">
        <w:rPr>
          <w:sz w:val="28"/>
          <w:szCs w:val="28"/>
        </w:rPr>
        <w:t>tazione di questi elementi è per così dire insita nel metodo normalizzato, nel senso che i</w:t>
      </w:r>
      <w:r w:rsidR="00080CCE">
        <w:rPr>
          <w:sz w:val="28"/>
          <w:szCs w:val="28"/>
        </w:rPr>
        <w:t xml:space="preserve"> coefficienti previsti dalle ta</w:t>
      </w:r>
      <w:r w:rsidR="00080CCE" w:rsidRPr="00080CCE">
        <w:rPr>
          <w:sz w:val="28"/>
          <w:szCs w:val="28"/>
        </w:rPr>
        <w:t>belle allegate al dpr n. 158 per la determinazione della quota fissa e della quota variabile per gli stabilimenti balnear</w:t>
      </w:r>
      <w:r w:rsidR="00080CCE">
        <w:rPr>
          <w:sz w:val="28"/>
          <w:szCs w:val="28"/>
        </w:rPr>
        <w:t>i già tengono conto delle carat</w:t>
      </w:r>
      <w:r w:rsidR="00080CCE" w:rsidRPr="00080CCE">
        <w:rPr>
          <w:sz w:val="28"/>
          <w:szCs w:val="28"/>
        </w:rPr>
        <w:t>teristiche dell'attività». Qu</w:t>
      </w:r>
      <w:r w:rsidR="00080CCE">
        <w:rPr>
          <w:sz w:val="28"/>
          <w:szCs w:val="28"/>
        </w:rPr>
        <w:t>ello che la legge impone all'am</w:t>
      </w:r>
      <w:r w:rsidR="00080CCE" w:rsidRPr="00080CCE">
        <w:rPr>
          <w:sz w:val="28"/>
          <w:szCs w:val="28"/>
        </w:rPr>
        <w:t xml:space="preserve">ministrazione comunale è che nello scegliere il coefficiente per l'applicazione del metodo normalizzato </w:t>
      </w:r>
      <w:r w:rsidR="00080CCE">
        <w:rPr>
          <w:sz w:val="28"/>
          <w:szCs w:val="28"/>
        </w:rPr>
        <w:t>«si mantenga all'interno del ra</w:t>
      </w:r>
      <w:r w:rsidR="00080CCE" w:rsidRPr="00080CCE">
        <w:rPr>
          <w:sz w:val="28"/>
          <w:szCs w:val="28"/>
        </w:rPr>
        <w:t>nge previsto dalle tabelle» allegate al dpr 158/1999.</w:t>
      </w:r>
    </w:p>
    <w:p w:rsidR="00080CCE" w:rsidRDefault="0085395D" w:rsidP="00A11B2C">
      <w:pPr>
        <w:pStyle w:val="dottger1"/>
        <w:spacing w:after="0" w:line="360" w:lineRule="auto"/>
        <w:rPr>
          <w:sz w:val="28"/>
          <w:szCs w:val="28"/>
        </w:rPr>
      </w:pPr>
      <w:r>
        <w:rPr>
          <w:sz w:val="28"/>
          <w:szCs w:val="28"/>
        </w:rPr>
        <w:lastRenderedPageBreak/>
        <w:t xml:space="preserve">Nello stesso senso </w:t>
      </w:r>
      <w:r>
        <w:t>l</w:t>
      </w:r>
      <w:r w:rsidR="00A11B2C" w:rsidRPr="00A11B2C">
        <w:rPr>
          <w:sz w:val="28"/>
          <w:szCs w:val="28"/>
        </w:rPr>
        <w:t xml:space="preserve">a </w:t>
      </w:r>
      <w:r w:rsidR="00A11B2C" w:rsidRPr="007019B5">
        <w:rPr>
          <w:b/>
          <w:sz w:val="28"/>
          <w:szCs w:val="28"/>
        </w:rPr>
        <w:t>Commissione tributa</w:t>
      </w:r>
      <w:r w:rsidRPr="007019B5">
        <w:rPr>
          <w:b/>
          <w:sz w:val="28"/>
          <w:szCs w:val="28"/>
        </w:rPr>
        <w:t>ria regionale di Palermo, sezio</w:t>
      </w:r>
      <w:r w:rsidR="00A11B2C" w:rsidRPr="007019B5">
        <w:rPr>
          <w:b/>
          <w:sz w:val="28"/>
          <w:szCs w:val="28"/>
        </w:rPr>
        <w:t>ne XXV, sentenza n. 400 del 2 febbraio 2016</w:t>
      </w:r>
      <w:r w:rsidR="00A11B2C" w:rsidRPr="00A11B2C">
        <w:rPr>
          <w:sz w:val="28"/>
          <w:szCs w:val="28"/>
        </w:rPr>
        <w:t xml:space="preserve">, </w:t>
      </w:r>
      <w:r>
        <w:rPr>
          <w:sz w:val="28"/>
          <w:szCs w:val="28"/>
        </w:rPr>
        <w:t>laddove le delibere comunali sono</w:t>
      </w:r>
      <w:r w:rsidR="00A11B2C" w:rsidRPr="00A11B2C">
        <w:rPr>
          <w:sz w:val="28"/>
          <w:szCs w:val="28"/>
        </w:rPr>
        <w:t xml:space="preserve"> atti generali </w:t>
      </w:r>
      <w:r>
        <w:rPr>
          <w:sz w:val="28"/>
          <w:szCs w:val="28"/>
        </w:rPr>
        <w:t>che non vanno necessariamente motivati e qualora non contengano una moti</w:t>
      </w:r>
      <w:r w:rsidR="00A11B2C" w:rsidRPr="00A11B2C">
        <w:rPr>
          <w:sz w:val="28"/>
          <w:szCs w:val="28"/>
        </w:rPr>
        <w:t>vazione dettagliata dei costi del servizio di smaltiment</w:t>
      </w:r>
      <w:r>
        <w:rPr>
          <w:sz w:val="28"/>
          <w:szCs w:val="28"/>
        </w:rPr>
        <w:t>o rifiuti che giustifichi le ta</w:t>
      </w:r>
      <w:r w:rsidR="00A11B2C">
        <w:rPr>
          <w:sz w:val="28"/>
          <w:szCs w:val="28"/>
        </w:rPr>
        <w:t xml:space="preserve">riffe adottate, non </w:t>
      </w:r>
      <w:r>
        <w:rPr>
          <w:sz w:val="28"/>
          <w:szCs w:val="28"/>
        </w:rPr>
        <w:t>sono</w:t>
      </w:r>
      <w:r w:rsidR="00A11B2C">
        <w:rPr>
          <w:sz w:val="28"/>
          <w:szCs w:val="28"/>
        </w:rPr>
        <w:t xml:space="preserve"> in </w:t>
      </w:r>
      <w:r>
        <w:rPr>
          <w:sz w:val="28"/>
          <w:szCs w:val="28"/>
        </w:rPr>
        <w:t>contrasto con l'articolo 7 dello Statuto dei diritti del con</w:t>
      </w:r>
      <w:r w:rsidR="00A11B2C" w:rsidRPr="00A11B2C">
        <w:rPr>
          <w:sz w:val="28"/>
          <w:szCs w:val="28"/>
        </w:rPr>
        <w:t>tr</w:t>
      </w:r>
      <w:r>
        <w:rPr>
          <w:sz w:val="28"/>
          <w:szCs w:val="28"/>
        </w:rPr>
        <w:t>ibuente (legge 212/2000) e non sono sindacabili</w:t>
      </w:r>
      <w:r w:rsidR="00A11B2C" w:rsidRPr="00A11B2C">
        <w:rPr>
          <w:sz w:val="28"/>
          <w:szCs w:val="28"/>
        </w:rPr>
        <w:t xml:space="preserve"> per eccesso di potere.</w:t>
      </w:r>
    </w:p>
    <w:p w:rsidR="005F50C4" w:rsidRPr="005F50C4" w:rsidRDefault="009301AB" w:rsidP="005F50C4">
      <w:pPr>
        <w:pStyle w:val="dottger1"/>
        <w:spacing w:after="0" w:line="360" w:lineRule="auto"/>
        <w:rPr>
          <w:sz w:val="28"/>
          <w:szCs w:val="28"/>
        </w:rPr>
      </w:pPr>
      <w:r>
        <w:rPr>
          <w:sz w:val="28"/>
          <w:szCs w:val="28"/>
        </w:rPr>
        <w:t xml:space="preserve">A favore del contribuente con orientamento contrario la </w:t>
      </w:r>
      <w:r w:rsidRPr="009301AB">
        <w:rPr>
          <w:b/>
          <w:sz w:val="28"/>
          <w:szCs w:val="28"/>
        </w:rPr>
        <w:t>decisione del Consiglio di stato (sen</w:t>
      </w:r>
      <w:r w:rsidR="005F50C4" w:rsidRPr="009301AB">
        <w:rPr>
          <w:b/>
          <w:sz w:val="28"/>
          <w:szCs w:val="28"/>
        </w:rPr>
        <w:t>tenza 5616/2010</w:t>
      </w:r>
      <w:r w:rsidR="005F50C4" w:rsidRPr="005F50C4">
        <w:rPr>
          <w:sz w:val="28"/>
          <w:szCs w:val="28"/>
        </w:rPr>
        <w:t xml:space="preserve">), </w:t>
      </w:r>
      <w:r>
        <w:rPr>
          <w:sz w:val="28"/>
          <w:szCs w:val="28"/>
        </w:rPr>
        <w:t>che ha stabilito</w:t>
      </w:r>
      <w:r w:rsidR="005F50C4" w:rsidRPr="005F50C4">
        <w:rPr>
          <w:sz w:val="28"/>
          <w:szCs w:val="28"/>
        </w:rPr>
        <w:t xml:space="preserve"> che il comune de</w:t>
      </w:r>
      <w:r>
        <w:rPr>
          <w:sz w:val="28"/>
          <w:szCs w:val="28"/>
        </w:rPr>
        <w:t>ve motivare la delibera che prevede un aumento delle tarif</w:t>
      </w:r>
      <w:r w:rsidR="005F50C4" w:rsidRPr="005F50C4">
        <w:rPr>
          <w:sz w:val="28"/>
          <w:szCs w:val="28"/>
        </w:rPr>
        <w:t>fe Tarsu. E non può invocare genericamente la necessità di assicurare la tendenziale copertura totale della spesa, senza</w:t>
      </w:r>
      <w:r>
        <w:rPr>
          <w:sz w:val="28"/>
          <w:szCs w:val="28"/>
        </w:rPr>
        <w:t xml:space="preserve"> avere dati certi sullo scostam</w:t>
      </w:r>
      <w:r w:rsidR="005F50C4" w:rsidRPr="005F50C4">
        <w:rPr>
          <w:sz w:val="28"/>
          <w:szCs w:val="28"/>
        </w:rPr>
        <w:t>ento tra entrate e costo del servizio.</w:t>
      </w:r>
    </w:p>
    <w:p w:rsidR="005F50C4" w:rsidRPr="00080CCE" w:rsidRDefault="00AF2F6A" w:rsidP="005F50C4">
      <w:pPr>
        <w:pStyle w:val="dottger1"/>
        <w:spacing w:after="0" w:line="360" w:lineRule="auto"/>
        <w:rPr>
          <w:sz w:val="28"/>
          <w:szCs w:val="28"/>
        </w:rPr>
      </w:pPr>
      <w:r>
        <w:rPr>
          <w:sz w:val="28"/>
          <w:szCs w:val="28"/>
        </w:rPr>
        <w:t>Nello stesso senso</w:t>
      </w:r>
      <w:r w:rsidR="005F50C4" w:rsidRPr="005F50C4">
        <w:rPr>
          <w:sz w:val="28"/>
          <w:szCs w:val="28"/>
        </w:rPr>
        <w:t xml:space="preserve"> la </w:t>
      </w:r>
      <w:r w:rsidR="005F50C4" w:rsidRPr="007019B5">
        <w:rPr>
          <w:b/>
          <w:sz w:val="28"/>
          <w:szCs w:val="28"/>
        </w:rPr>
        <w:t>sentenza</w:t>
      </w:r>
      <w:r w:rsidR="005F50C4" w:rsidRPr="007019B5">
        <w:rPr>
          <w:b/>
        </w:rPr>
        <w:t xml:space="preserve"> </w:t>
      </w:r>
      <w:r w:rsidR="005F50C4" w:rsidRPr="007019B5">
        <w:rPr>
          <w:b/>
          <w:sz w:val="28"/>
          <w:szCs w:val="28"/>
        </w:rPr>
        <w:t>504/2015</w:t>
      </w:r>
      <w:r w:rsidR="005F50C4" w:rsidRPr="005F50C4">
        <w:rPr>
          <w:sz w:val="28"/>
          <w:szCs w:val="28"/>
        </w:rPr>
        <w:t xml:space="preserve"> </w:t>
      </w:r>
      <w:r>
        <w:rPr>
          <w:sz w:val="28"/>
          <w:szCs w:val="28"/>
        </w:rPr>
        <w:t>secondo cui il comune</w:t>
      </w:r>
      <w:r w:rsidR="005F50C4" w:rsidRPr="005F50C4">
        <w:rPr>
          <w:sz w:val="28"/>
          <w:szCs w:val="28"/>
        </w:rPr>
        <w:t xml:space="preserve"> deve indicare nella delib</w:t>
      </w:r>
      <w:r>
        <w:rPr>
          <w:sz w:val="28"/>
          <w:szCs w:val="28"/>
        </w:rPr>
        <w:t>era le ragioni che hanno compor</w:t>
      </w:r>
      <w:r w:rsidR="005F50C4" w:rsidRPr="005F50C4">
        <w:rPr>
          <w:sz w:val="28"/>
          <w:szCs w:val="28"/>
        </w:rPr>
        <w:t>tato l'aumento delle tariff</w:t>
      </w:r>
      <w:r>
        <w:rPr>
          <w:sz w:val="28"/>
          <w:szCs w:val="28"/>
        </w:rPr>
        <w:t>e della tassa rifiuti, con l'o</w:t>
      </w:r>
      <w:r w:rsidR="005F50C4" w:rsidRPr="005F50C4">
        <w:rPr>
          <w:sz w:val="28"/>
          <w:szCs w:val="28"/>
        </w:rPr>
        <w:t>biettivo</w:t>
      </w:r>
      <w:r w:rsidR="005F50C4">
        <w:rPr>
          <w:sz w:val="28"/>
          <w:szCs w:val="28"/>
        </w:rPr>
        <w:t xml:space="preserve"> di coprire integralmente i costi del servizio, ma è insindacabile la scelta di privilegiare le utenze domestiche rispetto alle attività produttive. </w:t>
      </w:r>
      <w:r>
        <w:rPr>
          <w:sz w:val="28"/>
          <w:szCs w:val="28"/>
        </w:rPr>
        <w:t xml:space="preserve">Ed ancora, il </w:t>
      </w:r>
      <w:r w:rsidRPr="00AF2F6A">
        <w:rPr>
          <w:b/>
          <w:sz w:val="28"/>
          <w:szCs w:val="28"/>
        </w:rPr>
        <w:t>Tribunale am</w:t>
      </w:r>
      <w:r w:rsidR="005F50C4" w:rsidRPr="00AF2F6A">
        <w:rPr>
          <w:b/>
          <w:sz w:val="28"/>
          <w:szCs w:val="28"/>
        </w:rPr>
        <w:t>ministrativo regionale per l'Emilia Romagna (sentenza 1056/2015</w:t>
      </w:r>
      <w:r w:rsidR="005F50C4">
        <w:rPr>
          <w:sz w:val="28"/>
          <w:szCs w:val="28"/>
        </w:rPr>
        <w:t>), secondo</w:t>
      </w:r>
      <w:r w:rsidR="005F50C4" w:rsidRPr="005F50C4">
        <w:rPr>
          <w:sz w:val="28"/>
          <w:szCs w:val="28"/>
        </w:rPr>
        <w:t xml:space="preserve"> cui la delibera che fissa le tariffe della tassa rifiuti deve esser</w:t>
      </w:r>
      <w:r>
        <w:rPr>
          <w:sz w:val="28"/>
          <w:szCs w:val="28"/>
        </w:rPr>
        <w:t>e motivata e deve indicare i costi di esercizio dell'anno pre</w:t>
      </w:r>
      <w:r w:rsidR="005F50C4" w:rsidRPr="005F50C4">
        <w:rPr>
          <w:sz w:val="28"/>
          <w:szCs w:val="28"/>
        </w:rPr>
        <w:t>cedente, le stime dell'anno di competenza, il gettito del</w:t>
      </w:r>
      <w:r>
        <w:rPr>
          <w:sz w:val="28"/>
          <w:szCs w:val="28"/>
        </w:rPr>
        <w:t>la tassa e le ragioni dell'even</w:t>
      </w:r>
      <w:r w:rsidR="005F50C4" w:rsidRPr="005F50C4">
        <w:rPr>
          <w:sz w:val="28"/>
          <w:szCs w:val="28"/>
        </w:rPr>
        <w:t>tuale aumento dei costi e delle tariffe.</w:t>
      </w:r>
    </w:p>
    <w:p w:rsidR="00761CE1" w:rsidRDefault="00E60081" w:rsidP="00E60081">
      <w:pPr>
        <w:pStyle w:val="dottger1"/>
        <w:spacing w:after="0" w:line="360" w:lineRule="auto"/>
        <w:rPr>
          <w:sz w:val="28"/>
          <w:szCs w:val="28"/>
        </w:rPr>
      </w:pPr>
      <w:r>
        <w:rPr>
          <w:sz w:val="28"/>
          <w:szCs w:val="28"/>
        </w:rPr>
        <w:t xml:space="preserve"> </w:t>
      </w:r>
    </w:p>
    <w:p w:rsidR="00761CE1" w:rsidRDefault="00761CE1" w:rsidP="00310F67">
      <w:pPr>
        <w:pStyle w:val="dottger1"/>
        <w:spacing w:before="0" w:after="0" w:afterAutospacing="0" w:line="360" w:lineRule="auto"/>
        <w:ind w:left="0" w:right="0"/>
        <w:rPr>
          <w:sz w:val="28"/>
          <w:szCs w:val="28"/>
        </w:rPr>
      </w:pPr>
    </w:p>
    <w:p w:rsidR="00761CE1" w:rsidRDefault="00761CE1" w:rsidP="00310F67">
      <w:pPr>
        <w:pStyle w:val="dottger1"/>
        <w:spacing w:before="0" w:after="0" w:afterAutospacing="0" w:line="360" w:lineRule="auto"/>
        <w:ind w:left="0" w:right="0"/>
        <w:rPr>
          <w:sz w:val="28"/>
          <w:szCs w:val="28"/>
        </w:rPr>
      </w:pPr>
    </w:p>
    <w:p w:rsidR="00CA6A6A" w:rsidRDefault="007D76CB" w:rsidP="00310F67">
      <w:pPr>
        <w:pStyle w:val="dottger1"/>
        <w:spacing w:before="0" w:after="0" w:afterAutospacing="0" w:line="360" w:lineRule="auto"/>
        <w:ind w:left="0" w:right="0"/>
        <w:rPr>
          <w:b/>
          <w:sz w:val="28"/>
          <w:szCs w:val="28"/>
        </w:rPr>
      </w:pPr>
      <w:r>
        <w:rPr>
          <w:sz w:val="28"/>
          <w:szCs w:val="28"/>
        </w:rPr>
        <w:t>Lecce, 14</w:t>
      </w:r>
      <w:r w:rsidR="007D60DA">
        <w:rPr>
          <w:sz w:val="28"/>
          <w:szCs w:val="28"/>
        </w:rPr>
        <w:t xml:space="preserve"> settembre</w:t>
      </w:r>
      <w:r w:rsidR="00CA6A6A" w:rsidRPr="005F7D24">
        <w:rPr>
          <w:sz w:val="28"/>
          <w:szCs w:val="28"/>
        </w:rPr>
        <w:t xml:space="preserve"> </w:t>
      </w:r>
      <w:r w:rsidR="00637798" w:rsidRPr="005F7D24">
        <w:rPr>
          <w:sz w:val="28"/>
          <w:szCs w:val="28"/>
        </w:rPr>
        <w:t>2016</w:t>
      </w:r>
      <w:r w:rsidR="005F7D24">
        <w:rPr>
          <w:sz w:val="28"/>
          <w:szCs w:val="28"/>
        </w:rPr>
        <w:t xml:space="preserve">                            </w:t>
      </w:r>
      <w:r w:rsidR="00CA6A6A" w:rsidRPr="005F7D24">
        <w:rPr>
          <w:sz w:val="28"/>
          <w:szCs w:val="28"/>
        </w:rPr>
        <w:t xml:space="preserve">        </w:t>
      </w:r>
      <w:r w:rsidR="007D60DA">
        <w:rPr>
          <w:sz w:val="28"/>
          <w:szCs w:val="28"/>
        </w:rPr>
        <w:t xml:space="preserve">                    </w:t>
      </w:r>
      <w:r w:rsidR="005F7D24">
        <w:rPr>
          <w:sz w:val="28"/>
          <w:szCs w:val="28"/>
        </w:rPr>
        <w:t xml:space="preserve"> </w:t>
      </w:r>
      <w:r w:rsidR="00CA6A6A" w:rsidRPr="005F7D24">
        <w:rPr>
          <w:sz w:val="28"/>
          <w:szCs w:val="28"/>
        </w:rPr>
        <w:t xml:space="preserve"> </w:t>
      </w:r>
      <w:r w:rsidR="00CA6A6A" w:rsidRPr="005F7D24">
        <w:rPr>
          <w:b/>
          <w:sz w:val="28"/>
          <w:szCs w:val="28"/>
        </w:rPr>
        <w:t>Avv. Maurizio Villani</w:t>
      </w:r>
    </w:p>
    <w:p w:rsidR="001F4DB3" w:rsidRPr="00E60081" w:rsidRDefault="00FB3898" w:rsidP="00E60081">
      <w:pPr>
        <w:pStyle w:val="dottger1"/>
        <w:spacing w:before="0" w:after="0" w:afterAutospacing="0" w:line="360" w:lineRule="auto"/>
        <w:ind w:left="6372" w:right="0"/>
        <w:rPr>
          <w:b/>
          <w:sz w:val="28"/>
          <w:szCs w:val="28"/>
        </w:rPr>
      </w:pPr>
      <w:r>
        <w:rPr>
          <w:b/>
          <w:sz w:val="28"/>
          <w:szCs w:val="28"/>
        </w:rPr>
        <w:t xml:space="preserve">        Avv. Iolanda Pansardi</w:t>
      </w:r>
    </w:p>
    <w:p w:rsidR="001F4DB3" w:rsidRPr="00C97150" w:rsidRDefault="001F4DB3" w:rsidP="00310F67">
      <w:pPr>
        <w:spacing w:after="0" w:line="360" w:lineRule="auto"/>
        <w:jc w:val="both"/>
        <w:rPr>
          <w:b/>
          <w:sz w:val="24"/>
          <w:szCs w:val="24"/>
        </w:rPr>
      </w:pPr>
    </w:p>
    <w:p w:rsidR="001F4DB3" w:rsidRPr="00952D2D" w:rsidRDefault="001F4DB3" w:rsidP="00310F67">
      <w:pPr>
        <w:pStyle w:val="dottger1"/>
        <w:spacing w:before="0" w:after="0" w:afterAutospacing="0" w:line="360" w:lineRule="auto"/>
        <w:ind w:left="0" w:right="0"/>
        <w:rPr>
          <w:rFonts w:ascii="Verdana" w:hAnsi="Verdana"/>
          <w:b/>
          <w:sz w:val="18"/>
          <w:szCs w:val="18"/>
        </w:rPr>
      </w:pPr>
    </w:p>
    <w:sectPr w:rsidR="001F4DB3" w:rsidRPr="00952D2D" w:rsidSect="0017188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53" w:rsidRDefault="00B93D53" w:rsidP="00C402B3">
      <w:pPr>
        <w:spacing w:after="0" w:line="240" w:lineRule="auto"/>
      </w:pPr>
      <w:r>
        <w:separator/>
      </w:r>
    </w:p>
  </w:endnote>
  <w:endnote w:type="continuationSeparator" w:id="0">
    <w:p w:rsidR="00B93D53" w:rsidRDefault="00B93D53" w:rsidP="00C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53" w:rsidRDefault="00B93D53" w:rsidP="00C402B3">
      <w:pPr>
        <w:spacing w:after="0" w:line="240" w:lineRule="auto"/>
      </w:pPr>
      <w:r>
        <w:separator/>
      </w:r>
    </w:p>
  </w:footnote>
  <w:footnote w:type="continuationSeparator" w:id="0">
    <w:p w:rsidR="00B93D53" w:rsidRDefault="00B93D53" w:rsidP="00C4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2165"/>
      <w:docPartObj>
        <w:docPartGallery w:val="Page Numbers (Top of Page)"/>
        <w:docPartUnique/>
      </w:docPartObj>
    </w:sdtPr>
    <w:sdtEndPr/>
    <w:sdtContent>
      <w:p w:rsidR="000F57D7" w:rsidRDefault="000F57D7">
        <w:pPr>
          <w:pStyle w:val="Intestazione"/>
          <w:jc w:val="right"/>
        </w:pPr>
        <w:r>
          <w:fldChar w:fldCharType="begin"/>
        </w:r>
        <w:r>
          <w:instrText>PAGE   \* MERGEFORMAT</w:instrText>
        </w:r>
        <w:r>
          <w:fldChar w:fldCharType="separate"/>
        </w:r>
        <w:r w:rsidR="00480CFD">
          <w:rPr>
            <w:noProof/>
          </w:rPr>
          <w:t>1</w:t>
        </w:r>
        <w:r>
          <w:fldChar w:fldCharType="end"/>
        </w:r>
      </w:p>
    </w:sdtContent>
  </w:sdt>
  <w:p w:rsidR="000F57D7" w:rsidRDefault="000F57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1E6D"/>
    <w:multiLevelType w:val="multilevel"/>
    <w:tmpl w:val="DC5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A252D"/>
    <w:multiLevelType w:val="multilevel"/>
    <w:tmpl w:val="D9C4BA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371E3D59"/>
    <w:multiLevelType w:val="multilevel"/>
    <w:tmpl w:val="64F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B0C02"/>
    <w:multiLevelType w:val="hybridMultilevel"/>
    <w:tmpl w:val="C3A41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57529D"/>
    <w:multiLevelType w:val="multilevel"/>
    <w:tmpl w:val="1BC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82"/>
    <w:rsid w:val="00000005"/>
    <w:rsid w:val="0000109F"/>
    <w:rsid w:val="00001770"/>
    <w:rsid w:val="000030D7"/>
    <w:rsid w:val="00005BBC"/>
    <w:rsid w:val="00006F6E"/>
    <w:rsid w:val="0001138E"/>
    <w:rsid w:val="000116A4"/>
    <w:rsid w:val="0001348C"/>
    <w:rsid w:val="00014882"/>
    <w:rsid w:val="00014ACC"/>
    <w:rsid w:val="00021B1B"/>
    <w:rsid w:val="00025DFB"/>
    <w:rsid w:val="0002673C"/>
    <w:rsid w:val="000268B2"/>
    <w:rsid w:val="00030BD2"/>
    <w:rsid w:val="00033CB0"/>
    <w:rsid w:val="00034BA7"/>
    <w:rsid w:val="000361C1"/>
    <w:rsid w:val="00036DE9"/>
    <w:rsid w:val="00037585"/>
    <w:rsid w:val="000377FE"/>
    <w:rsid w:val="000431A8"/>
    <w:rsid w:val="000436A9"/>
    <w:rsid w:val="00043B21"/>
    <w:rsid w:val="0004422D"/>
    <w:rsid w:val="00044A97"/>
    <w:rsid w:val="000458CC"/>
    <w:rsid w:val="00046E39"/>
    <w:rsid w:val="00053850"/>
    <w:rsid w:val="00053FE7"/>
    <w:rsid w:val="00056052"/>
    <w:rsid w:val="000572DB"/>
    <w:rsid w:val="000652EC"/>
    <w:rsid w:val="00065783"/>
    <w:rsid w:val="00067682"/>
    <w:rsid w:val="000727F3"/>
    <w:rsid w:val="000763EB"/>
    <w:rsid w:val="00080CCE"/>
    <w:rsid w:val="000824D6"/>
    <w:rsid w:val="000842A8"/>
    <w:rsid w:val="000850BC"/>
    <w:rsid w:val="00087833"/>
    <w:rsid w:val="00087B29"/>
    <w:rsid w:val="000913CD"/>
    <w:rsid w:val="0009357E"/>
    <w:rsid w:val="00094A97"/>
    <w:rsid w:val="00094BB3"/>
    <w:rsid w:val="0009614F"/>
    <w:rsid w:val="00097DE9"/>
    <w:rsid w:val="000A069E"/>
    <w:rsid w:val="000A2C78"/>
    <w:rsid w:val="000A4566"/>
    <w:rsid w:val="000A7EF1"/>
    <w:rsid w:val="000A7FB0"/>
    <w:rsid w:val="000B319C"/>
    <w:rsid w:val="000B32E5"/>
    <w:rsid w:val="000B38E9"/>
    <w:rsid w:val="000B4DCA"/>
    <w:rsid w:val="000B61F3"/>
    <w:rsid w:val="000C12F8"/>
    <w:rsid w:val="000C2BBA"/>
    <w:rsid w:val="000C3D38"/>
    <w:rsid w:val="000C609E"/>
    <w:rsid w:val="000D16A3"/>
    <w:rsid w:val="000D1921"/>
    <w:rsid w:val="000D3BC6"/>
    <w:rsid w:val="000D3F59"/>
    <w:rsid w:val="000D42AF"/>
    <w:rsid w:val="000D5E6E"/>
    <w:rsid w:val="000D6ED3"/>
    <w:rsid w:val="000E0293"/>
    <w:rsid w:val="000E67CF"/>
    <w:rsid w:val="000F1F4E"/>
    <w:rsid w:val="000F21E9"/>
    <w:rsid w:val="000F4FDE"/>
    <w:rsid w:val="000F57D7"/>
    <w:rsid w:val="000F5D1F"/>
    <w:rsid w:val="000F6493"/>
    <w:rsid w:val="000F70BE"/>
    <w:rsid w:val="000F7230"/>
    <w:rsid w:val="00103A27"/>
    <w:rsid w:val="00105EBB"/>
    <w:rsid w:val="001073BA"/>
    <w:rsid w:val="00111FD8"/>
    <w:rsid w:val="0011207E"/>
    <w:rsid w:val="00116B98"/>
    <w:rsid w:val="00117685"/>
    <w:rsid w:val="001218B0"/>
    <w:rsid w:val="00125C63"/>
    <w:rsid w:val="00125CC0"/>
    <w:rsid w:val="001274BD"/>
    <w:rsid w:val="001328F3"/>
    <w:rsid w:val="00133B5C"/>
    <w:rsid w:val="00135935"/>
    <w:rsid w:val="001359DD"/>
    <w:rsid w:val="00135F6E"/>
    <w:rsid w:val="00136F83"/>
    <w:rsid w:val="00140A3B"/>
    <w:rsid w:val="0014190A"/>
    <w:rsid w:val="001441C9"/>
    <w:rsid w:val="0014559B"/>
    <w:rsid w:val="00145C02"/>
    <w:rsid w:val="00146A9B"/>
    <w:rsid w:val="00147327"/>
    <w:rsid w:val="001531E1"/>
    <w:rsid w:val="00155C44"/>
    <w:rsid w:val="00156C04"/>
    <w:rsid w:val="001632E0"/>
    <w:rsid w:val="00163F42"/>
    <w:rsid w:val="0016506A"/>
    <w:rsid w:val="00165C4C"/>
    <w:rsid w:val="00167584"/>
    <w:rsid w:val="0017188A"/>
    <w:rsid w:val="00171E40"/>
    <w:rsid w:val="0017358A"/>
    <w:rsid w:val="00175F59"/>
    <w:rsid w:val="001767AD"/>
    <w:rsid w:val="0017706A"/>
    <w:rsid w:val="00177EB9"/>
    <w:rsid w:val="001803C7"/>
    <w:rsid w:val="001810B7"/>
    <w:rsid w:val="001820DB"/>
    <w:rsid w:val="001854DD"/>
    <w:rsid w:val="00186424"/>
    <w:rsid w:val="0018729F"/>
    <w:rsid w:val="00187DAA"/>
    <w:rsid w:val="001907FA"/>
    <w:rsid w:val="00193C81"/>
    <w:rsid w:val="00195DF8"/>
    <w:rsid w:val="00196D81"/>
    <w:rsid w:val="001A07DA"/>
    <w:rsid w:val="001A1515"/>
    <w:rsid w:val="001A1B4E"/>
    <w:rsid w:val="001A3C9D"/>
    <w:rsid w:val="001B0E4E"/>
    <w:rsid w:val="001B116F"/>
    <w:rsid w:val="001B3F7B"/>
    <w:rsid w:val="001B4158"/>
    <w:rsid w:val="001B6055"/>
    <w:rsid w:val="001C12E4"/>
    <w:rsid w:val="001C191E"/>
    <w:rsid w:val="001C234C"/>
    <w:rsid w:val="001C4A00"/>
    <w:rsid w:val="001C4DA9"/>
    <w:rsid w:val="001C5A76"/>
    <w:rsid w:val="001D1A48"/>
    <w:rsid w:val="001D52ED"/>
    <w:rsid w:val="001D73D2"/>
    <w:rsid w:val="001E0990"/>
    <w:rsid w:val="001E22B1"/>
    <w:rsid w:val="001E2816"/>
    <w:rsid w:val="001F0950"/>
    <w:rsid w:val="001F0D12"/>
    <w:rsid w:val="001F23BF"/>
    <w:rsid w:val="001F4DB3"/>
    <w:rsid w:val="001F5D05"/>
    <w:rsid w:val="001F6314"/>
    <w:rsid w:val="001F63E2"/>
    <w:rsid w:val="00200372"/>
    <w:rsid w:val="00200493"/>
    <w:rsid w:val="00201A41"/>
    <w:rsid w:val="00206570"/>
    <w:rsid w:val="00210B25"/>
    <w:rsid w:val="00211221"/>
    <w:rsid w:val="00211866"/>
    <w:rsid w:val="002161A7"/>
    <w:rsid w:val="00216715"/>
    <w:rsid w:val="002205CB"/>
    <w:rsid w:val="00230864"/>
    <w:rsid w:val="00231ED1"/>
    <w:rsid w:val="00234FF2"/>
    <w:rsid w:val="002449CC"/>
    <w:rsid w:val="00246D9A"/>
    <w:rsid w:val="002474A1"/>
    <w:rsid w:val="00247DED"/>
    <w:rsid w:val="0025037E"/>
    <w:rsid w:val="002512A1"/>
    <w:rsid w:val="00251EA9"/>
    <w:rsid w:val="00255BB4"/>
    <w:rsid w:val="00255BC2"/>
    <w:rsid w:val="00261A03"/>
    <w:rsid w:val="002643F2"/>
    <w:rsid w:val="00265F05"/>
    <w:rsid w:val="00266FDC"/>
    <w:rsid w:val="00267540"/>
    <w:rsid w:val="002724A9"/>
    <w:rsid w:val="00272E69"/>
    <w:rsid w:val="002744C4"/>
    <w:rsid w:val="002771AE"/>
    <w:rsid w:val="002774FF"/>
    <w:rsid w:val="00277EA1"/>
    <w:rsid w:val="0028209E"/>
    <w:rsid w:val="00283390"/>
    <w:rsid w:val="0028468D"/>
    <w:rsid w:val="00285004"/>
    <w:rsid w:val="00285556"/>
    <w:rsid w:val="00297B03"/>
    <w:rsid w:val="002A27BE"/>
    <w:rsid w:val="002A3D60"/>
    <w:rsid w:val="002B0698"/>
    <w:rsid w:val="002B50CA"/>
    <w:rsid w:val="002B77E6"/>
    <w:rsid w:val="002C09E8"/>
    <w:rsid w:val="002C14FD"/>
    <w:rsid w:val="002C1743"/>
    <w:rsid w:val="002C4C9B"/>
    <w:rsid w:val="002E2D41"/>
    <w:rsid w:val="002E3643"/>
    <w:rsid w:val="002E6E31"/>
    <w:rsid w:val="002E7E47"/>
    <w:rsid w:val="002F24B2"/>
    <w:rsid w:val="002F7500"/>
    <w:rsid w:val="00301232"/>
    <w:rsid w:val="00301BD1"/>
    <w:rsid w:val="00302E06"/>
    <w:rsid w:val="00305F84"/>
    <w:rsid w:val="00310F67"/>
    <w:rsid w:val="00314AC1"/>
    <w:rsid w:val="00314F92"/>
    <w:rsid w:val="00316BAF"/>
    <w:rsid w:val="003265AF"/>
    <w:rsid w:val="003303F8"/>
    <w:rsid w:val="003305A1"/>
    <w:rsid w:val="00331BD1"/>
    <w:rsid w:val="00331BD3"/>
    <w:rsid w:val="0033297A"/>
    <w:rsid w:val="003361EE"/>
    <w:rsid w:val="00336535"/>
    <w:rsid w:val="00343F4D"/>
    <w:rsid w:val="00347B2A"/>
    <w:rsid w:val="00352D59"/>
    <w:rsid w:val="003530D1"/>
    <w:rsid w:val="0035686F"/>
    <w:rsid w:val="003604D4"/>
    <w:rsid w:val="00360BE4"/>
    <w:rsid w:val="003615FA"/>
    <w:rsid w:val="00364BB6"/>
    <w:rsid w:val="00365657"/>
    <w:rsid w:val="00371274"/>
    <w:rsid w:val="00371985"/>
    <w:rsid w:val="003720FF"/>
    <w:rsid w:val="003723D4"/>
    <w:rsid w:val="003801FF"/>
    <w:rsid w:val="003812F6"/>
    <w:rsid w:val="00381E76"/>
    <w:rsid w:val="00384150"/>
    <w:rsid w:val="00385637"/>
    <w:rsid w:val="003867F7"/>
    <w:rsid w:val="00387B5C"/>
    <w:rsid w:val="00391D2F"/>
    <w:rsid w:val="00394683"/>
    <w:rsid w:val="00397E8A"/>
    <w:rsid w:val="003A0047"/>
    <w:rsid w:val="003A0269"/>
    <w:rsid w:val="003A0989"/>
    <w:rsid w:val="003A352F"/>
    <w:rsid w:val="003A6788"/>
    <w:rsid w:val="003A7BA6"/>
    <w:rsid w:val="003B1875"/>
    <w:rsid w:val="003B4098"/>
    <w:rsid w:val="003B474F"/>
    <w:rsid w:val="003B5AE8"/>
    <w:rsid w:val="003B6316"/>
    <w:rsid w:val="003B7095"/>
    <w:rsid w:val="003B73EE"/>
    <w:rsid w:val="003C18B9"/>
    <w:rsid w:val="003C1DE7"/>
    <w:rsid w:val="003C1E3E"/>
    <w:rsid w:val="003C56DC"/>
    <w:rsid w:val="003C7014"/>
    <w:rsid w:val="003C727B"/>
    <w:rsid w:val="003C7D1F"/>
    <w:rsid w:val="003D0341"/>
    <w:rsid w:val="003D25C4"/>
    <w:rsid w:val="003D26A6"/>
    <w:rsid w:val="003D2DBE"/>
    <w:rsid w:val="003D7E26"/>
    <w:rsid w:val="003E05C3"/>
    <w:rsid w:val="003E0A0E"/>
    <w:rsid w:val="003E0FDB"/>
    <w:rsid w:val="003E1E2D"/>
    <w:rsid w:val="003E28C9"/>
    <w:rsid w:val="003E3461"/>
    <w:rsid w:val="003E5A9D"/>
    <w:rsid w:val="003F125B"/>
    <w:rsid w:val="003F14BC"/>
    <w:rsid w:val="003F31F4"/>
    <w:rsid w:val="003F6594"/>
    <w:rsid w:val="003F7394"/>
    <w:rsid w:val="003F7A56"/>
    <w:rsid w:val="0040009C"/>
    <w:rsid w:val="004017BE"/>
    <w:rsid w:val="0040198A"/>
    <w:rsid w:val="00401E48"/>
    <w:rsid w:val="004025E5"/>
    <w:rsid w:val="004032AB"/>
    <w:rsid w:val="00406A4B"/>
    <w:rsid w:val="00407486"/>
    <w:rsid w:val="0040748B"/>
    <w:rsid w:val="00407708"/>
    <w:rsid w:val="004152A0"/>
    <w:rsid w:val="0041785D"/>
    <w:rsid w:val="004266DE"/>
    <w:rsid w:val="004269C3"/>
    <w:rsid w:val="00427386"/>
    <w:rsid w:val="00427700"/>
    <w:rsid w:val="00432CC4"/>
    <w:rsid w:val="00434E57"/>
    <w:rsid w:val="00437CB3"/>
    <w:rsid w:val="004409F8"/>
    <w:rsid w:val="00442462"/>
    <w:rsid w:val="004445F1"/>
    <w:rsid w:val="00445746"/>
    <w:rsid w:val="004460B1"/>
    <w:rsid w:val="004466AD"/>
    <w:rsid w:val="00446C7A"/>
    <w:rsid w:val="00447257"/>
    <w:rsid w:val="00454C8C"/>
    <w:rsid w:val="004634AF"/>
    <w:rsid w:val="004719A7"/>
    <w:rsid w:val="004750B2"/>
    <w:rsid w:val="00480CFD"/>
    <w:rsid w:val="00484398"/>
    <w:rsid w:val="00484631"/>
    <w:rsid w:val="00487C39"/>
    <w:rsid w:val="00494C0C"/>
    <w:rsid w:val="00494CB9"/>
    <w:rsid w:val="00496B98"/>
    <w:rsid w:val="00497E86"/>
    <w:rsid w:val="004A0FE2"/>
    <w:rsid w:val="004A11CC"/>
    <w:rsid w:val="004A17F0"/>
    <w:rsid w:val="004A2A5D"/>
    <w:rsid w:val="004A5AAE"/>
    <w:rsid w:val="004B1921"/>
    <w:rsid w:val="004B2FAD"/>
    <w:rsid w:val="004B4C51"/>
    <w:rsid w:val="004B4C85"/>
    <w:rsid w:val="004B4D11"/>
    <w:rsid w:val="004B6A59"/>
    <w:rsid w:val="004C08D9"/>
    <w:rsid w:val="004C0A63"/>
    <w:rsid w:val="004C0C34"/>
    <w:rsid w:val="004C19B9"/>
    <w:rsid w:val="004C36BE"/>
    <w:rsid w:val="004C4EAC"/>
    <w:rsid w:val="004C67EC"/>
    <w:rsid w:val="004C7433"/>
    <w:rsid w:val="004C79B8"/>
    <w:rsid w:val="004D3553"/>
    <w:rsid w:val="004E0825"/>
    <w:rsid w:val="004E10C4"/>
    <w:rsid w:val="004E1435"/>
    <w:rsid w:val="004E3405"/>
    <w:rsid w:val="004E3819"/>
    <w:rsid w:val="004E51C2"/>
    <w:rsid w:val="004E5757"/>
    <w:rsid w:val="004E69D3"/>
    <w:rsid w:val="004F0F9A"/>
    <w:rsid w:val="004F2ED5"/>
    <w:rsid w:val="004F749F"/>
    <w:rsid w:val="00501758"/>
    <w:rsid w:val="00502903"/>
    <w:rsid w:val="00502CDD"/>
    <w:rsid w:val="00503F91"/>
    <w:rsid w:val="00505A8D"/>
    <w:rsid w:val="00505F45"/>
    <w:rsid w:val="00506007"/>
    <w:rsid w:val="00507C1C"/>
    <w:rsid w:val="00514098"/>
    <w:rsid w:val="005144D2"/>
    <w:rsid w:val="00514E89"/>
    <w:rsid w:val="005161BC"/>
    <w:rsid w:val="00517FB2"/>
    <w:rsid w:val="00521880"/>
    <w:rsid w:val="00526CE5"/>
    <w:rsid w:val="00526D3E"/>
    <w:rsid w:val="00526FC5"/>
    <w:rsid w:val="00533ABE"/>
    <w:rsid w:val="00535520"/>
    <w:rsid w:val="00536AE3"/>
    <w:rsid w:val="005370E4"/>
    <w:rsid w:val="00537954"/>
    <w:rsid w:val="005420A6"/>
    <w:rsid w:val="00543CD6"/>
    <w:rsid w:val="005505DE"/>
    <w:rsid w:val="005526C6"/>
    <w:rsid w:val="00553062"/>
    <w:rsid w:val="00554547"/>
    <w:rsid w:val="00563050"/>
    <w:rsid w:val="005648AC"/>
    <w:rsid w:val="00565769"/>
    <w:rsid w:val="00566C57"/>
    <w:rsid w:val="00570BFF"/>
    <w:rsid w:val="00574EC0"/>
    <w:rsid w:val="00581A08"/>
    <w:rsid w:val="00582C23"/>
    <w:rsid w:val="00590572"/>
    <w:rsid w:val="00593236"/>
    <w:rsid w:val="00596DB8"/>
    <w:rsid w:val="0059733C"/>
    <w:rsid w:val="005976E5"/>
    <w:rsid w:val="005A0D76"/>
    <w:rsid w:val="005A466E"/>
    <w:rsid w:val="005A4A5C"/>
    <w:rsid w:val="005A58BE"/>
    <w:rsid w:val="005A7EBF"/>
    <w:rsid w:val="005B133A"/>
    <w:rsid w:val="005B5B76"/>
    <w:rsid w:val="005B71F6"/>
    <w:rsid w:val="005B7ED4"/>
    <w:rsid w:val="005C1856"/>
    <w:rsid w:val="005C3B66"/>
    <w:rsid w:val="005C6199"/>
    <w:rsid w:val="005C6962"/>
    <w:rsid w:val="005C754D"/>
    <w:rsid w:val="005C7C8C"/>
    <w:rsid w:val="005D5EE2"/>
    <w:rsid w:val="005D7836"/>
    <w:rsid w:val="005D7F3E"/>
    <w:rsid w:val="005E0058"/>
    <w:rsid w:val="005E2895"/>
    <w:rsid w:val="005E37E3"/>
    <w:rsid w:val="005E53BF"/>
    <w:rsid w:val="005E69E8"/>
    <w:rsid w:val="005F2632"/>
    <w:rsid w:val="005F2D10"/>
    <w:rsid w:val="005F2E67"/>
    <w:rsid w:val="005F45D0"/>
    <w:rsid w:val="005F4759"/>
    <w:rsid w:val="005F49A9"/>
    <w:rsid w:val="005F50C4"/>
    <w:rsid w:val="005F7D24"/>
    <w:rsid w:val="006042E9"/>
    <w:rsid w:val="006108F0"/>
    <w:rsid w:val="00612A1E"/>
    <w:rsid w:val="006237C8"/>
    <w:rsid w:val="006273E4"/>
    <w:rsid w:val="006301B6"/>
    <w:rsid w:val="006327D5"/>
    <w:rsid w:val="00633C0A"/>
    <w:rsid w:val="00634487"/>
    <w:rsid w:val="00637798"/>
    <w:rsid w:val="00637D85"/>
    <w:rsid w:val="0064199D"/>
    <w:rsid w:val="00644B3A"/>
    <w:rsid w:val="00650686"/>
    <w:rsid w:val="00652151"/>
    <w:rsid w:val="00652AF4"/>
    <w:rsid w:val="0065386F"/>
    <w:rsid w:val="00654040"/>
    <w:rsid w:val="00654DAC"/>
    <w:rsid w:val="00654DE7"/>
    <w:rsid w:val="00655C42"/>
    <w:rsid w:val="00655CE0"/>
    <w:rsid w:val="00655D63"/>
    <w:rsid w:val="00656B50"/>
    <w:rsid w:val="00656D5E"/>
    <w:rsid w:val="006601EE"/>
    <w:rsid w:val="00661443"/>
    <w:rsid w:val="00662D81"/>
    <w:rsid w:val="00664089"/>
    <w:rsid w:val="006646DC"/>
    <w:rsid w:val="00670A8F"/>
    <w:rsid w:val="00672037"/>
    <w:rsid w:val="00672C18"/>
    <w:rsid w:val="00676237"/>
    <w:rsid w:val="0067693E"/>
    <w:rsid w:val="00676D6F"/>
    <w:rsid w:val="00683E25"/>
    <w:rsid w:val="00686035"/>
    <w:rsid w:val="006900D5"/>
    <w:rsid w:val="0069138C"/>
    <w:rsid w:val="006949F9"/>
    <w:rsid w:val="00697008"/>
    <w:rsid w:val="006A4C06"/>
    <w:rsid w:val="006A6E7C"/>
    <w:rsid w:val="006B1EE6"/>
    <w:rsid w:val="006B54DE"/>
    <w:rsid w:val="006B5D1C"/>
    <w:rsid w:val="006B6572"/>
    <w:rsid w:val="006C01AE"/>
    <w:rsid w:val="006C0D13"/>
    <w:rsid w:val="006C435F"/>
    <w:rsid w:val="006C5993"/>
    <w:rsid w:val="006D2160"/>
    <w:rsid w:val="006D2B21"/>
    <w:rsid w:val="006D45CA"/>
    <w:rsid w:val="006D4AAD"/>
    <w:rsid w:val="006D55F7"/>
    <w:rsid w:val="006D562E"/>
    <w:rsid w:val="006D5B09"/>
    <w:rsid w:val="006D5C2C"/>
    <w:rsid w:val="006D649F"/>
    <w:rsid w:val="006E0DB3"/>
    <w:rsid w:val="006E10A8"/>
    <w:rsid w:val="006E1F4F"/>
    <w:rsid w:val="006E4410"/>
    <w:rsid w:val="006E774B"/>
    <w:rsid w:val="006F05A6"/>
    <w:rsid w:val="006F05FB"/>
    <w:rsid w:val="006F40E5"/>
    <w:rsid w:val="006F554A"/>
    <w:rsid w:val="006F60BA"/>
    <w:rsid w:val="007019B5"/>
    <w:rsid w:val="00702A30"/>
    <w:rsid w:val="00705223"/>
    <w:rsid w:val="00706A27"/>
    <w:rsid w:val="00715256"/>
    <w:rsid w:val="007218A7"/>
    <w:rsid w:val="007225FA"/>
    <w:rsid w:val="00723FCE"/>
    <w:rsid w:val="007249BA"/>
    <w:rsid w:val="00725A44"/>
    <w:rsid w:val="00726F8B"/>
    <w:rsid w:val="007273A0"/>
    <w:rsid w:val="00731D06"/>
    <w:rsid w:val="00733BF0"/>
    <w:rsid w:val="00734B30"/>
    <w:rsid w:val="00736C15"/>
    <w:rsid w:val="00737348"/>
    <w:rsid w:val="00746FF7"/>
    <w:rsid w:val="00747138"/>
    <w:rsid w:val="0075074B"/>
    <w:rsid w:val="0075233A"/>
    <w:rsid w:val="0075284E"/>
    <w:rsid w:val="00756078"/>
    <w:rsid w:val="0075710C"/>
    <w:rsid w:val="00757C43"/>
    <w:rsid w:val="00757D78"/>
    <w:rsid w:val="00761CE1"/>
    <w:rsid w:val="00763480"/>
    <w:rsid w:val="007707DB"/>
    <w:rsid w:val="00773727"/>
    <w:rsid w:val="00773F90"/>
    <w:rsid w:val="007753D2"/>
    <w:rsid w:val="00775E6C"/>
    <w:rsid w:val="00777F8B"/>
    <w:rsid w:val="007802EC"/>
    <w:rsid w:val="007843D1"/>
    <w:rsid w:val="00785C68"/>
    <w:rsid w:val="00785E7A"/>
    <w:rsid w:val="0079049C"/>
    <w:rsid w:val="00791096"/>
    <w:rsid w:val="007913CB"/>
    <w:rsid w:val="007922F8"/>
    <w:rsid w:val="00797B96"/>
    <w:rsid w:val="007A0D55"/>
    <w:rsid w:val="007A111B"/>
    <w:rsid w:val="007A3B21"/>
    <w:rsid w:val="007A420C"/>
    <w:rsid w:val="007A4F7E"/>
    <w:rsid w:val="007A62CF"/>
    <w:rsid w:val="007A704E"/>
    <w:rsid w:val="007B017E"/>
    <w:rsid w:val="007B0C88"/>
    <w:rsid w:val="007B0CAE"/>
    <w:rsid w:val="007B18C1"/>
    <w:rsid w:val="007B419C"/>
    <w:rsid w:val="007B4563"/>
    <w:rsid w:val="007B49A0"/>
    <w:rsid w:val="007B6F76"/>
    <w:rsid w:val="007B725C"/>
    <w:rsid w:val="007C295B"/>
    <w:rsid w:val="007C6939"/>
    <w:rsid w:val="007D0FCC"/>
    <w:rsid w:val="007D1513"/>
    <w:rsid w:val="007D60DA"/>
    <w:rsid w:val="007D76CB"/>
    <w:rsid w:val="007E05E9"/>
    <w:rsid w:val="007E1E1A"/>
    <w:rsid w:val="007E25D2"/>
    <w:rsid w:val="007E47DC"/>
    <w:rsid w:val="007E48F1"/>
    <w:rsid w:val="007E563E"/>
    <w:rsid w:val="007E6A6A"/>
    <w:rsid w:val="007E6BA9"/>
    <w:rsid w:val="007E7808"/>
    <w:rsid w:val="007F083C"/>
    <w:rsid w:val="007F0B7A"/>
    <w:rsid w:val="007F53F5"/>
    <w:rsid w:val="007F63F9"/>
    <w:rsid w:val="00802D0F"/>
    <w:rsid w:val="00804195"/>
    <w:rsid w:val="008045F9"/>
    <w:rsid w:val="00804D08"/>
    <w:rsid w:val="00806F4D"/>
    <w:rsid w:val="00807056"/>
    <w:rsid w:val="00807F7C"/>
    <w:rsid w:val="008102EE"/>
    <w:rsid w:val="008110A9"/>
    <w:rsid w:val="008135CC"/>
    <w:rsid w:val="00815DF9"/>
    <w:rsid w:val="00816379"/>
    <w:rsid w:val="00820887"/>
    <w:rsid w:val="00821D16"/>
    <w:rsid w:val="0082231F"/>
    <w:rsid w:val="008230A7"/>
    <w:rsid w:val="00824B60"/>
    <w:rsid w:val="008320F0"/>
    <w:rsid w:val="0083210E"/>
    <w:rsid w:val="008329DC"/>
    <w:rsid w:val="00833220"/>
    <w:rsid w:val="008339E3"/>
    <w:rsid w:val="008348CE"/>
    <w:rsid w:val="0083510B"/>
    <w:rsid w:val="00840654"/>
    <w:rsid w:val="00841F25"/>
    <w:rsid w:val="00843D27"/>
    <w:rsid w:val="00851160"/>
    <w:rsid w:val="008519C8"/>
    <w:rsid w:val="0085395D"/>
    <w:rsid w:val="00853D92"/>
    <w:rsid w:val="008544BF"/>
    <w:rsid w:val="008552EE"/>
    <w:rsid w:val="008566A4"/>
    <w:rsid w:val="008603D0"/>
    <w:rsid w:val="00862E7F"/>
    <w:rsid w:val="0086683C"/>
    <w:rsid w:val="008705FF"/>
    <w:rsid w:val="0087401E"/>
    <w:rsid w:val="00875188"/>
    <w:rsid w:val="00875E59"/>
    <w:rsid w:val="0088058F"/>
    <w:rsid w:val="0088229A"/>
    <w:rsid w:val="00882BBB"/>
    <w:rsid w:val="00884E85"/>
    <w:rsid w:val="00887879"/>
    <w:rsid w:val="00890CB5"/>
    <w:rsid w:val="00892306"/>
    <w:rsid w:val="0089284B"/>
    <w:rsid w:val="00893BEF"/>
    <w:rsid w:val="00894319"/>
    <w:rsid w:val="00894380"/>
    <w:rsid w:val="008974E3"/>
    <w:rsid w:val="008A1E77"/>
    <w:rsid w:val="008A2E85"/>
    <w:rsid w:val="008A550E"/>
    <w:rsid w:val="008B08CC"/>
    <w:rsid w:val="008B2B60"/>
    <w:rsid w:val="008B340F"/>
    <w:rsid w:val="008B36C5"/>
    <w:rsid w:val="008B4E57"/>
    <w:rsid w:val="008B7911"/>
    <w:rsid w:val="008C04F7"/>
    <w:rsid w:val="008C06BD"/>
    <w:rsid w:val="008C1225"/>
    <w:rsid w:val="008C5251"/>
    <w:rsid w:val="008C57A5"/>
    <w:rsid w:val="008C61DE"/>
    <w:rsid w:val="008D3B60"/>
    <w:rsid w:val="008D44D6"/>
    <w:rsid w:val="008D554F"/>
    <w:rsid w:val="008D7380"/>
    <w:rsid w:val="008E3A64"/>
    <w:rsid w:val="008E3C68"/>
    <w:rsid w:val="008E6F57"/>
    <w:rsid w:val="008E76C0"/>
    <w:rsid w:val="008F0441"/>
    <w:rsid w:val="008F45A3"/>
    <w:rsid w:val="008F4AF8"/>
    <w:rsid w:val="008F7A65"/>
    <w:rsid w:val="00900E98"/>
    <w:rsid w:val="009015A6"/>
    <w:rsid w:val="00903F7C"/>
    <w:rsid w:val="009044A8"/>
    <w:rsid w:val="00904751"/>
    <w:rsid w:val="00904BAF"/>
    <w:rsid w:val="00907CAE"/>
    <w:rsid w:val="00910ACA"/>
    <w:rsid w:val="00911809"/>
    <w:rsid w:val="00912886"/>
    <w:rsid w:val="00913DB6"/>
    <w:rsid w:val="00914D10"/>
    <w:rsid w:val="00920777"/>
    <w:rsid w:val="009214C9"/>
    <w:rsid w:val="0092206A"/>
    <w:rsid w:val="0092377D"/>
    <w:rsid w:val="0092459A"/>
    <w:rsid w:val="00927ED8"/>
    <w:rsid w:val="009301AB"/>
    <w:rsid w:val="00931613"/>
    <w:rsid w:val="00931BE0"/>
    <w:rsid w:val="00931FFC"/>
    <w:rsid w:val="00932E91"/>
    <w:rsid w:val="00940C50"/>
    <w:rsid w:val="00941060"/>
    <w:rsid w:val="00942D7F"/>
    <w:rsid w:val="00943B87"/>
    <w:rsid w:val="00943CF6"/>
    <w:rsid w:val="00946478"/>
    <w:rsid w:val="00952D2D"/>
    <w:rsid w:val="00955262"/>
    <w:rsid w:val="0095759A"/>
    <w:rsid w:val="0095768A"/>
    <w:rsid w:val="00960931"/>
    <w:rsid w:val="009641F2"/>
    <w:rsid w:val="0097056F"/>
    <w:rsid w:val="009705A2"/>
    <w:rsid w:val="00971D76"/>
    <w:rsid w:val="00972494"/>
    <w:rsid w:val="00972C79"/>
    <w:rsid w:val="00974B65"/>
    <w:rsid w:val="00975CFD"/>
    <w:rsid w:val="00983F81"/>
    <w:rsid w:val="00986900"/>
    <w:rsid w:val="0098690E"/>
    <w:rsid w:val="009873E8"/>
    <w:rsid w:val="00990692"/>
    <w:rsid w:val="009939DD"/>
    <w:rsid w:val="00995D6A"/>
    <w:rsid w:val="00995EDC"/>
    <w:rsid w:val="009974C2"/>
    <w:rsid w:val="009A0ECC"/>
    <w:rsid w:val="009A3845"/>
    <w:rsid w:val="009A3DC5"/>
    <w:rsid w:val="009A4719"/>
    <w:rsid w:val="009B357B"/>
    <w:rsid w:val="009C0C90"/>
    <w:rsid w:val="009C14B2"/>
    <w:rsid w:val="009C2063"/>
    <w:rsid w:val="009C5C0A"/>
    <w:rsid w:val="009D6318"/>
    <w:rsid w:val="009E04AB"/>
    <w:rsid w:val="009E0828"/>
    <w:rsid w:val="009E35B4"/>
    <w:rsid w:val="009E4937"/>
    <w:rsid w:val="009E5692"/>
    <w:rsid w:val="009E6F92"/>
    <w:rsid w:val="009F34BB"/>
    <w:rsid w:val="009F3FBD"/>
    <w:rsid w:val="009F45A3"/>
    <w:rsid w:val="009F49E3"/>
    <w:rsid w:val="009F5943"/>
    <w:rsid w:val="009F5C72"/>
    <w:rsid w:val="009F6D42"/>
    <w:rsid w:val="009F72FF"/>
    <w:rsid w:val="009F7883"/>
    <w:rsid w:val="009F79B1"/>
    <w:rsid w:val="009F7E73"/>
    <w:rsid w:val="009F7F4F"/>
    <w:rsid w:val="00A0247F"/>
    <w:rsid w:val="00A1061F"/>
    <w:rsid w:val="00A11792"/>
    <w:rsid w:val="00A11B2C"/>
    <w:rsid w:val="00A120A0"/>
    <w:rsid w:val="00A12C0B"/>
    <w:rsid w:val="00A159D5"/>
    <w:rsid w:val="00A1761F"/>
    <w:rsid w:val="00A213C2"/>
    <w:rsid w:val="00A229DE"/>
    <w:rsid w:val="00A244B5"/>
    <w:rsid w:val="00A3378E"/>
    <w:rsid w:val="00A35189"/>
    <w:rsid w:val="00A36124"/>
    <w:rsid w:val="00A37409"/>
    <w:rsid w:val="00A41363"/>
    <w:rsid w:val="00A45E87"/>
    <w:rsid w:val="00A50324"/>
    <w:rsid w:val="00A50E6E"/>
    <w:rsid w:val="00A5134C"/>
    <w:rsid w:val="00A54414"/>
    <w:rsid w:val="00A56BBF"/>
    <w:rsid w:val="00A607BF"/>
    <w:rsid w:val="00A6244B"/>
    <w:rsid w:val="00A63085"/>
    <w:rsid w:val="00A6372B"/>
    <w:rsid w:val="00A65154"/>
    <w:rsid w:val="00A658FF"/>
    <w:rsid w:val="00A66D53"/>
    <w:rsid w:val="00A67076"/>
    <w:rsid w:val="00A676DD"/>
    <w:rsid w:val="00A70342"/>
    <w:rsid w:val="00A71275"/>
    <w:rsid w:val="00A740B4"/>
    <w:rsid w:val="00A8518A"/>
    <w:rsid w:val="00A86BE6"/>
    <w:rsid w:val="00A87A80"/>
    <w:rsid w:val="00A91041"/>
    <w:rsid w:val="00A93A2B"/>
    <w:rsid w:val="00A93AE8"/>
    <w:rsid w:val="00A941BB"/>
    <w:rsid w:val="00AA2829"/>
    <w:rsid w:val="00AA3AD8"/>
    <w:rsid w:val="00AA447E"/>
    <w:rsid w:val="00AA4CB0"/>
    <w:rsid w:val="00AA598B"/>
    <w:rsid w:val="00AA7832"/>
    <w:rsid w:val="00AB42BD"/>
    <w:rsid w:val="00AC02A8"/>
    <w:rsid w:val="00AC4E04"/>
    <w:rsid w:val="00AC53A0"/>
    <w:rsid w:val="00AD2D63"/>
    <w:rsid w:val="00AD2DFD"/>
    <w:rsid w:val="00AD4069"/>
    <w:rsid w:val="00AD50E5"/>
    <w:rsid w:val="00AD598E"/>
    <w:rsid w:val="00AD6B40"/>
    <w:rsid w:val="00AD7FC2"/>
    <w:rsid w:val="00AE0DB1"/>
    <w:rsid w:val="00AE25DC"/>
    <w:rsid w:val="00AE3982"/>
    <w:rsid w:val="00AE4730"/>
    <w:rsid w:val="00AE4BBF"/>
    <w:rsid w:val="00AF1751"/>
    <w:rsid w:val="00AF2F6A"/>
    <w:rsid w:val="00AF462D"/>
    <w:rsid w:val="00AF5324"/>
    <w:rsid w:val="00AF723A"/>
    <w:rsid w:val="00B00531"/>
    <w:rsid w:val="00B01D56"/>
    <w:rsid w:val="00B024F7"/>
    <w:rsid w:val="00B02F53"/>
    <w:rsid w:val="00B058E4"/>
    <w:rsid w:val="00B059F5"/>
    <w:rsid w:val="00B0657A"/>
    <w:rsid w:val="00B06DDA"/>
    <w:rsid w:val="00B101FA"/>
    <w:rsid w:val="00B103C0"/>
    <w:rsid w:val="00B11AA0"/>
    <w:rsid w:val="00B16239"/>
    <w:rsid w:val="00B17278"/>
    <w:rsid w:val="00B17480"/>
    <w:rsid w:val="00B20124"/>
    <w:rsid w:val="00B2260F"/>
    <w:rsid w:val="00B31666"/>
    <w:rsid w:val="00B32193"/>
    <w:rsid w:val="00B3315D"/>
    <w:rsid w:val="00B35FCF"/>
    <w:rsid w:val="00B416CC"/>
    <w:rsid w:val="00B4268A"/>
    <w:rsid w:val="00B47BE8"/>
    <w:rsid w:val="00B5290E"/>
    <w:rsid w:val="00B53545"/>
    <w:rsid w:val="00B537C8"/>
    <w:rsid w:val="00B55208"/>
    <w:rsid w:val="00B57C26"/>
    <w:rsid w:val="00B65165"/>
    <w:rsid w:val="00B66F91"/>
    <w:rsid w:val="00B70018"/>
    <w:rsid w:val="00B70807"/>
    <w:rsid w:val="00B7260B"/>
    <w:rsid w:val="00B735B1"/>
    <w:rsid w:val="00B7387B"/>
    <w:rsid w:val="00B73E87"/>
    <w:rsid w:val="00B77FD8"/>
    <w:rsid w:val="00B821DA"/>
    <w:rsid w:val="00B82379"/>
    <w:rsid w:val="00B8284A"/>
    <w:rsid w:val="00B84AA0"/>
    <w:rsid w:val="00B85F4B"/>
    <w:rsid w:val="00B864D2"/>
    <w:rsid w:val="00B91CB2"/>
    <w:rsid w:val="00B927BB"/>
    <w:rsid w:val="00B92AF5"/>
    <w:rsid w:val="00B9374B"/>
    <w:rsid w:val="00B93D53"/>
    <w:rsid w:val="00B95B08"/>
    <w:rsid w:val="00BA0FFA"/>
    <w:rsid w:val="00BA2925"/>
    <w:rsid w:val="00BA5A35"/>
    <w:rsid w:val="00BA6B54"/>
    <w:rsid w:val="00BB044B"/>
    <w:rsid w:val="00BB15FC"/>
    <w:rsid w:val="00BB1862"/>
    <w:rsid w:val="00BB39B5"/>
    <w:rsid w:val="00BB3A0D"/>
    <w:rsid w:val="00BB4497"/>
    <w:rsid w:val="00BB540A"/>
    <w:rsid w:val="00BB5931"/>
    <w:rsid w:val="00BC36BF"/>
    <w:rsid w:val="00BC5883"/>
    <w:rsid w:val="00BD1EB0"/>
    <w:rsid w:val="00BD4282"/>
    <w:rsid w:val="00BD443E"/>
    <w:rsid w:val="00BD47EA"/>
    <w:rsid w:val="00BD66D3"/>
    <w:rsid w:val="00BE1B58"/>
    <w:rsid w:val="00BE39BD"/>
    <w:rsid w:val="00BE6C50"/>
    <w:rsid w:val="00BF2A01"/>
    <w:rsid w:val="00BF4AF4"/>
    <w:rsid w:val="00BF5315"/>
    <w:rsid w:val="00BF6AC1"/>
    <w:rsid w:val="00C02C76"/>
    <w:rsid w:val="00C040CE"/>
    <w:rsid w:val="00C064D1"/>
    <w:rsid w:val="00C10840"/>
    <w:rsid w:val="00C14051"/>
    <w:rsid w:val="00C15984"/>
    <w:rsid w:val="00C15B8D"/>
    <w:rsid w:val="00C15F79"/>
    <w:rsid w:val="00C16B0B"/>
    <w:rsid w:val="00C17FBF"/>
    <w:rsid w:val="00C2236A"/>
    <w:rsid w:val="00C22699"/>
    <w:rsid w:val="00C23803"/>
    <w:rsid w:val="00C24353"/>
    <w:rsid w:val="00C255DF"/>
    <w:rsid w:val="00C32FFC"/>
    <w:rsid w:val="00C33FB2"/>
    <w:rsid w:val="00C402B3"/>
    <w:rsid w:val="00C420A3"/>
    <w:rsid w:val="00C4285C"/>
    <w:rsid w:val="00C451C4"/>
    <w:rsid w:val="00C46CDE"/>
    <w:rsid w:val="00C514DA"/>
    <w:rsid w:val="00C52F13"/>
    <w:rsid w:val="00C550BB"/>
    <w:rsid w:val="00C61A8B"/>
    <w:rsid w:val="00C626DF"/>
    <w:rsid w:val="00C63634"/>
    <w:rsid w:val="00C65821"/>
    <w:rsid w:val="00C66281"/>
    <w:rsid w:val="00C70785"/>
    <w:rsid w:val="00C71B89"/>
    <w:rsid w:val="00C7311A"/>
    <w:rsid w:val="00C76413"/>
    <w:rsid w:val="00C77195"/>
    <w:rsid w:val="00C80C3E"/>
    <w:rsid w:val="00C8165B"/>
    <w:rsid w:val="00C81B74"/>
    <w:rsid w:val="00C83020"/>
    <w:rsid w:val="00C8773A"/>
    <w:rsid w:val="00C878B4"/>
    <w:rsid w:val="00C8793C"/>
    <w:rsid w:val="00C90170"/>
    <w:rsid w:val="00C9231B"/>
    <w:rsid w:val="00C9291D"/>
    <w:rsid w:val="00C94349"/>
    <w:rsid w:val="00C968F0"/>
    <w:rsid w:val="00C96CE4"/>
    <w:rsid w:val="00C96DEE"/>
    <w:rsid w:val="00CA2ED9"/>
    <w:rsid w:val="00CA60ED"/>
    <w:rsid w:val="00CA6A6A"/>
    <w:rsid w:val="00CA6D2C"/>
    <w:rsid w:val="00CA7A89"/>
    <w:rsid w:val="00CB0BE3"/>
    <w:rsid w:val="00CB327C"/>
    <w:rsid w:val="00CB4682"/>
    <w:rsid w:val="00CB5D29"/>
    <w:rsid w:val="00CC2A0D"/>
    <w:rsid w:val="00CC4C9B"/>
    <w:rsid w:val="00CC4DA7"/>
    <w:rsid w:val="00CC5DDA"/>
    <w:rsid w:val="00CC605F"/>
    <w:rsid w:val="00CC7213"/>
    <w:rsid w:val="00CC77EF"/>
    <w:rsid w:val="00CD3807"/>
    <w:rsid w:val="00CD45D3"/>
    <w:rsid w:val="00CD5C9D"/>
    <w:rsid w:val="00CD6B8C"/>
    <w:rsid w:val="00CD76FD"/>
    <w:rsid w:val="00CE023D"/>
    <w:rsid w:val="00CE4694"/>
    <w:rsid w:val="00CE52FD"/>
    <w:rsid w:val="00CE561A"/>
    <w:rsid w:val="00CF00F4"/>
    <w:rsid w:val="00CF10D1"/>
    <w:rsid w:val="00CF1599"/>
    <w:rsid w:val="00CF1B1D"/>
    <w:rsid w:val="00CF2281"/>
    <w:rsid w:val="00CF2BA1"/>
    <w:rsid w:val="00CF5A5A"/>
    <w:rsid w:val="00CF6B9B"/>
    <w:rsid w:val="00CF79AE"/>
    <w:rsid w:val="00D005B3"/>
    <w:rsid w:val="00D0415B"/>
    <w:rsid w:val="00D059CA"/>
    <w:rsid w:val="00D05AF5"/>
    <w:rsid w:val="00D06405"/>
    <w:rsid w:val="00D121A4"/>
    <w:rsid w:val="00D12A48"/>
    <w:rsid w:val="00D12D8E"/>
    <w:rsid w:val="00D133FF"/>
    <w:rsid w:val="00D140CB"/>
    <w:rsid w:val="00D14536"/>
    <w:rsid w:val="00D15C25"/>
    <w:rsid w:val="00D16190"/>
    <w:rsid w:val="00D17865"/>
    <w:rsid w:val="00D211B1"/>
    <w:rsid w:val="00D21F42"/>
    <w:rsid w:val="00D2340D"/>
    <w:rsid w:val="00D25594"/>
    <w:rsid w:val="00D25799"/>
    <w:rsid w:val="00D25DE4"/>
    <w:rsid w:val="00D268AE"/>
    <w:rsid w:val="00D30B19"/>
    <w:rsid w:val="00D31C4A"/>
    <w:rsid w:val="00D3351A"/>
    <w:rsid w:val="00D367C4"/>
    <w:rsid w:val="00D3750E"/>
    <w:rsid w:val="00D41AC2"/>
    <w:rsid w:val="00D43BC9"/>
    <w:rsid w:val="00D46BA8"/>
    <w:rsid w:val="00D47959"/>
    <w:rsid w:val="00D518C2"/>
    <w:rsid w:val="00D52DA9"/>
    <w:rsid w:val="00D53DA9"/>
    <w:rsid w:val="00D57892"/>
    <w:rsid w:val="00D6047F"/>
    <w:rsid w:val="00D60692"/>
    <w:rsid w:val="00D63FA8"/>
    <w:rsid w:val="00D64F1B"/>
    <w:rsid w:val="00D66F7F"/>
    <w:rsid w:val="00D67FD4"/>
    <w:rsid w:val="00D775CF"/>
    <w:rsid w:val="00D778B6"/>
    <w:rsid w:val="00D8116F"/>
    <w:rsid w:val="00D82F4A"/>
    <w:rsid w:val="00D92225"/>
    <w:rsid w:val="00D92247"/>
    <w:rsid w:val="00D94807"/>
    <w:rsid w:val="00D96C24"/>
    <w:rsid w:val="00D96CCB"/>
    <w:rsid w:val="00D96E4F"/>
    <w:rsid w:val="00D97260"/>
    <w:rsid w:val="00D97F97"/>
    <w:rsid w:val="00DA0B65"/>
    <w:rsid w:val="00DA2519"/>
    <w:rsid w:val="00DA3AEB"/>
    <w:rsid w:val="00DA4542"/>
    <w:rsid w:val="00DB328F"/>
    <w:rsid w:val="00DB76EA"/>
    <w:rsid w:val="00DC25FA"/>
    <w:rsid w:val="00DC31FA"/>
    <w:rsid w:val="00DC38ED"/>
    <w:rsid w:val="00DC5F3D"/>
    <w:rsid w:val="00DD0C76"/>
    <w:rsid w:val="00DD11EC"/>
    <w:rsid w:val="00DD2941"/>
    <w:rsid w:val="00DD2D2B"/>
    <w:rsid w:val="00DD371F"/>
    <w:rsid w:val="00DD5213"/>
    <w:rsid w:val="00DD6E0B"/>
    <w:rsid w:val="00DD74A4"/>
    <w:rsid w:val="00DE13D6"/>
    <w:rsid w:val="00DE1905"/>
    <w:rsid w:val="00DE3097"/>
    <w:rsid w:val="00DE4D9A"/>
    <w:rsid w:val="00DE5977"/>
    <w:rsid w:val="00DE6E44"/>
    <w:rsid w:val="00DF0150"/>
    <w:rsid w:val="00DF1223"/>
    <w:rsid w:val="00DF15DA"/>
    <w:rsid w:val="00DF69E1"/>
    <w:rsid w:val="00DF7AE7"/>
    <w:rsid w:val="00E012CE"/>
    <w:rsid w:val="00E03E4C"/>
    <w:rsid w:val="00E0477F"/>
    <w:rsid w:val="00E04981"/>
    <w:rsid w:val="00E11645"/>
    <w:rsid w:val="00E11CF6"/>
    <w:rsid w:val="00E13878"/>
    <w:rsid w:val="00E13C0E"/>
    <w:rsid w:val="00E14938"/>
    <w:rsid w:val="00E1560C"/>
    <w:rsid w:val="00E21805"/>
    <w:rsid w:val="00E246BC"/>
    <w:rsid w:val="00E34076"/>
    <w:rsid w:val="00E348D4"/>
    <w:rsid w:val="00E34F33"/>
    <w:rsid w:val="00E34F8D"/>
    <w:rsid w:val="00E35075"/>
    <w:rsid w:val="00E3689E"/>
    <w:rsid w:val="00E44C40"/>
    <w:rsid w:val="00E5042B"/>
    <w:rsid w:val="00E5312D"/>
    <w:rsid w:val="00E56B5C"/>
    <w:rsid w:val="00E60081"/>
    <w:rsid w:val="00E610CB"/>
    <w:rsid w:val="00E62940"/>
    <w:rsid w:val="00E62AF2"/>
    <w:rsid w:val="00E76119"/>
    <w:rsid w:val="00E80C27"/>
    <w:rsid w:val="00E81173"/>
    <w:rsid w:val="00E81E50"/>
    <w:rsid w:val="00E832D5"/>
    <w:rsid w:val="00E83684"/>
    <w:rsid w:val="00E843E0"/>
    <w:rsid w:val="00E85108"/>
    <w:rsid w:val="00E85885"/>
    <w:rsid w:val="00E85B14"/>
    <w:rsid w:val="00E874D7"/>
    <w:rsid w:val="00E90ECC"/>
    <w:rsid w:val="00E92B06"/>
    <w:rsid w:val="00E94855"/>
    <w:rsid w:val="00E94E7A"/>
    <w:rsid w:val="00E95223"/>
    <w:rsid w:val="00E96B2C"/>
    <w:rsid w:val="00E97DAF"/>
    <w:rsid w:val="00EA2CB0"/>
    <w:rsid w:val="00EA44BB"/>
    <w:rsid w:val="00EA51E5"/>
    <w:rsid w:val="00EA5ADF"/>
    <w:rsid w:val="00EA7288"/>
    <w:rsid w:val="00EA7CC7"/>
    <w:rsid w:val="00EB49B2"/>
    <w:rsid w:val="00EB50CC"/>
    <w:rsid w:val="00EB7D23"/>
    <w:rsid w:val="00EC0387"/>
    <w:rsid w:val="00EC05D4"/>
    <w:rsid w:val="00ED0520"/>
    <w:rsid w:val="00ED0D11"/>
    <w:rsid w:val="00ED24B6"/>
    <w:rsid w:val="00ED4A33"/>
    <w:rsid w:val="00EE139E"/>
    <w:rsid w:val="00EE250A"/>
    <w:rsid w:val="00EE28F3"/>
    <w:rsid w:val="00EE5A8C"/>
    <w:rsid w:val="00EF0747"/>
    <w:rsid w:val="00EF445B"/>
    <w:rsid w:val="00EF4465"/>
    <w:rsid w:val="00EF4550"/>
    <w:rsid w:val="00EF5366"/>
    <w:rsid w:val="00F03A60"/>
    <w:rsid w:val="00F048D2"/>
    <w:rsid w:val="00F05120"/>
    <w:rsid w:val="00F05AEB"/>
    <w:rsid w:val="00F05FAB"/>
    <w:rsid w:val="00F10139"/>
    <w:rsid w:val="00F132D9"/>
    <w:rsid w:val="00F177FA"/>
    <w:rsid w:val="00F25AA7"/>
    <w:rsid w:val="00F265AE"/>
    <w:rsid w:val="00F33333"/>
    <w:rsid w:val="00F33D80"/>
    <w:rsid w:val="00F341B6"/>
    <w:rsid w:val="00F35C5F"/>
    <w:rsid w:val="00F43290"/>
    <w:rsid w:val="00F44931"/>
    <w:rsid w:val="00F44A99"/>
    <w:rsid w:val="00F5113D"/>
    <w:rsid w:val="00F552FD"/>
    <w:rsid w:val="00F642DD"/>
    <w:rsid w:val="00F64F73"/>
    <w:rsid w:val="00F67FB9"/>
    <w:rsid w:val="00F70C82"/>
    <w:rsid w:val="00F74FC3"/>
    <w:rsid w:val="00F76441"/>
    <w:rsid w:val="00F80CB7"/>
    <w:rsid w:val="00F849BB"/>
    <w:rsid w:val="00F84AD5"/>
    <w:rsid w:val="00F92CE9"/>
    <w:rsid w:val="00F9445C"/>
    <w:rsid w:val="00F944B2"/>
    <w:rsid w:val="00F959E0"/>
    <w:rsid w:val="00F9768C"/>
    <w:rsid w:val="00FA2673"/>
    <w:rsid w:val="00FA3A9C"/>
    <w:rsid w:val="00FA5271"/>
    <w:rsid w:val="00FA7E12"/>
    <w:rsid w:val="00FB0190"/>
    <w:rsid w:val="00FB28CA"/>
    <w:rsid w:val="00FB3898"/>
    <w:rsid w:val="00FC1531"/>
    <w:rsid w:val="00FC4030"/>
    <w:rsid w:val="00FC5954"/>
    <w:rsid w:val="00FD141E"/>
    <w:rsid w:val="00FD153B"/>
    <w:rsid w:val="00FD3F54"/>
    <w:rsid w:val="00FD73C5"/>
    <w:rsid w:val="00FE05C9"/>
    <w:rsid w:val="00FE22EE"/>
    <w:rsid w:val="00FE2520"/>
    <w:rsid w:val="00FE3890"/>
    <w:rsid w:val="00FE3CA8"/>
    <w:rsid w:val="00FE5839"/>
    <w:rsid w:val="00FE5AA9"/>
    <w:rsid w:val="00FE72F7"/>
    <w:rsid w:val="00FE742C"/>
    <w:rsid w:val="00FE7D93"/>
    <w:rsid w:val="00FF1599"/>
    <w:rsid w:val="00FF1899"/>
    <w:rsid w:val="00FF1A78"/>
    <w:rsid w:val="00FF1C6C"/>
    <w:rsid w:val="00FF2C3C"/>
    <w:rsid w:val="00FF6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62AE-D632-48FD-ABD2-3981E91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8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3C81"/>
    <w:pPr>
      <w:spacing w:before="100" w:beforeAutospacing="1" w:after="100" w:afterAutospacing="1" w:line="240" w:lineRule="auto"/>
    </w:pPr>
    <w:rPr>
      <w:rFonts w:ascii="Verdana" w:eastAsia="Times New Roman" w:hAnsi="Verdana" w:cs="Times New Roman"/>
      <w:sz w:val="18"/>
      <w:szCs w:val="18"/>
      <w:lang w:eastAsia="it-IT"/>
    </w:rPr>
  </w:style>
  <w:style w:type="character" w:customStyle="1" w:styleId="edizioneperiodico1">
    <w:name w:val="edizioneperiodico1"/>
    <w:basedOn w:val="Carpredefinitoparagrafo"/>
    <w:rsid w:val="00193C81"/>
    <w:rPr>
      <w:rFonts w:ascii="Verdana" w:hAnsi="Verdana" w:hint="default"/>
      <w:b/>
      <w:bCs/>
      <w:color w:val="A80000"/>
      <w:sz w:val="18"/>
      <w:szCs w:val="18"/>
    </w:rPr>
  </w:style>
  <w:style w:type="character" w:customStyle="1" w:styleId="paginaperiodico1">
    <w:name w:val="paginaperiodico1"/>
    <w:basedOn w:val="Carpredefinitoparagrafo"/>
    <w:rsid w:val="00193C81"/>
    <w:rPr>
      <w:rFonts w:ascii="Verdana" w:hAnsi="Verdana" w:hint="default"/>
      <w:b w:val="0"/>
      <w:bCs w:val="0"/>
      <w:sz w:val="18"/>
      <w:szCs w:val="18"/>
    </w:rPr>
  </w:style>
  <w:style w:type="character" w:customStyle="1" w:styleId="titoloperiodico1">
    <w:name w:val="titoloperiodico1"/>
    <w:basedOn w:val="Carpredefinitoparagrafo"/>
    <w:rsid w:val="00193C81"/>
    <w:rPr>
      <w:rFonts w:ascii="Verdana" w:hAnsi="Verdana" w:hint="default"/>
      <w:b w:val="0"/>
      <w:bCs w:val="0"/>
      <w:color w:val="A80000"/>
      <w:sz w:val="18"/>
      <w:szCs w:val="18"/>
    </w:rPr>
  </w:style>
  <w:style w:type="character" w:customStyle="1" w:styleId="wordsearch1">
    <w:name w:val="wordsearch1"/>
    <w:basedOn w:val="Carpredefinitoparagrafo"/>
    <w:rsid w:val="00193C81"/>
    <w:rPr>
      <w:b/>
      <w:bCs/>
      <w:shd w:val="clear" w:color="auto" w:fill="FFFF00"/>
    </w:rPr>
  </w:style>
  <w:style w:type="character" w:styleId="Enfasigrassetto">
    <w:name w:val="Strong"/>
    <w:basedOn w:val="Carpredefinitoparagrafo"/>
    <w:uiPriority w:val="22"/>
    <w:qFormat/>
    <w:rsid w:val="00285004"/>
    <w:rPr>
      <w:b/>
      <w:bCs/>
    </w:rPr>
  </w:style>
  <w:style w:type="paragraph" w:customStyle="1" w:styleId="Style1">
    <w:name w:val="Style 1"/>
    <w:basedOn w:val="Normale"/>
    <w:rsid w:val="005420A6"/>
    <w:pPr>
      <w:widowControl w:val="0"/>
      <w:autoSpaceDE w:val="0"/>
      <w:autoSpaceDN w:val="0"/>
      <w:spacing w:after="0" w:line="264" w:lineRule="exact"/>
      <w:ind w:right="216"/>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05A2"/>
    <w:rPr>
      <w:strike w:val="0"/>
      <w:dstrike w:val="0"/>
      <w:color w:val="0000FF"/>
      <w:u w:val="none"/>
      <w:effect w:val="none"/>
    </w:rPr>
  </w:style>
  <w:style w:type="paragraph" w:customStyle="1" w:styleId="dottger1">
    <w:name w:val="dottge_r1"/>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paragraph" w:customStyle="1" w:styleId="dottgetitolo">
    <w:name w:val="dottge_titolo"/>
    <w:basedOn w:val="Normale"/>
    <w:rsid w:val="009705A2"/>
    <w:pPr>
      <w:spacing w:before="100" w:after="100" w:line="240" w:lineRule="auto"/>
      <w:ind w:left="100" w:right="100"/>
      <w:jc w:val="both"/>
    </w:pPr>
    <w:rPr>
      <w:rFonts w:ascii="Times New Roman" w:eastAsia="Times New Roman" w:hAnsi="Times New Roman" w:cs="Times New Roman"/>
      <w:b/>
      <w:bCs/>
      <w:caps/>
      <w:sz w:val="24"/>
      <w:szCs w:val="24"/>
      <w:lang w:eastAsia="it-IT"/>
    </w:rPr>
  </w:style>
  <w:style w:type="paragraph" w:customStyle="1" w:styleId="dottgeautore">
    <w:name w:val="dottge_autore"/>
    <w:basedOn w:val="Normale"/>
    <w:rsid w:val="009705A2"/>
    <w:pPr>
      <w:spacing w:before="100" w:after="100" w:line="240" w:lineRule="auto"/>
      <w:ind w:left="100" w:right="100"/>
    </w:pPr>
    <w:rPr>
      <w:rFonts w:ascii="Times New Roman" w:eastAsia="Times New Roman" w:hAnsi="Times New Roman" w:cs="Times New Roman"/>
      <w:sz w:val="24"/>
      <w:szCs w:val="24"/>
      <w:lang w:eastAsia="it-IT"/>
    </w:rPr>
  </w:style>
  <w:style w:type="paragraph" w:customStyle="1" w:styleId="dottgelabelriferimenti">
    <w:name w:val="dottge_label_riferimenti"/>
    <w:basedOn w:val="Normale"/>
    <w:rsid w:val="009705A2"/>
    <w:pPr>
      <w:spacing w:before="100" w:after="100" w:afterAutospacing="1"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sommario">
    <w:name w:val="dottge_sommario"/>
    <w:basedOn w:val="Normale"/>
    <w:rsid w:val="009705A2"/>
    <w:pPr>
      <w:spacing w:before="300" w:after="300" w:line="240" w:lineRule="auto"/>
      <w:ind w:left="100" w:right="100"/>
      <w:jc w:val="both"/>
    </w:pPr>
    <w:rPr>
      <w:rFonts w:ascii="Times New Roman" w:eastAsia="Times New Roman" w:hAnsi="Times New Roman" w:cs="Times New Roman"/>
      <w:sz w:val="24"/>
      <w:szCs w:val="24"/>
      <w:lang w:eastAsia="it-IT"/>
    </w:rPr>
  </w:style>
  <w:style w:type="paragraph" w:customStyle="1" w:styleId="dottgetitcomm">
    <w:name w:val="dottge_titcomm"/>
    <w:basedOn w:val="Normale"/>
    <w:rsid w:val="009705A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norm">
    <w:name w:val="dottge_rifnorm"/>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customStyle="1" w:styleId="dottgelabelsommario">
    <w:name w:val="dottge_label_sommario"/>
    <w:basedOn w:val="Carpredefinitoparagrafo"/>
    <w:rsid w:val="009705A2"/>
  </w:style>
  <w:style w:type="paragraph" w:customStyle="1" w:styleId="dottgetitcomm1">
    <w:name w:val="dottge_titcomm_1"/>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titcomm2">
    <w:name w:val="dottge_titcomm_2"/>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giur">
    <w:name w:val="dottge_rifgiur"/>
    <w:basedOn w:val="Normale"/>
    <w:rsid w:val="00E62AF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566"/>
    <w:rPr>
      <w:i/>
      <w:iCs/>
    </w:rPr>
  </w:style>
  <w:style w:type="character" w:customStyle="1" w:styleId="autoriperiodico1">
    <w:name w:val="autoriperiodico1"/>
    <w:basedOn w:val="Carpredefinitoparagrafo"/>
    <w:rsid w:val="00A93A2B"/>
    <w:rPr>
      <w:rFonts w:ascii="Verdana" w:hAnsi="Verdana" w:hint="default"/>
      <w:b w:val="0"/>
      <w:bCs w:val="0"/>
      <w:sz w:val="18"/>
      <w:szCs w:val="18"/>
    </w:rPr>
  </w:style>
  <w:style w:type="paragraph" w:customStyle="1" w:styleId="dottgetitcomm3">
    <w:name w:val="dottge_titcomm_3"/>
    <w:basedOn w:val="Normale"/>
    <w:rsid w:val="00DC31FA"/>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C40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02B3"/>
    <w:rPr>
      <w:sz w:val="20"/>
      <w:szCs w:val="20"/>
    </w:rPr>
  </w:style>
  <w:style w:type="character" w:styleId="Rimandonotaapidipagina">
    <w:name w:val="footnote reference"/>
    <w:basedOn w:val="Carpredefinitoparagrafo"/>
    <w:uiPriority w:val="99"/>
    <w:semiHidden/>
    <w:unhideWhenUsed/>
    <w:rsid w:val="00C402B3"/>
    <w:rPr>
      <w:vertAlign w:val="superscript"/>
    </w:rPr>
  </w:style>
  <w:style w:type="character" w:customStyle="1" w:styleId="highlight3">
    <w:name w:val="highlight3"/>
    <w:basedOn w:val="Carpredefinitoparagrafo"/>
    <w:rsid w:val="007B6F76"/>
    <w:rPr>
      <w:b/>
      <w:bCs/>
      <w:color w:val="FFFFFF"/>
      <w:shd w:val="clear" w:color="auto" w:fill="0000FF"/>
    </w:rPr>
  </w:style>
  <w:style w:type="paragraph" w:customStyle="1" w:styleId="tx">
    <w:name w:val="tx"/>
    <w:basedOn w:val="Normale"/>
    <w:rsid w:val="00C80C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F34BB"/>
  </w:style>
  <w:style w:type="paragraph" w:styleId="Titolo">
    <w:name w:val="Title"/>
    <w:basedOn w:val="Normale"/>
    <w:next w:val="Normale"/>
    <w:link w:val="TitoloCarattere"/>
    <w:uiPriority w:val="10"/>
    <w:qFormat/>
    <w:rsid w:val="007A3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3B2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5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7D7"/>
  </w:style>
  <w:style w:type="paragraph" w:styleId="Pidipagina">
    <w:name w:val="footer"/>
    <w:basedOn w:val="Normale"/>
    <w:link w:val="PidipaginaCarattere"/>
    <w:uiPriority w:val="99"/>
    <w:unhideWhenUsed/>
    <w:rsid w:val="000F5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7D7"/>
  </w:style>
  <w:style w:type="paragraph" w:styleId="Paragrafoelenco">
    <w:name w:val="List Paragraph"/>
    <w:basedOn w:val="Normale"/>
    <w:uiPriority w:val="34"/>
    <w:qFormat/>
    <w:rsid w:val="002E3643"/>
    <w:pPr>
      <w:ind w:left="720"/>
      <w:contextualSpacing/>
    </w:pPr>
  </w:style>
  <w:style w:type="paragraph" w:styleId="Testofumetto">
    <w:name w:val="Balloon Text"/>
    <w:basedOn w:val="Normale"/>
    <w:link w:val="TestofumettoCarattere"/>
    <w:uiPriority w:val="99"/>
    <w:semiHidden/>
    <w:unhideWhenUsed/>
    <w:rsid w:val="00EA5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335">
      <w:bodyDiv w:val="1"/>
      <w:marLeft w:val="0"/>
      <w:marRight w:val="0"/>
      <w:marTop w:val="0"/>
      <w:marBottom w:val="0"/>
      <w:divBdr>
        <w:top w:val="none" w:sz="0" w:space="0" w:color="auto"/>
        <w:left w:val="none" w:sz="0" w:space="0" w:color="auto"/>
        <w:bottom w:val="none" w:sz="0" w:space="0" w:color="auto"/>
        <w:right w:val="none" w:sz="0" w:space="0" w:color="auto"/>
      </w:divBdr>
    </w:div>
    <w:div w:id="268239170">
      <w:bodyDiv w:val="1"/>
      <w:marLeft w:val="0"/>
      <w:marRight w:val="0"/>
      <w:marTop w:val="0"/>
      <w:marBottom w:val="0"/>
      <w:divBdr>
        <w:top w:val="none" w:sz="0" w:space="0" w:color="auto"/>
        <w:left w:val="none" w:sz="0" w:space="0" w:color="auto"/>
        <w:bottom w:val="none" w:sz="0" w:space="0" w:color="auto"/>
        <w:right w:val="none" w:sz="0" w:space="0" w:color="auto"/>
      </w:divBdr>
      <w:divsChild>
        <w:div w:id="459227017">
          <w:marLeft w:val="0"/>
          <w:marRight w:val="0"/>
          <w:marTop w:val="0"/>
          <w:marBottom w:val="0"/>
          <w:divBdr>
            <w:top w:val="none" w:sz="0" w:space="0" w:color="auto"/>
            <w:left w:val="none" w:sz="0" w:space="0" w:color="auto"/>
            <w:bottom w:val="none" w:sz="0" w:space="0" w:color="auto"/>
            <w:right w:val="none" w:sz="0" w:space="0" w:color="auto"/>
          </w:divBdr>
        </w:div>
      </w:divsChild>
    </w:div>
    <w:div w:id="726490229">
      <w:bodyDiv w:val="1"/>
      <w:marLeft w:val="0"/>
      <w:marRight w:val="0"/>
      <w:marTop w:val="0"/>
      <w:marBottom w:val="0"/>
      <w:divBdr>
        <w:top w:val="none" w:sz="0" w:space="0" w:color="auto"/>
        <w:left w:val="none" w:sz="0" w:space="0" w:color="auto"/>
        <w:bottom w:val="none" w:sz="0" w:space="0" w:color="auto"/>
        <w:right w:val="none" w:sz="0" w:space="0" w:color="auto"/>
      </w:divBdr>
      <w:divsChild>
        <w:div w:id="1088580243">
          <w:marLeft w:val="0"/>
          <w:marRight w:val="0"/>
          <w:marTop w:val="0"/>
          <w:marBottom w:val="0"/>
          <w:divBdr>
            <w:top w:val="none" w:sz="0" w:space="0" w:color="auto"/>
            <w:left w:val="none" w:sz="0" w:space="0" w:color="auto"/>
            <w:bottom w:val="none" w:sz="0" w:space="0" w:color="auto"/>
            <w:right w:val="none" w:sz="0" w:space="0" w:color="auto"/>
          </w:divBdr>
        </w:div>
      </w:divsChild>
    </w:div>
    <w:div w:id="735710539">
      <w:bodyDiv w:val="1"/>
      <w:marLeft w:val="0"/>
      <w:marRight w:val="0"/>
      <w:marTop w:val="0"/>
      <w:marBottom w:val="0"/>
      <w:divBdr>
        <w:top w:val="none" w:sz="0" w:space="0" w:color="auto"/>
        <w:left w:val="none" w:sz="0" w:space="0" w:color="auto"/>
        <w:bottom w:val="none" w:sz="0" w:space="0" w:color="auto"/>
        <w:right w:val="none" w:sz="0" w:space="0" w:color="auto"/>
      </w:divBdr>
      <w:divsChild>
        <w:div w:id="1283802828">
          <w:marLeft w:val="0"/>
          <w:marRight w:val="0"/>
          <w:marTop w:val="0"/>
          <w:marBottom w:val="0"/>
          <w:divBdr>
            <w:top w:val="none" w:sz="0" w:space="0" w:color="auto"/>
            <w:left w:val="none" w:sz="0" w:space="0" w:color="auto"/>
            <w:bottom w:val="none" w:sz="0" w:space="0" w:color="auto"/>
            <w:right w:val="none" w:sz="0" w:space="0" w:color="auto"/>
          </w:divBdr>
          <w:divsChild>
            <w:div w:id="1739471081">
              <w:marLeft w:val="0"/>
              <w:marRight w:val="0"/>
              <w:marTop w:val="0"/>
              <w:marBottom w:val="0"/>
              <w:divBdr>
                <w:top w:val="none" w:sz="0" w:space="0" w:color="auto"/>
                <w:left w:val="none" w:sz="0" w:space="0" w:color="auto"/>
                <w:bottom w:val="none" w:sz="0" w:space="0" w:color="auto"/>
                <w:right w:val="none" w:sz="0" w:space="0" w:color="auto"/>
              </w:divBdr>
              <w:divsChild>
                <w:div w:id="1645089215">
                  <w:marLeft w:val="0"/>
                  <w:marRight w:val="0"/>
                  <w:marTop w:val="0"/>
                  <w:marBottom w:val="0"/>
                  <w:divBdr>
                    <w:top w:val="none" w:sz="0" w:space="0" w:color="auto"/>
                    <w:left w:val="none" w:sz="0" w:space="0" w:color="auto"/>
                    <w:bottom w:val="none" w:sz="0" w:space="0" w:color="auto"/>
                    <w:right w:val="none" w:sz="0" w:space="0" w:color="auto"/>
                  </w:divBdr>
                  <w:divsChild>
                    <w:div w:id="540439546">
                      <w:marLeft w:val="0"/>
                      <w:marRight w:val="0"/>
                      <w:marTop w:val="0"/>
                      <w:marBottom w:val="0"/>
                      <w:divBdr>
                        <w:top w:val="none" w:sz="0" w:space="0" w:color="auto"/>
                        <w:left w:val="none" w:sz="0" w:space="0" w:color="auto"/>
                        <w:bottom w:val="none" w:sz="0" w:space="0" w:color="auto"/>
                        <w:right w:val="none" w:sz="0" w:space="0" w:color="auto"/>
                      </w:divBdr>
                      <w:divsChild>
                        <w:div w:id="1870070665">
                          <w:marLeft w:val="0"/>
                          <w:marRight w:val="0"/>
                          <w:marTop w:val="0"/>
                          <w:marBottom w:val="0"/>
                          <w:divBdr>
                            <w:top w:val="none" w:sz="0" w:space="0" w:color="auto"/>
                            <w:left w:val="none" w:sz="0" w:space="0" w:color="auto"/>
                            <w:bottom w:val="none" w:sz="0" w:space="0" w:color="auto"/>
                            <w:right w:val="none" w:sz="0" w:space="0" w:color="auto"/>
                          </w:divBdr>
                          <w:divsChild>
                            <w:div w:id="115178087">
                              <w:marLeft w:val="0"/>
                              <w:marRight w:val="0"/>
                              <w:marTop w:val="240"/>
                              <w:marBottom w:val="0"/>
                              <w:divBdr>
                                <w:top w:val="none" w:sz="0" w:space="0" w:color="auto"/>
                                <w:left w:val="none" w:sz="0" w:space="0" w:color="auto"/>
                                <w:bottom w:val="none" w:sz="0" w:space="0" w:color="auto"/>
                                <w:right w:val="none" w:sz="0" w:space="0" w:color="auto"/>
                              </w:divBdr>
                              <w:divsChild>
                                <w:div w:id="16148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88040">
      <w:bodyDiv w:val="1"/>
      <w:marLeft w:val="0"/>
      <w:marRight w:val="0"/>
      <w:marTop w:val="0"/>
      <w:marBottom w:val="0"/>
      <w:divBdr>
        <w:top w:val="none" w:sz="0" w:space="0" w:color="auto"/>
        <w:left w:val="none" w:sz="0" w:space="0" w:color="auto"/>
        <w:bottom w:val="none" w:sz="0" w:space="0" w:color="auto"/>
        <w:right w:val="none" w:sz="0" w:space="0" w:color="auto"/>
      </w:divBdr>
      <w:divsChild>
        <w:div w:id="1931307363">
          <w:marLeft w:val="0"/>
          <w:marRight w:val="0"/>
          <w:marTop w:val="0"/>
          <w:marBottom w:val="0"/>
          <w:divBdr>
            <w:top w:val="none" w:sz="0" w:space="0" w:color="auto"/>
            <w:left w:val="none" w:sz="0" w:space="0" w:color="auto"/>
            <w:bottom w:val="none" w:sz="0" w:space="0" w:color="auto"/>
            <w:right w:val="none" w:sz="0" w:space="0" w:color="auto"/>
          </w:divBdr>
        </w:div>
      </w:divsChild>
    </w:div>
    <w:div w:id="1059013996">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6">
          <w:marLeft w:val="0"/>
          <w:marRight w:val="0"/>
          <w:marTop w:val="0"/>
          <w:marBottom w:val="0"/>
          <w:divBdr>
            <w:top w:val="none" w:sz="0" w:space="0" w:color="auto"/>
            <w:left w:val="none" w:sz="0" w:space="0" w:color="auto"/>
            <w:bottom w:val="none" w:sz="0" w:space="0" w:color="auto"/>
            <w:right w:val="none" w:sz="0" w:space="0" w:color="auto"/>
          </w:divBdr>
        </w:div>
      </w:divsChild>
    </w:div>
    <w:div w:id="1153522184">
      <w:bodyDiv w:val="1"/>
      <w:marLeft w:val="0"/>
      <w:marRight w:val="0"/>
      <w:marTop w:val="0"/>
      <w:marBottom w:val="0"/>
      <w:divBdr>
        <w:top w:val="none" w:sz="0" w:space="0" w:color="auto"/>
        <w:left w:val="none" w:sz="0" w:space="0" w:color="auto"/>
        <w:bottom w:val="none" w:sz="0" w:space="0" w:color="auto"/>
        <w:right w:val="none" w:sz="0" w:space="0" w:color="auto"/>
      </w:divBdr>
      <w:divsChild>
        <w:div w:id="790637146">
          <w:marLeft w:val="0"/>
          <w:marRight w:val="0"/>
          <w:marTop w:val="0"/>
          <w:marBottom w:val="0"/>
          <w:divBdr>
            <w:top w:val="none" w:sz="0" w:space="0" w:color="auto"/>
            <w:left w:val="none" w:sz="0" w:space="0" w:color="auto"/>
            <w:bottom w:val="none" w:sz="0" w:space="0" w:color="auto"/>
            <w:right w:val="none" w:sz="0" w:space="0" w:color="auto"/>
          </w:divBdr>
          <w:divsChild>
            <w:div w:id="2110929849">
              <w:marLeft w:val="0"/>
              <w:marRight w:val="0"/>
              <w:marTop w:val="0"/>
              <w:marBottom w:val="0"/>
              <w:divBdr>
                <w:top w:val="none" w:sz="0" w:space="0" w:color="auto"/>
                <w:left w:val="none" w:sz="0" w:space="0" w:color="auto"/>
                <w:bottom w:val="none" w:sz="0" w:space="0" w:color="auto"/>
                <w:right w:val="none" w:sz="0" w:space="0" w:color="auto"/>
              </w:divBdr>
              <w:divsChild>
                <w:div w:id="873083490">
                  <w:marLeft w:val="0"/>
                  <w:marRight w:val="0"/>
                  <w:marTop w:val="0"/>
                  <w:marBottom w:val="0"/>
                  <w:divBdr>
                    <w:top w:val="none" w:sz="0" w:space="0" w:color="auto"/>
                    <w:left w:val="none" w:sz="0" w:space="0" w:color="auto"/>
                    <w:bottom w:val="none" w:sz="0" w:space="0" w:color="auto"/>
                    <w:right w:val="none" w:sz="0" w:space="0" w:color="auto"/>
                  </w:divBdr>
                  <w:divsChild>
                    <w:div w:id="910427568">
                      <w:marLeft w:val="0"/>
                      <w:marRight w:val="0"/>
                      <w:marTop w:val="0"/>
                      <w:marBottom w:val="0"/>
                      <w:divBdr>
                        <w:top w:val="none" w:sz="0" w:space="0" w:color="auto"/>
                        <w:left w:val="none" w:sz="0" w:space="0" w:color="auto"/>
                        <w:bottom w:val="none" w:sz="0" w:space="0" w:color="auto"/>
                        <w:right w:val="none" w:sz="0" w:space="0" w:color="auto"/>
                      </w:divBdr>
                      <w:divsChild>
                        <w:div w:id="1701856702">
                          <w:marLeft w:val="0"/>
                          <w:marRight w:val="0"/>
                          <w:marTop w:val="0"/>
                          <w:marBottom w:val="0"/>
                          <w:divBdr>
                            <w:top w:val="none" w:sz="0" w:space="0" w:color="auto"/>
                            <w:left w:val="none" w:sz="0" w:space="0" w:color="auto"/>
                            <w:bottom w:val="none" w:sz="0" w:space="0" w:color="auto"/>
                            <w:right w:val="none" w:sz="0" w:space="0" w:color="auto"/>
                          </w:divBdr>
                          <w:divsChild>
                            <w:div w:id="476998729">
                              <w:marLeft w:val="0"/>
                              <w:marRight w:val="0"/>
                              <w:marTop w:val="0"/>
                              <w:marBottom w:val="0"/>
                              <w:divBdr>
                                <w:top w:val="none" w:sz="0" w:space="0" w:color="auto"/>
                                <w:left w:val="none" w:sz="0" w:space="0" w:color="auto"/>
                                <w:bottom w:val="none" w:sz="0" w:space="0" w:color="auto"/>
                                <w:right w:val="none" w:sz="0" w:space="0" w:color="auto"/>
                              </w:divBdr>
                              <w:divsChild>
                                <w:div w:id="2442435">
                                  <w:marLeft w:val="0"/>
                                  <w:marRight w:val="0"/>
                                  <w:marTop w:val="0"/>
                                  <w:marBottom w:val="0"/>
                                  <w:divBdr>
                                    <w:top w:val="none" w:sz="0" w:space="0" w:color="auto"/>
                                    <w:left w:val="none" w:sz="0" w:space="0" w:color="auto"/>
                                    <w:bottom w:val="none" w:sz="0" w:space="0" w:color="auto"/>
                                    <w:right w:val="none" w:sz="0" w:space="0" w:color="auto"/>
                                  </w:divBdr>
                                  <w:divsChild>
                                    <w:div w:id="1999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4793">
      <w:bodyDiv w:val="1"/>
      <w:marLeft w:val="0"/>
      <w:marRight w:val="0"/>
      <w:marTop w:val="0"/>
      <w:marBottom w:val="0"/>
      <w:divBdr>
        <w:top w:val="none" w:sz="0" w:space="0" w:color="auto"/>
        <w:left w:val="none" w:sz="0" w:space="0" w:color="auto"/>
        <w:bottom w:val="none" w:sz="0" w:space="0" w:color="auto"/>
        <w:right w:val="none" w:sz="0" w:space="0" w:color="auto"/>
      </w:divBdr>
      <w:divsChild>
        <w:div w:id="1849708104">
          <w:marLeft w:val="0"/>
          <w:marRight w:val="0"/>
          <w:marTop w:val="0"/>
          <w:marBottom w:val="0"/>
          <w:divBdr>
            <w:top w:val="none" w:sz="0" w:space="0" w:color="auto"/>
            <w:left w:val="none" w:sz="0" w:space="0" w:color="auto"/>
            <w:bottom w:val="none" w:sz="0" w:space="0" w:color="auto"/>
            <w:right w:val="none" w:sz="0" w:space="0" w:color="auto"/>
          </w:divBdr>
          <w:divsChild>
            <w:div w:id="798769229">
              <w:marLeft w:val="0"/>
              <w:marRight w:val="0"/>
              <w:marTop w:val="0"/>
              <w:marBottom w:val="0"/>
              <w:divBdr>
                <w:top w:val="none" w:sz="0" w:space="0" w:color="auto"/>
                <w:left w:val="none" w:sz="0" w:space="0" w:color="auto"/>
                <w:bottom w:val="none" w:sz="0" w:space="0" w:color="auto"/>
                <w:right w:val="none" w:sz="0" w:space="0" w:color="auto"/>
              </w:divBdr>
              <w:divsChild>
                <w:div w:id="1867329457">
                  <w:marLeft w:val="0"/>
                  <w:marRight w:val="0"/>
                  <w:marTop w:val="0"/>
                  <w:marBottom w:val="0"/>
                  <w:divBdr>
                    <w:top w:val="none" w:sz="0" w:space="0" w:color="auto"/>
                    <w:left w:val="none" w:sz="0" w:space="0" w:color="auto"/>
                    <w:bottom w:val="none" w:sz="0" w:space="0" w:color="auto"/>
                    <w:right w:val="none" w:sz="0" w:space="0" w:color="auto"/>
                  </w:divBdr>
                  <w:divsChild>
                    <w:div w:id="731778142">
                      <w:marLeft w:val="0"/>
                      <w:marRight w:val="0"/>
                      <w:marTop w:val="0"/>
                      <w:marBottom w:val="0"/>
                      <w:divBdr>
                        <w:top w:val="none" w:sz="0" w:space="0" w:color="auto"/>
                        <w:left w:val="none" w:sz="0" w:space="0" w:color="auto"/>
                        <w:bottom w:val="none" w:sz="0" w:space="0" w:color="auto"/>
                        <w:right w:val="none" w:sz="0" w:space="0" w:color="auto"/>
                      </w:divBdr>
                      <w:divsChild>
                        <w:div w:id="1257909069">
                          <w:marLeft w:val="0"/>
                          <w:marRight w:val="0"/>
                          <w:marTop w:val="0"/>
                          <w:marBottom w:val="0"/>
                          <w:divBdr>
                            <w:top w:val="none" w:sz="0" w:space="0" w:color="auto"/>
                            <w:left w:val="none" w:sz="0" w:space="0" w:color="auto"/>
                            <w:bottom w:val="none" w:sz="0" w:space="0" w:color="auto"/>
                            <w:right w:val="none" w:sz="0" w:space="0" w:color="auto"/>
                          </w:divBdr>
                          <w:divsChild>
                            <w:div w:id="1549878839">
                              <w:marLeft w:val="0"/>
                              <w:marRight w:val="0"/>
                              <w:marTop w:val="240"/>
                              <w:marBottom w:val="0"/>
                              <w:divBdr>
                                <w:top w:val="none" w:sz="0" w:space="0" w:color="auto"/>
                                <w:left w:val="none" w:sz="0" w:space="0" w:color="auto"/>
                                <w:bottom w:val="none" w:sz="0" w:space="0" w:color="auto"/>
                                <w:right w:val="none" w:sz="0" w:space="0" w:color="auto"/>
                              </w:divBdr>
                              <w:divsChild>
                                <w:div w:id="17276941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0203">
      <w:bodyDiv w:val="1"/>
      <w:marLeft w:val="0"/>
      <w:marRight w:val="0"/>
      <w:marTop w:val="0"/>
      <w:marBottom w:val="0"/>
      <w:divBdr>
        <w:top w:val="none" w:sz="0" w:space="0" w:color="auto"/>
        <w:left w:val="none" w:sz="0" w:space="0" w:color="auto"/>
        <w:bottom w:val="none" w:sz="0" w:space="0" w:color="auto"/>
        <w:right w:val="none" w:sz="0" w:space="0" w:color="auto"/>
      </w:divBdr>
      <w:divsChild>
        <w:div w:id="706373921">
          <w:marLeft w:val="0"/>
          <w:marRight w:val="0"/>
          <w:marTop w:val="0"/>
          <w:marBottom w:val="0"/>
          <w:divBdr>
            <w:top w:val="none" w:sz="0" w:space="0" w:color="auto"/>
            <w:left w:val="none" w:sz="0" w:space="0" w:color="auto"/>
            <w:bottom w:val="none" w:sz="0" w:space="0" w:color="auto"/>
            <w:right w:val="none" w:sz="0" w:space="0" w:color="auto"/>
          </w:divBdr>
          <w:divsChild>
            <w:div w:id="1499077979">
              <w:marLeft w:val="0"/>
              <w:marRight w:val="0"/>
              <w:marTop w:val="0"/>
              <w:marBottom w:val="0"/>
              <w:divBdr>
                <w:top w:val="none" w:sz="0" w:space="0" w:color="auto"/>
                <w:left w:val="none" w:sz="0" w:space="0" w:color="auto"/>
                <w:bottom w:val="none" w:sz="0" w:space="0" w:color="auto"/>
                <w:right w:val="none" w:sz="0" w:space="0" w:color="auto"/>
              </w:divBdr>
              <w:divsChild>
                <w:div w:id="2060325511">
                  <w:marLeft w:val="0"/>
                  <w:marRight w:val="0"/>
                  <w:marTop w:val="0"/>
                  <w:marBottom w:val="0"/>
                  <w:divBdr>
                    <w:top w:val="none" w:sz="0" w:space="0" w:color="auto"/>
                    <w:left w:val="none" w:sz="0" w:space="0" w:color="auto"/>
                    <w:bottom w:val="none" w:sz="0" w:space="0" w:color="auto"/>
                    <w:right w:val="none" w:sz="0" w:space="0" w:color="auto"/>
                  </w:divBdr>
                  <w:divsChild>
                    <w:div w:id="1221675884">
                      <w:marLeft w:val="0"/>
                      <w:marRight w:val="0"/>
                      <w:marTop w:val="0"/>
                      <w:marBottom w:val="0"/>
                      <w:divBdr>
                        <w:top w:val="none" w:sz="0" w:space="0" w:color="auto"/>
                        <w:left w:val="none" w:sz="0" w:space="0" w:color="auto"/>
                        <w:bottom w:val="none" w:sz="0" w:space="0" w:color="auto"/>
                        <w:right w:val="none" w:sz="0" w:space="0" w:color="auto"/>
                      </w:divBdr>
                      <w:divsChild>
                        <w:div w:id="155414628">
                          <w:marLeft w:val="0"/>
                          <w:marRight w:val="0"/>
                          <w:marTop w:val="0"/>
                          <w:marBottom w:val="0"/>
                          <w:divBdr>
                            <w:top w:val="none" w:sz="0" w:space="0" w:color="auto"/>
                            <w:left w:val="none" w:sz="0" w:space="0" w:color="auto"/>
                            <w:bottom w:val="none" w:sz="0" w:space="0" w:color="auto"/>
                            <w:right w:val="none" w:sz="0" w:space="0" w:color="auto"/>
                          </w:divBdr>
                          <w:divsChild>
                            <w:div w:id="1384477094">
                              <w:marLeft w:val="0"/>
                              <w:marRight w:val="0"/>
                              <w:marTop w:val="240"/>
                              <w:marBottom w:val="0"/>
                              <w:divBdr>
                                <w:top w:val="none" w:sz="0" w:space="0" w:color="auto"/>
                                <w:left w:val="none" w:sz="0" w:space="0" w:color="auto"/>
                                <w:bottom w:val="none" w:sz="0" w:space="0" w:color="auto"/>
                                <w:right w:val="none" w:sz="0" w:space="0" w:color="auto"/>
                              </w:divBdr>
                              <w:divsChild>
                                <w:div w:id="121504655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9861">
      <w:bodyDiv w:val="1"/>
      <w:marLeft w:val="0"/>
      <w:marRight w:val="0"/>
      <w:marTop w:val="0"/>
      <w:marBottom w:val="0"/>
      <w:divBdr>
        <w:top w:val="none" w:sz="0" w:space="0" w:color="auto"/>
        <w:left w:val="none" w:sz="0" w:space="0" w:color="auto"/>
        <w:bottom w:val="none" w:sz="0" w:space="0" w:color="auto"/>
        <w:right w:val="none" w:sz="0" w:space="0" w:color="auto"/>
      </w:divBdr>
      <w:divsChild>
        <w:div w:id="2145073732">
          <w:marLeft w:val="0"/>
          <w:marRight w:val="0"/>
          <w:marTop w:val="0"/>
          <w:marBottom w:val="0"/>
          <w:divBdr>
            <w:top w:val="none" w:sz="0" w:space="0" w:color="auto"/>
            <w:left w:val="none" w:sz="0" w:space="0" w:color="auto"/>
            <w:bottom w:val="none" w:sz="0" w:space="0" w:color="auto"/>
            <w:right w:val="none" w:sz="0" w:space="0" w:color="auto"/>
          </w:divBdr>
        </w:div>
      </w:divsChild>
    </w:div>
    <w:div w:id="1333411129">
      <w:bodyDiv w:val="1"/>
      <w:marLeft w:val="0"/>
      <w:marRight w:val="0"/>
      <w:marTop w:val="0"/>
      <w:marBottom w:val="0"/>
      <w:divBdr>
        <w:top w:val="none" w:sz="0" w:space="0" w:color="auto"/>
        <w:left w:val="none" w:sz="0" w:space="0" w:color="auto"/>
        <w:bottom w:val="none" w:sz="0" w:space="0" w:color="auto"/>
        <w:right w:val="none" w:sz="0" w:space="0" w:color="auto"/>
      </w:divBdr>
      <w:divsChild>
        <w:div w:id="2020308572">
          <w:marLeft w:val="0"/>
          <w:marRight w:val="0"/>
          <w:marTop w:val="0"/>
          <w:marBottom w:val="0"/>
          <w:divBdr>
            <w:top w:val="none" w:sz="0" w:space="0" w:color="auto"/>
            <w:left w:val="none" w:sz="0" w:space="0" w:color="auto"/>
            <w:bottom w:val="none" w:sz="0" w:space="0" w:color="auto"/>
            <w:right w:val="none" w:sz="0" w:space="0" w:color="auto"/>
          </w:divBdr>
        </w:div>
      </w:divsChild>
    </w:div>
    <w:div w:id="1367755281">
      <w:bodyDiv w:val="1"/>
      <w:marLeft w:val="0"/>
      <w:marRight w:val="0"/>
      <w:marTop w:val="0"/>
      <w:marBottom w:val="0"/>
      <w:divBdr>
        <w:top w:val="none" w:sz="0" w:space="0" w:color="auto"/>
        <w:left w:val="none" w:sz="0" w:space="0" w:color="auto"/>
        <w:bottom w:val="none" w:sz="0" w:space="0" w:color="auto"/>
        <w:right w:val="none" w:sz="0" w:space="0" w:color="auto"/>
      </w:divBdr>
    </w:div>
    <w:div w:id="1383678949">
      <w:bodyDiv w:val="1"/>
      <w:marLeft w:val="0"/>
      <w:marRight w:val="0"/>
      <w:marTop w:val="0"/>
      <w:marBottom w:val="0"/>
      <w:divBdr>
        <w:top w:val="none" w:sz="0" w:space="0" w:color="auto"/>
        <w:left w:val="none" w:sz="0" w:space="0" w:color="auto"/>
        <w:bottom w:val="none" w:sz="0" w:space="0" w:color="auto"/>
        <w:right w:val="none" w:sz="0" w:space="0" w:color="auto"/>
      </w:divBdr>
      <w:divsChild>
        <w:div w:id="164396189">
          <w:marLeft w:val="0"/>
          <w:marRight w:val="0"/>
          <w:marTop w:val="0"/>
          <w:marBottom w:val="0"/>
          <w:divBdr>
            <w:top w:val="none" w:sz="0" w:space="0" w:color="auto"/>
            <w:left w:val="none" w:sz="0" w:space="0" w:color="auto"/>
            <w:bottom w:val="none" w:sz="0" w:space="0" w:color="auto"/>
            <w:right w:val="none" w:sz="0" w:space="0" w:color="auto"/>
          </w:divBdr>
          <w:divsChild>
            <w:div w:id="1511678116">
              <w:marLeft w:val="0"/>
              <w:marRight w:val="0"/>
              <w:marTop w:val="0"/>
              <w:marBottom w:val="0"/>
              <w:divBdr>
                <w:top w:val="none" w:sz="0" w:space="0" w:color="auto"/>
                <w:left w:val="none" w:sz="0" w:space="0" w:color="auto"/>
                <w:bottom w:val="none" w:sz="0" w:space="0" w:color="auto"/>
                <w:right w:val="none" w:sz="0" w:space="0" w:color="auto"/>
              </w:divBdr>
              <w:divsChild>
                <w:div w:id="1797720677">
                  <w:marLeft w:val="0"/>
                  <w:marRight w:val="0"/>
                  <w:marTop w:val="0"/>
                  <w:marBottom w:val="0"/>
                  <w:divBdr>
                    <w:top w:val="none" w:sz="0" w:space="0" w:color="auto"/>
                    <w:left w:val="none" w:sz="0" w:space="0" w:color="auto"/>
                    <w:bottom w:val="none" w:sz="0" w:space="0" w:color="auto"/>
                    <w:right w:val="none" w:sz="0" w:space="0" w:color="auto"/>
                  </w:divBdr>
                  <w:divsChild>
                    <w:div w:id="293683828">
                      <w:marLeft w:val="0"/>
                      <w:marRight w:val="0"/>
                      <w:marTop w:val="0"/>
                      <w:marBottom w:val="0"/>
                      <w:divBdr>
                        <w:top w:val="none" w:sz="0" w:space="0" w:color="auto"/>
                        <w:left w:val="none" w:sz="0" w:space="0" w:color="auto"/>
                        <w:bottom w:val="none" w:sz="0" w:space="0" w:color="auto"/>
                        <w:right w:val="none" w:sz="0" w:space="0" w:color="auto"/>
                      </w:divBdr>
                      <w:divsChild>
                        <w:div w:id="659114870">
                          <w:marLeft w:val="0"/>
                          <w:marRight w:val="0"/>
                          <w:marTop w:val="0"/>
                          <w:marBottom w:val="0"/>
                          <w:divBdr>
                            <w:top w:val="none" w:sz="0" w:space="0" w:color="auto"/>
                            <w:left w:val="none" w:sz="0" w:space="0" w:color="auto"/>
                            <w:bottom w:val="none" w:sz="0" w:space="0" w:color="auto"/>
                            <w:right w:val="none" w:sz="0" w:space="0" w:color="auto"/>
                          </w:divBdr>
                          <w:divsChild>
                            <w:div w:id="750590468">
                              <w:marLeft w:val="0"/>
                              <w:marRight w:val="0"/>
                              <w:marTop w:val="0"/>
                              <w:marBottom w:val="0"/>
                              <w:divBdr>
                                <w:top w:val="none" w:sz="0" w:space="0" w:color="auto"/>
                                <w:left w:val="none" w:sz="0" w:space="0" w:color="auto"/>
                                <w:bottom w:val="none" w:sz="0" w:space="0" w:color="auto"/>
                                <w:right w:val="none" w:sz="0" w:space="0" w:color="auto"/>
                              </w:divBdr>
                              <w:divsChild>
                                <w:div w:id="1369069402">
                                  <w:marLeft w:val="0"/>
                                  <w:marRight w:val="0"/>
                                  <w:marTop w:val="0"/>
                                  <w:marBottom w:val="0"/>
                                  <w:divBdr>
                                    <w:top w:val="none" w:sz="0" w:space="0" w:color="auto"/>
                                    <w:left w:val="none" w:sz="0" w:space="0" w:color="auto"/>
                                    <w:bottom w:val="none" w:sz="0" w:space="0" w:color="auto"/>
                                    <w:right w:val="none" w:sz="0" w:space="0" w:color="auto"/>
                                  </w:divBdr>
                                  <w:divsChild>
                                    <w:div w:id="1555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49351">
      <w:bodyDiv w:val="1"/>
      <w:marLeft w:val="0"/>
      <w:marRight w:val="0"/>
      <w:marTop w:val="0"/>
      <w:marBottom w:val="0"/>
      <w:divBdr>
        <w:top w:val="none" w:sz="0" w:space="0" w:color="auto"/>
        <w:left w:val="none" w:sz="0" w:space="0" w:color="auto"/>
        <w:bottom w:val="none" w:sz="0" w:space="0" w:color="auto"/>
        <w:right w:val="none" w:sz="0" w:space="0" w:color="auto"/>
      </w:divBdr>
      <w:divsChild>
        <w:div w:id="1714769564">
          <w:marLeft w:val="0"/>
          <w:marRight w:val="0"/>
          <w:marTop w:val="0"/>
          <w:marBottom w:val="0"/>
          <w:divBdr>
            <w:top w:val="none" w:sz="0" w:space="0" w:color="auto"/>
            <w:left w:val="none" w:sz="0" w:space="0" w:color="auto"/>
            <w:bottom w:val="none" w:sz="0" w:space="0" w:color="auto"/>
            <w:right w:val="none" w:sz="0" w:space="0" w:color="auto"/>
          </w:divBdr>
        </w:div>
      </w:divsChild>
    </w:div>
    <w:div w:id="1575238539">
      <w:bodyDiv w:val="1"/>
      <w:marLeft w:val="0"/>
      <w:marRight w:val="0"/>
      <w:marTop w:val="0"/>
      <w:marBottom w:val="0"/>
      <w:divBdr>
        <w:top w:val="none" w:sz="0" w:space="0" w:color="auto"/>
        <w:left w:val="none" w:sz="0" w:space="0" w:color="auto"/>
        <w:bottom w:val="none" w:sz="0" w:space="0" w:color="auto"/>
        <w:right w:val="none" w:sz="0" w:space="0" w:color="auto"/>
      </w:divBdr>
      <w:divsChild>
        <w:div w:id="998339731">
          <w:marLeft w:val="0"/>
          <w:marRight w:val="0"/>
          <w:marTop w:val="0"/>
          <w:marBottom w:val="0"/>
          <w:divBdr>
            <w:top w:val="none" w:sz="0" w:space="0" w:color="auto"/>
            <w:left w:val="none" w:sz="0" w:space="0" w:color="auto"/>
            <w:bottom w:val="none" w:sz="0" w:space="0" w:color="auto"/>
            <w:right w:val="none" w:sz="0" w:space="0" w:color="auto"/>
          </w:divBdr>
          <w:divsChild>
            <w:div w:id="592711212">
              <w:marLeft w:val="0"/>
              <w:marRight w:val="0"/>
              <w:marTop w:val="0"/>
              <w:marBottom w:val="0"/>
              <w:divBdr>
                <w:top w:val="none" w:sz="0" w:space="0" w:color="auto"/>
                <w:left w:val="none" w:sz="0" w:space="0" w:color="auto"/>
                <w:bottom w:val="none" w:sz="0" w:space="0" w:color="auto"/>
                <w:right w:val="none" w:sz="0" w:space="0" w:color="auto"/>
              </w:divBdr>
              <w:divsChild>
                <w:div w:id="1460686421">
                  <w:marLeft w:val="0"/>
                  <w:marRight w:val="0"/>
                  <w:marTop w:val="0"/>
                  <w:marBottom w:val="0"/>
                  <w:divBdr>
                    <w:top w:val="none" w:sz="0" w:space="0" w:color="auto"/>
                    <w:left w:val="none" w:sz="0" w:space="0" w:color="auto"/>
                    <w:bottom w:val="none" w:sz="0" w:space="0" w:color="auto"/>
                    <w:right w:val="none" w:sz="0" w:space="0" w:color="auto"/>
                  </w:divBdr>
                  <w:divsChild>
                    <w:div w:id="910582917">
                      <w:marLeft w:val="0"/>
                      <w:marRight w:val="0"/>
                      <w:marTop w:val="0"/>
                      <w:marBottom w:val="0"/>
                      <w:divBdr>
                        <w:top w:val="none" w:sz="0" w:space="0" w:color="auto"/>
                        <w:left w:val="none" w:sz="0" w:space="0" w:color="auto"/>
                        <w:bottom w:val="none" w:sz="0" w:space="0" w:color="auto"/>
                        <w:right w:val="none" w:sz="0" w:space="0" w:color="auto"/>
                      </w:divBdr>
                      <w:divsChild>
                        <w:div w:id="802893008">
                          <w:marLeft w:val="0"/>
                          <w:marRight w:val="0"/>
                          <w:marTop w:val="0"/>
                          <w:marBottom w:val="0"/>
                          <w:divBdr>
                            <w:top w:val="none" w:sz="0" w:space="0" w:color="auto"/>
                            <w:left w:val="none" w:sz="0" w:space="0" w:color="auto"/>
                            <w:bottom w:val="none" w:sz="0" w:space="0" w:color="auto"/>
                            <w:right w:val="none" w:sz="0" w:space="0" w:color="auto"/>
                          </w:divBdr>
                          <w:divsChild>
                            <w:div w:id="430516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3641">
      <w:bodyDiv w:val="1"/>
      <w:marLeft w:val="0"/>
      <w:marRight w:val="0"/>
      <w:marTop w:val="0"/>
      <w:marBottom w:val="0"/>
      <w:divBdr>
        <w:top w:val="none" w:sz="0" w:space="0" w:color="auto"/>
        <w:left w:val="none" w:sz="0" w:space="0" w:color="auto"/>
        <w:bottom w:val="none" w:sz="0" w:space="0" w:color="auto"/>
        <w:right w:val="none" w:sz="0" w:space="0" w:color="auto"/>
      </w:divBdr>
      <w:divsChild>
        <w:div w:id="808128155">
          <w:marLeft w:val="0"/>
          <w:marRight w:val="0"/>
          <w:marTop w:val="100"/>
          <w:marBottom w:val="100"/>
          <w:divBdr>
            <w:top w:val="none" w:sz="0" w:space="0" w:color="auto"/>
            <w:left w:val="none" w:sz="0" w:space="0" w:color="auto"/>
            <w:bottom w:val="none" w:sz="0" w:space="0" w:color="auto"/>
            <w:right w:val="none" w:sz="0" w:space="0" w:color="auto"/>
          </w:divBdr>
          <w:divsChild>
            <w:div w:id="923302828">
              <w:marLeft w:val="0"/>
              <w:marRight w:val="0"/>
              <w:marTop w:val="0"/>
              <w:marBottom w:val="0"/>
              <w:divBdr>
                <w:top w:val="none" w:sz="0" w:space="0" w:color="auto"/>
                <w:left w:val="none" w:sz="0" w:space="0" w:color="auto"/>
                <w:bottom w:val="none" w:sz="0" w:space="0" w:color="auto"/>
                <w:right w:val="none" w:sz="0" w:space="0" w:color="auto"/>
              </w:divBdr>
              <w:divsChild>
                <w:div w:id="1230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831">
      <w:bodyDiv w:val="1"/>
      <w:marLeft w:val="0"/>
      <w:marRight w:val="0"/>
      <w:marTop w:val="0"/>
      <w:marBottom w:val="0"/>
      <w:divBdr>
        <w:top w:val="none" w:sz="0" w:space="0" w:color="auto"/>
        <w:left w:val="none" w:sz="0" w:space="0" w:color="auto"/>
        <w:bottom w:val="none" w:sz="0" w:space="0" w:color="auto"/>
        <w:right w:val="none" w:sz="0" w:space="0" w:color="auto"/>
      </w:divBdr>
      <w:divsChild>
        <w:div w:id="2109957793">
          <w:marLeft w:val="0"/>
          <w:marRight w:val="0"/>
          <w:marTop w:val="0"/>
          <w:marBottom w:val="0"/>
          <w:divBdr>
            <w:top w:val="none" w:sz="0" w:space="0" w:color="auto"/>
            <w:left w:val="none" w:sz="0" w:space="0" w:color="auto"/>
            <w:bottom w:val="none" w:sz="0" w:space="0" w:color="auto"/>
            <w:right w:val="none" w:sz="0" w:space="0" w:color="auto"/>
          </w:divBdr>
          <w:divsChild>
            <w:div w:id="1578860396">
              <w:marLeft w:val="0"/>
              <w:marRight w:val="0"/>
              <w:marTop w:val="0"/>
              <w:marBottom w:val="0"/>
              <w:divBdr>
                <w:top w:val="none" w:sz="0" w:space="0" w:color="auto"/>
                <w:left w:val="none" w:sz="0" w:space="0" w:color="auto"/>
                <w:bottom w:val="none" w:sz="0" w:space="0" w:color="auto"/>
                <w:right w:val="none" w:sz="0" w:space="0" w:color="auto"/>
              </w:divBdr>
              <w:divsChild>
                <w:div w:id="1060598014">
                  <w:marLeft w:val="0"/>
                  <w:marRight w:val="0"/>
                  <w:marTop w:val="0"/>
                  <w:marBottom w:val="0"/>
                  <w:divBdr>
                    <w:top w:val="none" w:sz="0" w:space="0" w:color="auto"/>
                    <w:left w:val="none" w:sz="0" w:space="0" w:color="auto"/>
                    <w:bottom w:val="none" w:sz="0" w:space="0" w:color="auto"/>
                    <w:right w:val="none" w:sz="0" w:space="0" w:color="auto"/>
                  </w:divBdr>
                  <w:divsChild>
                    <w:div w:id="326518263">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741555761">
                              <w:marLeft w:val="0"/>
                              <w:marRight w:val="0"/>
                              <w:marTop w:val="240"/>
                              <w:marBottom w:val="0"/>
                              <w:divBdr>
                                <w:top w:val="none" w:sz="0" w:space="0" w:color="auto"/>
                                <w:left w:val="none" w:sz="0" w:space="0" w:color="auto"/>
                                <w:bottom w:val="none" w:sz="0" w:space="0" w:color="auto"/>
                                <w:right w:val="none" w:sz="0" w:space="0" w:color="auto"/>
                              </w:divBdr>
                              <w:divsChild>
                                <w:div w:id="865019878">
                                  <w:marLeft w:val="100"/>
                                  <w:marRight w:val="100"/>
                                  <w:marTop w:val="200"/>
                                  <w:marBottom w:val="100"/>
                                  <w:divBdr>
                                    <w:top w:val="none" w:sz="0" w:space="0" w:color="auto"/>
                                    <w:left w:val="none" w:sz="0" w:space="0" w:color="auto"/>
                                    <w:bottom w:val="none" w:sz="0" w:space="0" w:color="auto"/>
                                    <w:right w:val="none" w:sz="0" w:space="0" w:color="auto"/>
                                  </w:divBdr>
                                </w:div>
                                <w:div w:id="964315554">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50999">
      <w:bodyDiv w:val="1"/>
      <w:marLeft w:val="0"/>
      <w:marRight w:val="0"/>
      <w:marTop w:val="0"/>
      <w:marBottom w:val="0"/>
      <w:divBdr>
        <w:top w:val="none" w:sz="0" w:space="0" w:color="auto"/>
        <w:left w:val="none" w:sz="0" w:space="0" w:color="auto"/>
        <w:bottom w:val="none" w:sz="0" w:space="0" w:color="auto"/>
        <w:right w:val="none" w:sz="0" w:space="0" w:color="auto"/>
      </w:divBdr>
      <w:divsChild>
        <w:div w:id="342556785">
          <w:marLeft w:val="0"/>
          <w:marRight w:val="0"/>
          <w:marTop w:val="0"/>
          <w:marBottom w:val="0"/>
          <w:divBdr>
            <w:top w:val="none" w:sz="0" w:space="0" w:color="auto"/>
            <w:left w:val="none" w:sz="0" w:space="0" w:color="auto"/>
            <w:bottom w:val="none" w:sz="0" w:space="0" w:color="auto"/>
            <w:right w:val="none" w:sz="0" w:space="0" w:color="auto"/>
          </w:divBdr>
        </w:div>
      </w:divsChild>
    </w:div>
    <w:div w:id="2098747663">
      <w:bodyDiv w:val="1"/>
      <w:marLeft w:val="0"/>
      <w:marRight w:val="0"/>
      <w:marTop w:val="0"/>
      <w:marBottom w:val="0"/>
      <w:divBdr>
        <w:top w:val="none" w:sz="0" w:space="0" w:color="auto"/>
        <w:left w:val="none" w:sz="0" w:space="0" w:color="auto"/>
        <w:bottom w:val="none" w:sz="0" w:space="0" w:color="auto"/>
        <w:right w:val="none" w:sz="0" w:space="0" w:color="auto"/>
      </w:divBdr>
      <w:divsChild>
        <w:div w:id="300768312">
          <w:marLeft w:val="0"/>
          <w:marRight w:val="0"/>
          <w:marTop w:val="0"/>
          <w:marBottom w:val="0"/>
          <w:divBdr>
            <w:top w:val="none" w:sz="0" w:space="0" w:color="auto"/>
            <w:left w:val="none" w:sz="0" w:space="0" w:color="auto"/>
            <w:bottom w:val="none" w:sz="0" w:space="0" w:color="auto"/>
            <w:right w:val="none" w:sz="0" w:space="0" w:color="auto"/>
          </w:divBdr>
          <w:divsChild>
            <w:div w:id="59602045">
              <w:marLeft w:val="0"/>
              <w:marRight w:val="0"/>
              <w:marTop w:val="0"/>
              <w:marBottom w:val="0"/>
              <w:divBdr>
                <w:top w:val="none" w:sz="0" w:space="0" w:color="auto"/>
                <w:left w:val="none" w:sz="0" w:space="0" w:color="auto"/>
                <w:bottom w:val="none" w:sz="0" w:space="0" w:color="auto"/>
                <w:right w:val="none" w:sz="0" w:space="0" w:color="auto"/>
              </w:divBdr>
              <w:divsChild>
                <w:div w:id="1501003498">
                  <w:marLeft w:val="0"/>
                  <w:marRight w:val="0"/>
                  <w:marTop w:val="0"/>
                  <w:marBottom w:val="0"/>
                  <w:divBdr>
                    <w:top w:val="none" w:sz="0" w:space="0" w:color="auto"/>
                    <w:left w:val="none" w:sz="0" w:space="0" w:color="auto"/>
                    <w:bottom w:val="none" w:sz="0" w:space="0" w:color="auto"/>
                    <w:right w:val="none" w:sz="0" w:space="0" w:color="auto"/>
                  </w:divBdr>
                  <w:divsChild>
                    <w:div w:id="1417819512">
                      <w:marLeft w:val="0"/>
                      <w:marRight w:val="0"/>
                      <w:marTop w:val="0"/>
                      <w:marBottom w:val="0"/>
                      <w:divBdr>
                        <w:top w:val="none" w:sz="0" w:space="0" w:color="auto"/>
                        <w:left w:val="none" w:sz="0" w:space="0" w:color="auto"/>
                        <w:bottom w:val="none" w:sz="0" w:space="0" w:color="auto"/>
                        <w:right w:val="none" w:sz="0" w:space="0" w:color="auto"/>
                      </w:divBdr>
                      <w:divsChild>
                        <w:div w:id="871957373">
                          <w:marLeft w:val="0"/>
                          <w:marRight w:val="0"/>
                          <w:marTop w:val="0"/>
                          <w:marBottom w:val="0"/>
                          <w:divBdr>
                            <w:top w:val="none" w:sz="0" w:space="0" w:color="auto"/>
                            <w:left w:val="none" w:sz="0" w:space="0" w:color="auto"/>
                            <w:bottom w:val="none" w:sz="0" w:space="0" w:color="auto"/>
                            <w:right w:val="none" w:sz="0" w:space="0" w:color="auto"/>
                          </w:divBdr>
                          <w:divsChild>
                            <w:div w:id="1883323084">
                              <w:marLeft w:val="0"/>
                              <w:marRight w:val="0"/>
                              <w:marTop w:val="240"/>
                              <w:marBottom w:val="0"/>
                              <w:divBdr>
                                <w:top w:val="none" w:sz="0" w:space="0" w:color="auto"/>
                                <w:left w:val="none" w:sz="0" w:space="0" w:color="auto"/>
                                <w:bottom w:val="none" w:sz="0" w:space="0" w:color="auto"/>
                                <w:right w:val="none" w:sz="0" w:space="0" w:color="auto"/>
                              </w:divBdr>
                              <w:divsChild>
                                <w:div w:id="567308550">
                                  <w:marLeft w:val="100"/>
                                  <w:marRight w:val="100"/>
                                  <w:marTop w:val="200"/>
                                  <w:marBottom w:val="100"/>
                                  <w:divBdr>
                                    <w:top w:val="none" w:sz="0" w:space="0" w:color="auto"/>
                                    <w:left w:val="none" w:sz="0" w:space="0" w:color="auto"/>
                                    <w:bottom w:val="none" w:sz="0" w:space="0" w:color="auto"/>
                                    <w:right w:val="none" w:sz="0" w:space="0" w:color="auto"/>
                                  </w:divBdr>
                                </w:div>
                                <w:div w:id="523129418">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43F7-6CEB-4318-890F-B1DC2F30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cp:revision>
  <cp:lastPrinted>2016-07-27T09:35:00Z</cp:lastPrinted>
  <dcterms:created xsi:type="dcterms:W3CDTF">2016-09-14T17:02:00Z</dcterms:created>
  <dcterms:modified xsi:type="dcterms:W3CDTF">2016-09-14T17:02:00Z</dcterms:modified>
</cp:coreProperties>
</file>