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E3" w:rsidRPr="00253AF3" w:rsidRDefault="00000D85" w:rsidP="009D271C">
      <w:pPr>
        <w:spacing w:line="360" w:lineRule="auto"/>
        <w:ind w:right="849"/>
        <w:jc w:val="both"/>
        <w:rPr>
          <w:rFonts w:ascii="Times New Roman" w:hAnsi="Times New Roman"/>
          <w:b/>
          <w:bCs/>
          <w:sz w:val="36"/>
          <w:szCs w:val="36"/>
        </w:rPr>
      </w:pPr>
      <w:bookmarkStart w:id="0" w:name="_GoBack"/>
      <w:bookmarkEnd w:id="0"/>
      <w:r w:rsidRPr="00253AF3">
        <w:rPr>
          <w:rFonts w:ascii="Times New Roman" w:hAnsi="Times New Roman"/>
          <w:b/>
          <w:bCs/>
          <w:sz w:val="36"/>
          <w:szCs w:val="36"/>
        </w:rPr>
        <w:t>La valenza delle d</w:t>
      </w:r>
      <w:r w:rsidR="00DB484B" w:rsidRPr="00253AF3">
        <w:rPr>
          <w:rFonts w:ascii="Times New Roman" w:hAnsi="Times New Roman"/>
          <w:b/>
          <w:bCs/>
          <w:sz w:val="36"/>
          <w:szCs w:val="36"/>
        </w:rPr>
        <w:t xml:space="preserve">ichiarazioni dei </w:t>
      </w:r>
      <w:r w:rsidR="001E64FF" w:rsidRPr="00253AF3">
        <w:rPr>
          <w:rFonts w:ascii="Times New Roman" w:hAnsi="Times New Roman"/>
          <w:b/>
          <w:bCs/>
          <w:sz w:val="36"/>
          <w:szCs w:val="36"/>
        </w:rPr>
        <w:t>terzi nel processo tributario</w:t>
      </w:r>
      <w:r w:rsidR="00C62417" w:rsidRPr="00253AF3">
        <w:rPr>
          <w:rFonts w:ascii="Times New Roman" w:hAnsi="Times New Roman"/>
          <w:b/>
          <w:bCs/>
          <w:sz w:val="36"/>
          <w:szCs w:val="36"/>
        </w:rPr>
        <w:t>.</w:t>
      </w:r>
    </w:p>
    <w:p w:rsidR="00253AF3" w:rsidRDefault="00253AF3" w:rsidP="00253AF3">
      <w:pPr>
        <w:spacing w:after="0" w:line="360" w:lineRule="auto"/>
        <w:jc w:val="both"/>
        <w:rPr>
          <w:rFonts w:ascii="Times New Roman" w:hAnsi="Times New Roman"/>
          <w:bCs/>
          <w:sz w:val="28"/>
          <w:szCs w:val="28"/>
        </w:rPr>
      </w:pPr>
    </w:p>
    <w:p w:rsidR="00253AF3" w:rsidRDefault="00253AF3" w:rsidP="00253AF3">
      <w:pPr>
        <w:spacing w:after="0" w:line="360" w:lineRule="auto"/>
        <w:jc w:val="both"/>
        <w:rPr>
          <w:rFonts w:ascii="Times New Roman" w:hAnsi="Times New Roman"/>
          <w:bCs/>
          <w:sz w:val="28"/>
          <w:szCs w:val="28"/>
        </w:rPr>
      </w:pPr>
    </w:p>
    <w:p w:rsidR="00767F4B" w:rsidRPr="00253AF3" w:rsidRDefault="00BB04D5" w:rsidP="00253AF3">
      <w:pPr>
        <w:spacing w:after="0" w:line="360" w:lineRule="auto"/>
        <w:jc w:val="both"/>
        <w:rPr>
          <w:rFonts w:ascii="Times New Roman" w:hAnsi="Times New Roman"/>
          <w:bCs/>
          <w:sz w:val="28"/>
          <w:szCs w:val="28"/>
        </w:rPr>
      </w:pPr>
      <w:r w:rsidRPr="00253AF3">
        <w:rPr>
          <w:rFonts w:ascii="Times New Roman" w:hAnsi="Times New Roman"/>
          <w:bCs/>
          <w:sz w:val="28"/>
          <w:szCs w:val="28"/>
        </w:rPr>
        <w:t>Nel processo tributario</w:t>
      </w:r>
      <w:r w:rsidR="00C17012">
        <w:rPr>
          <w:rFonts w:ascii="Times New Roman" w:hAnsi="Times New Roman"/>
          <w:bCs/>
          <w:sz w:val="28"/>
          <w:szCs w:val="28"/>
        </w:rPr>
        <w:t>,</w:t>
      </w:r>
      <w:r w:rsidRPr="00253AF3">
        <w:rPr>
          <w:rFonts w:ascii="Times New Roman" w:hAnsi="Times New Roman"/>
          <w:bCs/>
          <w:sz w:val="28"/>
          <w:szCs w:val="28"/>
        </w:rPr>
        <w:t xml:space="preserve"> come noto, esistono importanti “limitazioni” alla prova del diritto controverso, non essendo ammessi come mezzi probatori, ex art. 7, comma 4, del D.Lgs. n. 546/1992, il giuramento e la testimonianza, laddove il divieto trova giustificazione nella “spiccata specificità” del processo, nella configurazione dell’organo decidente, nel rapporto sostanziale oggetto del giudizio e nell’oralità del processo stesso. </w:t>
      </w:r>
      <w:r w:rsidR="00767F4B" w:rsidRPr="00253AF3">
        <w:rPr>
          <w:rFonts w:ascii="Times New Roman" w:hAnsi="Times New Roman"/>
          <w:bCs/>
          <w:sz w:val="28"/>
          <w:szCs w:val="28"/>
        </w:rPr>
        <w:t>Il processo tributario si configura, infatti, tendenzialmente come un giudizio basato sulla prova documentale, in cui vige il divieto assoluto di assunzione di prove orali, ex art.7, co.4, D.Lgs. n.546/92, anche al fine di garantire la rapidità del procedimento stesso.</w:t>
      </w:r>
    </w:p>
    <w:p w:rsidR="00AE571C" w:rsidRPr="00253AF3" w:rsidRDefault="00BB04D5" w:rsidP="00253AF3">
      <w:pPr>
        <w:spacing w:after="0" w:line="360" w:lineRule="auto"/>
        <w:jc w:val="both"/>
        <w:rPr>
          <w:rFonts w:ascii="Times New Roman" w:hAnsi="Times New Roman"/>
          <w:bCs/>
          <w:sz w:val="28"/>
          <w:szCs w:val="28"/>
        </w:rPr>
      </w:pPr>
      <w:r w:rsidRPr="00253AF3">
        <w:rPr>
          <w:rFonts w:ascii="Times New Roman" w:hAnsi="Times New Roman"/>
          <w:bCs/>
          <w:sz w:val="28"/>
          <w:szCs w:val="28"/>
        </w:rPr>
        <w:t>Sull’utilizzabilità di dichiarazioni di terzi raccolte nelle indagini amministrative si sono pronunciati</w:t>
      </w:r>
      <w:r w:rsidR="002160CF" w:rsidRPr="00253AF3">
        <w:rPr>
          <w:rFonts w:ascii="Times New Roman" w:hAnsi="Times New Roman"/>
          <w:bCs/>
          <w:sz w:val="28"/>
          <w:szCs w:val="28"/>
        </w:rPr>
        <w:t>, però,</w:t>
      </w:r>
      <w:r w:rsidRPr="00253AF3">
        <w:rPr>
          <w:rFonts w:ascii="Times New Roman" w:hAnsi="Times New Roman"/>
          <w:bCs/>
          <w:sz w:val="28"/>
          <w:szCs w:val="28"/>
        </w:rPr>
        <w:t xml:space="preserve"> in senso positivo la giurisprudenza, in prevalenza favorevole, e anche parte della dottrina che a questo riconoscimento, consente ai contribuenti di potervi contrapporre analoghe dichiarazioni scritte.</w:t>
      </w:r>
      <w:r w:rsidR="00EC5906" w:rsidRPr="00253AF3">
        <w:rPr>
          <w:rFonts w:ascii="Times New Roman" w:hAnsi="Times New Roman"/>
          <w:sz w:val="28"/>
          <w:szCs w:val="28"/>
        </w:rPr>
        <w:t xml:space="preserve"> Ebbene, </w:t>
      </w:r>
      <w:r w:rsidR="00EC5906" w:rsidRPr="00253AF3">
        <w:rPr>
          <w:rFonts w:ascii="Times New Roman" w:hAnsi="Times New Roman"/>
          <w:bCs/>
          <w:sz w:val="28"/>
          <w:szCs w:val="28"/>
        </w:rPr>
        <w:t>accade spesso che nel corso della verifica gli accertatori invitino terzi soggetti a fornire informazioni relative alle operazioni ispettive in svolgimento ed alla posizione del contribuente accertato. Le dichiarazioni rese vengono quindi trascritte nei processi verbali e possono essere recepite nell’atto emesso all’esito della verifica dall’Agenzia, nelle cui motivazioni l’esistenza di un maggior reddito imponibile viene supportata anche dal contenuto delle medesime dichiarazioni.</w:t>
      </w:r>
    </w:p>
    <w:p w:rsidR="008E3273" w:rsidRPr="0060173D" w:rsidRDefault="0060173D" w:rsidP="00253AF3">
      <w:pPr>
        <w:spacing w:after="0" w:line="360" w:lineRule="auto"/>
        <w:jc w:val="both"/>
        <w:rPr>
          <w:rFonts w:ascii="Times New Roman" w:hAnsi="Times New Roman"/>
          <w:b/>
          <w:bCs/>
          <w:sz w:val="28"/>
          <w:szCs w:val="28"/>
        </w:rPr>
      </w:pPr>
      <w:r>
        <w:rPr>
          <w:rFonts w:ascii="Times New Roman" w:hAnsi="Times New Roman"/>
          <w:bCs/>
          <w:sz w:val="28"/>
          <w:szCs w:val="28"/>
        </w:rPr>
        <w:t>Ecco che, va specificato,</w:t>
      </w:r>
      <w:r w:rsidR="00672294" w:rsidRPr="00253AF3">
        <w:rPr>
          <w:rFonts w:ascii="Times New Roman" w:hAnsi="Times New Roman"/>
          <w:bCs/>
          <w:sz w:val="28"/>
          <w:szCs w:val="28"/>
        </w:rPr>
        <w:t xml:space="preserve"> </w:t>
      </w:r>
      <w:r w:rsidR="00BB04D5" w:rsidRPr="00253AF3">
        <w:rPr>
          <w:rFonts w:ascii="Times New Roman" w:hAnsi="Times New Roman"/>
          <w:bCs/>
          <w:sz w:val="28"/>
          <w:szCs w:val="28"/>
        </w:rPr>
        <w:t xml:space="preserve">che </w:t>
      </w:r>
      <w:r w:rsidR="00672294" w:rsidRPr="00253AF3">
        <w:rPr>
          <w:rFonts w:ascii="Times New Roman" w:hAnsi="Times New Roman"/>
          <w:bCs/>
          <w:sz w:val="28"/>
          <w:szCs w:val="28"/>
        </w:rPr>
        <w:t xml:space="preserve">le </w:t>
      </w:r>
      <w:r w:rsidR="00672294" w:rsidRPr="0060173D">
        <w:rPr>
          <w:rFonts w:ascii="Times New Roman" w:hAnsi="Times New Roman"/>
          <w:b/>
          <w:bCs/>
          <w:sz w:val="28"/>
          <w:szCs w:val="28"/>
        </w:rPr>
        <w:t>dichiarazioni di terzi</w:t>
      </w:r>
      <w:r w:rsidR="00542991" w:rsidRPr="0060173D">
        <w:rPr>
          <w:rFonts w:ascii="Times New Roman" w:hAnsi="Times New Roman"/>
          <w:b/>
          <w:bCs/>
          <w:sz w:val="28"/>
          <w:szCs w:val="28"/>
        </w:rPr>
        <w:t xml:space="preserve"> sono ammesse nel processo fiscale</w:t>
      </w:r>
      <w:r w:rsidR="00906E8A" w:rsidRPr="0060173D">
        <w:rPr>
          <w:rFonts w:ascii="Times New Roman" w:hAnsi="Times New Roman"/>
          <w:b/>
          <w:bCs/>
          <w:sz w:val="28"/>
          <w:szCs w:val="28"/>
        </w:rPr>
        <w:t>, non a titolo di fonti di prov</w:t>
      </w:r>
      <w:r w:rsidR="009B68B4" w:rsidRPr="0060173D">
        <w:rPr>
          <w:rFonts w:ascii="Times New Roman" w:hAnsi="Times New Roman"/>
          <w:b/>
          <w:bCs/>
          <w:sz w:val="28"/>
          <w:szCs w:val="28"/>
        </w:rPr>
        <w:t>a in senso proprio, bensì</w:t>
      </w:r>
      <w:r w:rsidR="00906E8A" w:rsidRPr="0060173D">
        <w:rPr>
          <w:rFonts w:ascii="Times New Roman" w:hAnsi="Times New Roman"/>
          <w:b/>
          <w:bCs/>
          <w:sz w:val="28"/>
          <w:szCs w:val="28"/>
        </w:rPr>
        <w:t xml:space="preserve"> a titolo di ausilio all’accertamento, che deve</w:t>
      </w:r>
      <w:r w:rsidR="00290950" w:rsidRPr="0060173D">
        <w:rPr>
          <w:rFonts w:ascii="Times New Roman" w:hAnsi="Times New Roman"/>
          <w:b/>
          <w:bCs/>
          <w:sz w:val="28"/>
          <w:szCs w:val="28"/>
        </w:rPr>
        <w:t>,</w:t>
      </w:r>
      <w:r w:rsidR="00906E8A" w:rsidRPr="0060173D">
        <w:rPr>
          <w:rFonts w:ascii="Times New Roman" w:hAnsi="Times New Roman"/>
          <w:b/>
          <w:bCs/>
          <w:sz w:val="28"/>
          <w:szCs w:val="28"/>
        </w:rPr>
        <w:t xml:space="preserve"> comunque</w:t>
      </w:r>
      <w:r w:rsidR="00290950" w:rsidRPr="0060173D">
        <w:rPr>
          <w:rFonts w:ascii="Times New Roman" w:hAnsi="Times New Roman"/>
          <w:b/>
          <w:bCs/>
          <w:sz w:val="28"/>
          <w:szCs w:val="28"/>
        </w:rPr>
        <w:t>,</w:t>
      </w:r>
      <w:r w:rsidR="00906E8A" w:rsidRPr="0060173D">
        <w:rPr>
          <w:rFonts w:ascii="Times New Roman" w:hAnsi="Times New Roman"/>
          <w:b/>
          <w:bCs/>
          <w:sz w:val="28"/>
          <w:szCs w:val="28"/>
        </w:rPr>
        <w:t xml:space="preserve"> essere sostenuto da ulteriori elementi.</w:t>
      </w:r>
    </w:p>
    <w:p w:rsidR="0060173D" w:rsidRDefault="00BB04D5" w:rsidP="00253AF3">
      <w:pPr>
        <w:spacing w:after="0" w:line="360" w:lineRule="auto"/>
        <w:jc w:val="both"/>
        <w:rPr>
          <w:rFonts w:ascii="Times New Roman" w:hAnsi="Times New Roman"/>
          <w:sz w:val="28"/>
          <w:szCs w:val="28"/>
        </w:rPr>
      </w:pPr>
      <w:r w:rsidRPr="00253AF3">
        <w:rPr>
          <w:rFonts w:ascii="Times New Roman" w:hAnsi="Times New Roman"/>
          <w:sz w:val="28"/>
          <w:szCs w:val="28"/>
        </w:rPr>
        <w:t>Ciò significa</w:t>
      </w:r>
      <w:r w:rsidR="0060173D">
        <w:rPr>
          <w:rFonts w:ascii="Times New Roman" w:hAnsi="Times New Roman"/>
          <w:sz w:val="28"/>
          <w:szCs w:val="28"/>
        </w:rPr>
        <w:t>,</w:t>
      </w:r>
      <w:r w:rsidRPr="00253AF3">
        <w:rPr>
          <w:rFonts w:ascii="Times New Roman" w:hAnsi="Times New Roman"/>
          <w:sz w:val="28"/>
          <w:szCs w:val="28"/>
        </w:rPr>
        <w:t xml:space="preserve"> che possono essere tenute</w:t>
      </w:r>
      <w:r w:rsidR="008E3273" w:rsidRPr="00253AF3">
        <w:rPr>
          <w:rFonts w:ascii="Times New Roman" w:hAnsi="Times New Roman"/>
          <w:sz w:val="28"/>
          <w:szCs w:val="28"/>
        </w:rPr>
        <w:t xml:space="preserve"> presenti dal giudice come elemento indiziario, da valuta</w:t>
      </w:r>
      <w:r w:rsidR="0060173D">
        <w:rPr>
          <w:rFonts w:ascii="Times New Roman" w:hAnsi="Times New Roman"/>
          <w:sz w:val="28"/>
          <w:szCs w:val="28"/>
        </w:rPr>
        <w:t>re insieme agli altri elementi, come</w:t>
      </w:r>
      <w:r w:rsidR="008E3273" w:rsidRPr="00253AF3">
        <w:rPr>
          <w:rFonts w:ascii="Times New Roman" w:hAnsi="Times New Roman"/>
          <w:sz w:val="28"/>
          <w:szCs w:val="28"/>
        </w:rPr>
        <w:t xml:space="preserve"> la documentazione acquisita, </w:t>
      </w:r>
      <w:r w:rsidR="008E3273" w:rsidRPr="00253AF3">
        <w:rPr>
          <w:rFonts w:ascii="Times New Roman" w:hAnsi="Times New Roman"/>
          <w:sz w:val="28"/>
          <w:szCs w:val="28"/>
        </w:rPr>
        <w:lastRenderedPageBreak/>
        <w:t>le eventuali movimentazioni finanziarie, la mancata contestazione dell’Amministrazione finanziaria.</w:t>
      </w:r>
      <w:r w:rsidR="00587EF9" w:rsidRPr="00253AF3">
        <w:rPr>
          <w:rFonts w:ascii="Times New Roman" w:hAnsi="Times New Roman"/>
          <w:sz w:val="28"/>
          <w:szCs w:val="28"/>
        </w:rPr>
        <w:t xml:space="preserve"> (</w:t>
      </w:r>
      <w:r w:rsidR="008313F0" w:rsidRPr="0060173D">
        <w:rPr>
          <w:rFonts w:ascii="Times New Roman" w:hAnsi="Times New Roman"/>
          <w:b/>
          <w:sz w:val="28"/>
          <w:szCs w:val="28"/>
        </w:rPr>
        <w:t xml:space="preserve">Cassazione sentenza n. 11630/2015; </w:t>
      </w:r>
      <w:r w:rsidR="00587EF9" w:rsidRPr="0060173D">
        <w:rPr>
          <w:rFonts w:ascii="Times New Roman" w:hAnsi="Times New Roman"/>
          <w:b/>
          <w:sz w:val="28"/>
          <w:szCs w:val="28"/>
        </w:rPr>
        <w:t>Cass., sez. trib., del 27 marzo 2013, n. 7707</w:t>
      </w:r>
      <w:r w:rsidR="00587EF9" w:rsidRPr="00253AF3">
        <w:rPr>
          <w:rFonts w:ascii="Times New Roman" w:hAnsi="Times New Roman"/>
          <w:sz w:val="28"/>
          <w:szCs w:val="28"/>
        </w:rPr>
        <w:t>).</w:t>
      </w:r>
      <w:r w:rsidR="006C40FE" w:rsidRPr="00253AF3">
        <w:rPr>
          <w:rFonts w:ascii="Times New Roman" w:hAnsi="Times New Roman"/>
          <w:sz w:val="28"/>
          <w:szCs w:val="28"/>
        </w:rPr>
        <w:t xml:space="preserve"> </w:t>
      </w:r>
    </w:p>
    <w:p w:rsidR="008E3273" w:rsidRPr="00253AF3" w:rsidRDefault="006C40FE" w:rsidP="00253AF3">
      <w:pPr>
        <w:spacing w:after="0" w:line="360" w:lineRule="auto"/>
        <w:jc w:val="both"/>
        <w:rPr>
          <w:rFonts w:ascii="Times New Roman" w:hAnsi="Times New Roman"/>
          <w:sz w:val="28"/>
          <w:szCs w:val="28"/>
        </w:rPr>
      </w:pPr>
      <w:r w:rsidRPr="00253AF3">
        <w:rPr>
          <w:rFonts w:ascii="Times New Roman" w:hAnsi="Times New Roman"/>
          <w:sz w:val="28"/>
          <w:szCs w:val="28"/>
        </w:rPr>
        <w:t>In sostanza, nel processo tributario la dichiarazione del terzo ha valore meramente indiziario e può concorrere al convincimento del giudice, solo quando confortata da altri indizi. Sono quindi necessari ulteriori riscontri o, almeno, che si possa qualificare come «dichiarazione confessoria» per le conseguenze negative che derivano a chi l'ha rilasciata. (</w:t>
      </w:r>
      <w:r w:rsidR="0060173D" w:rsidRPr="0060173D">
        <w:rPr>
          <w:rFonts w:ascii="Times New Roman" w:hAnsi="Times New Roman"/>
          <w:b/>
          <w:sz w:val="28"/>
          <w:szCs w:val="28"/>
        </w:rPr>
        <w:t xml:space="preserve">Cass. </w:t>
      </w:r>
      <w:r w:rsidR="008A3638" w:rsidRPr="0060173D">
        <w:rPr>
          <w:rFonts w:ascii="Times New Roman" w:hAnsi="Times New Roman"/>
          <w:b/>
          <w:sz w:val="28"/>
          <w:szCs w:val="28"/>
        </w:rPr>
        <w:t>sen</w:t>
      </w:r>
      <w:r w:rsidR="0060173D" w:rsidRPr="0060173D">
        <w:rPr>
          <w:rFonts w:ascii="Times New Roman" w:hAnsi="Times New Roman"/>
          <w:b/>
          <w:sz w:val="28"/>
          <w:szCs w:val="28"/>
        </w:rPr>
        <w:t>tenza</w:t>
      </w:r>
      <w:r w:rsidR="0060173D">
        <w:rPr>
          <w:rFonts w:ascii="Times New Roman" w:hAnsi="Times New Roman"/>
          <w:b/>
          <w:sz w:val="28"/>
          <w:szCs w:val="28"/>
        </w:rPr>
        <w:t xml:space="preserve"> 7271/2017</w:t>
      </w:r>
      <w:r w:rsidR="008A3638" w:rsidRPr="00253AF3">
        <w:rPr>
          <w:rFonts w:ascii="Times New Roman" w:hAnsi="Times New Roman"/>
          <w:b/>
          <w:sz w:val="28"/>
          <w:szCs w:val="28"/>
        </w:rPr>
        <w:t>;</w:t>
      </w:r>
      <w:r w:rsidR="0060173D">
        <w:rPr>
          <w:rFonts w:ascii="Times New Roman" w:hAnsi="Times New Roman"/>
          <w:b/>
          <w:sz w:val="28"/>
          <w:szCs w:val="28"/>
        </w:rPr>
        <w:t xml:space="preserve"> Cass.</w:t>
      </w:r>
      <w:r w:rsidR="008A3638" w:rsidRPr="00253AF3">
        <w:rPr>
          <w:rFonts w:ascii="Times New Roman" w:hAnsi="Times New Roman"/>
          <w:b/>
          <w:sz w:val="28"/>
          <w:szCs w:val="28"/>
        </w:rPr>
        <w:t xml:space="preserve"> </w:t>
      </w:r>
      <w:r w:rsidRPr="00253AF3">
        <w:rPr>
          <w:rFonts w:ascii="Times New Roman" w:hAnsi="Times New Roman"/>
          <w:b/>
          <w:sz w:val="28"/>
          <w:szCs w:val="28"/>
        </w:rPr>
        <w:t>sentenza 9876/2011</w:t>
      </w:r>
      <w:r w:rsidRPr="00253AF3">
        <w:rPr>
          <w:rFonts w:ascii="Times New Roman" w:hAnsi="Times New Roman"/>
          <w:sz w:val="28"/>
          <w:szCs w:val="28"/>
        </w:rPr>
        <w:t>).</w:t>
      </w:r>
    </w:p>
    <w:p w:rsidR="006C40FE" w:rsidRPr="0060173D" w:rsidRDefault="006C40FE" w:rsidP="00253AF3">
      <w:pPr>
        <w:spacing w:after="0" w:line="360" w:lineRule="auto"/>
        <w:jc w:val="both"/>
        <w:rPr>
          <w:rFonts w:ascii="Times New Roman" w:hAnsi="Times New Roman"/>
          <w:b/>
          <w:sz w:val="28"/>
          <w:szCs w:val="28"/>
        </w:rPr>
      </w:pPr>
      <w:r w:rsidRPr="00253AF3">
        <w:rPr>
          <w:rFonts w:ascii="Times New Roman" w:hAnsi="Times New Roman"/>
          <w:sz w:val="28"/>
          <w:szCs w:val="28"/>
        </w:rPr>
        <w:t xml:space="preserve">Ed allora, la dichiarazione di un terzo che ammette di aver emesso fatture per operazioni inesistenti non basta a fondare un accertamento a carico del beneficiario del documento. Spetta all'ufficio, infatti, produrre ulteriori elementi a conferma delle dichiarazioni e a sostegno della pretesa. A precisarlo è la </w:t>
      </w:r>
      <w:r w:rsidRPr="0060173D">
        <w:rPr>
          <w:rFonts w:ascii="Times New Roman" w:hAnsi="Times New Roman"/>
          <w:b/>
          <w:sz w:val="28"/>
          <w:szCs w:val="28"/>
        </w:rPr>
        <w:t>Ctp di Reggio Emilia con la sentenza 1/3/13.</w:t>
      </w:r>
    </w:p>
    <w:p w:rsidR="009B68B4" w:rsidRPr="00253AF3" w:rsidRDefault="009B68B4" w:rsidP="00253AF3">
      <w:pPr>
        <w:spacing w:after="0" w:line="360" w:lineRule="auto"/>
        <w:jc w:val="both"/>
        <w:rPr>
          <w:rFonts w:ascii="Times New Roman" w:hAnsi="Times New Roman"/>
          <w:sz w:val="28"/>
          <w:szCs w:val="28"/>
        </w:rPr>
      </w:pPr>
      <w:r w:rsidRPr="00253AF3">
        <w:rPr>
          <w:rFonts w:ascii="Times New Roman" w:hAnsi="Times New Roman"/>
          <w:sz w:val="28"/>
          <w:szCs w:val="28"/>
        </w:rPr>
        <w:t xml:space="preserve">Con un’importante sentenza, </w:t>
      </w:r>
      <w:r w:rsidR="0060173D">
        <w:rPr>
          <w:rFonts w:ascii="Times New Roman" w:hAnsi="Times New Roman"/>
          <w:sz w:val="28"/>
          <w:szCs w:val="28"/>
        </w:rPr>
        <w:t xml:space="preserve">peraltro, </w:t>
      </w:r>
      <w:r w:rsidRPr="0060173D">
        <w:rPr>
          <w:rFonts w:ascii="Times New Roman" w:hAnsi="Times New Roman"/>
          <w:b/>
          <w:sz w:val="28"/>
          <w:szCs w:val="28"/>
        </w:rPr>
        <w:t>n. 18065 del 14 settembre 2016</w:t>
      </w:r>
      <w:r w:rsidRPr="00253AF3">
        <w:rPr>
          <w:rFonts w:ascii="Times New Roman" w:hAnsi="Times New Roman"/>
          <w:sz w:val="28"/>
          <w:szCs w:val="28"/>
        </w:rPr>
        <w:t>, la Corte di Cassazione è tornata a pronunciarsi sulla rilevanza delle dichiarazioni di terzi nel processo tributario e, in particolar modo, sulla necessità che il giudice valuti tali dichiarazioni quali elementi di prova nell’ambito del giudizio.</w:t>
      </w:r>
    </w:p>
    <w:p w:rsidR="009B68B4" w:rsidRPr="00253AF3" w:rsidRDefault="009B68B4" w:rsidP="00253AF3">
      <w:pPr>
        <w:spacing w:after="0" w:line="360" w:lineRule="auto"/>
        <w:jc w:val="both"/>
        <w:rPr>
          <w:rFonts w:ascii="Times New Roman" w:hAnsi="Times New Roman"/>
          <w:sz w:val="28"/>
          <w:szCs w:val="28"/>
        </w:rPr>
      </w:pPr>
      <w:r w:rsidRPr="00253AF3">
        <w:rPr>
          <w:rFonts w:ascii="Times New Roman" w:hAnsi="Times New Roman"/>
          <w:sz w:val="28"/>
          <w:szCs w:val="28"/>
        </w:rPr>
        <w:t xml:space="preserve">Ed infatti, </w:t>
      </w:r>
      <w:r w:rsidRPr="00253AF3">
        <w:rPr>
          <w:rFonts w:ascii="Times New Roman" w:hAnsi="Times New Roman"/>
          <w:b/>
          <w:sz w:val="28"/>
          <w:szCs w:val="28"/>
        </w:rPr>
        <w:t>il potere di introdurre dichiarazioni rese da terzi in sede extraprocessuale, con il valore proprio degli elementi indiziari, i quali, mentre possono concorrere a formare il convincimento del giudice, non sono idonei a costituire, da soli, il fondamento della decisione, va riconosciuto non soltanto all’Amministrazione finanziaria, ma anche al contribuente, con il medesimo valore probatorio, dandosi così concreta attuazione ai principi del giusto processo come riformulati nel nuovo testo dell’art. 111 Cost. per garantire il principio della parità delle armi processuali nonché l’effettività del diritto di difesa</w:t>
      </w:r>
      <w:r w:rsidRPr="00253AF3">
        <w:rPr>
          <w:rFonts w:ascii="Times New Roman" w:hAnsi="Times New Roman"/>
          <w:b/>
          <w:i/>
          <w:sz w:val="28"/>
          <w:szCs w:val="28"/>
        </w:rPr>
        <w:t xml:space="preserve"> </w:t>
      </w:r>
      <w:r w:rsidRPr="00253AF3">
        <w:rPr>
          <w:rFonts w:ascii="Times New Roman" w:hAnsi="Times New Roman"/>
          <w:b/>
          <w:sz w:val="28"/>
          <w:szCs w:val="28"/>
        </w:rPr>
        <w:t xml:space="preserve">(Cass. n. 5018 del 2015; </w:t>
      </w:r>
      <w:r w:rsidR="0060173D" w:rsidRPr="0060173D">
        <w:rPr>
          <w:rFonts w:ascii="Times New Roman" w:hAnsi="Times New Roman"/>
          <w:b/>
          <w:sz w:val="28"/>
          <w:szCs w:val="28"/>
        </w:rPr>
        <w:t>Cass., sez. trib., del 14 gennaio 2011, n. 767</w:t>
      </w:r>
      <w:r w:rsidR="0060173D">
        <w:rPr>
          <w:rFonts w:ascii="Times New Roman" w:hAnsi="Times New Roman"/>
          <w:b/>
          <w:sz w:val="28"/>
          <w:szCs w:val="28"/>
        </w:rPr>
        <w:t xml:space="preserve">; </w:t>
      </w:r>
      <w:r w:rsidRPr="00253AF3">
        <w:rPr>
          <w:rFonts w:ascii="Times New Roman" w:hAnsi="Times New Roman"/>
          <w:b/>
          <w:sz w:val="28"/>
          <w:szCs w:val="28"/>
        </w:rPr>
        <w:t>Cass. 14 maggio 2010, n. 11785; con</w:t>
      </w:r>
      <w:r w:rsidR="0060173D">
        <w:rPr>
          <w:rFonts w:ascii="Times New Roman" w:hAnsi="Times New Roman"/>
          <w:b/>
          <w:sz w:val="28"/>
          <w:szCs w:val="28"/>
        </w:rPr>
        <w:t xml:space="preserve">formi Cass. 20028/11 e 8987/13; </w:t>
      </w:r>
      <w:r w:rsidR="0095720F" w:rsidRPr="00253AF3">
        <w:rPr>
          <w:rFonts w:ascii="Times New Roman" w:hAnsi="Times New Roman"/>
          <w:b/>
          <w:sz w:val="28"/>
          <w:szCs w:val="28"/>
        </w:rPr>
        <w:t>Cass., sez. trib., del 17 giugno 2008, n. 16348;).</w:t>
      </w:r>
    </w:p>
    <w:p w:rsidR="008E3273" w:rsidRPr="00253AF3" w:rsidRDefault="0095720F" w:rsidP="00253AF3">
      <w:pPr>
        <w:spacing w:after="0" w:line="360" w:lineRule="auto"/>
        <w:jc w:val="both"/>
        <w:rPr>
          <w:rFonts w:ascii="Times New Roman" w:hAnsi="Times New Roman"/>
          <w:sz w:val="28"/>
          <w:szCs w:val="28"/>
        </w:rPr>
      </w:pPr>
      <w:r w:rsidRPr="00253AF3">
        <w:rPr>
          <w:rFonts w:ascii="Times New Roman" w:hAnsi="Times New Roman"/>
          <w:sz w:val="28"/>
          <w:szCs w:val="28"/>
        </w:rPr>
        <w:lastRenderedPageBreak/>
        <w:t>Giova ricordare che</w:t>
      </w:r>
      <w:r w:rsidR="008E3273" w:rsidRPr="00253AF3">
        <w:rPr>
          <w:rFonts w:ascii="Times New Roman" w:hAnsi="Times New Roman"/>
          <w:sz w:val="28"/>
          <w:szCs w:val="28"/>
        </w:rPr>
        <w:t xml:space="preserve">, la </w:t>
      </w:r>
      <w:r w:rsidR="008E3273" w:rsidRPr="00253AF3">
        <w:rPr>
          <w:rFonts w:ascii="Times New Roman" w:hAnsi="Times New Roman"/>
          <w:b/>
          <w:sz w:val="28"/>
          <w:szCs w:val="28"/>
        </w:rPr>
        <w:t>Corte Costituzionale</w:t>
      </w:r>
      <w:r w:rsidR="008E3273" w:rsidRPr="00253AF3">
        <w:rPr>
          <w:rFonts w:ascii="Times New Roman" w:hAnsi="Times New Roman"/>
          <w:sz w:val="28"/>
          <w:szCs w:val="28"/>
        </w:rPr>
        <w:t xml:space="preserve"> con la </w:t>
      </w:r>
      <w:r w:rsidR="008E3273" w:rsidRPr="00253AF3">
        <w:rPr>
          <w:rFonts w:ascii="Times New Roman" w:hAnsi="Times New Roman"/>
          <w:b/>
          <w:sz w:val="28"/>
          <w:szCs w:val="28"/>
        </w:rPr>
        <w:t>sentenza n. 18/2000</w:t>
      </w:r>
      <w:r w:rsidR="008E3273" w:rsidRPr="00253AF3">
        <w:rPr>
          <w:rFonts w:ascii="Times New Roman" w:hAnsi="Times New Roman"/>
          <w:sz w:val="28"/>
          <w:szCs w:val="28"/>
        </w:rPr>
        <w:t xml:space="preserve"> ha statuito che </w:t>
      </w:r>
      <w:r w:rsidR="008E3273" w:rsidRPr="00253AF3">
        <w:rPr>
          <w:rFonts w:ascii="Times New Roman" w:hAnsi="Times New Roman"/>
          <w:i/>
          <w:sz w:val="28"/>
          <w:szCs w:val="28"/>
        </w:rPr>
        <w:t>“va necessariamente riconosciuto anche al contribuente lo stesso potere di introdurre dichiarazioni rese da terzi in sede extraprocessuale”,</w:t>
      </w:r>
      <w:r w:rsidR="008E3273" w:rsidRPr="00253AF3">
        <w:rPr>
          <w:rFonts w:ascii="Times New Roman" w:hAnsi="Times New Roman"/>
          <w:sz w:val="28"/>
          <w:szCs w:val="28"/>
        </w:rPr>
        <w:t xml:space="preserve"> dando così concreta attuazione ai principi del giusto processo come riformulati nel nuovo testo dell’art. 111 della Costituzione, per garantire l’effettivo principio “della parità delle armi processuali” nonché l’effettività del diritto di difesa.</w:t>
      </w:r>
    </w:p>
    <w:p w:rsidR="008E3273" w:rsidRPr="00253AF3" w:rsidRDefault="00671B6E" w:rsidP="00253AF3">
      <w:pPr>
        <w:spacing w:after="0" w:line="360" w:lineRule="auto"/>
        <w:jc w:val="both"/>
        <w:rPr>
          <w:rFonts w:ascii="Times New Roman" w:hAnsi="Times New Roman"/>
          <w:sz w:val="28"/>
          <w:szCs w:val="28"/>
        </w:rPr>
      </w:pPr>
      <w:r w:rsidRPr="00253AF3">
        <w:rPr>
          <w:rFonts w:ascii="Times New Roman" w:eastAsia="Times New Roman" w:hAnsi="Times New Roman"/>
          <w:sz w:val="28"/>
          <w:szCs w:val="28"/>
          <w:lang w:eastAsia="it-IT"/>
        </w:rPr>
        <w:t>Sul punto, poi, negli anni, si sono susseguite varie sentenze della Corte di Cassazione</w:t>
      </w:r>
      <w:r w:rsidR="00E2620A" w:rsidRPr="00253AF3">
        <w:rPr>
          <w:rFonts w:ascii="Times New Roman" w:eastAsia="Times New Roman" w:hAnsi="Times New Roman"/>
          <w:sz w:val="28"/>
          <w:szCs w:val="28"/>
          <w:lang w:eastAsia="it-IT"/>
        </w:rPr>
        <w:t>, ribadendo</w:t>
      </w:r>
      <w:r w:rsidR="008E3273" w:rsidRPr="00253AF3">
        <w:rPr>
          <w:rFonts w:ascii="Times New Roman" w:hAnsi="Times New Roman"/>
          <w:sz w:val="28"/>
          <w:szCs w:val="28"/>
        </w:rPr>
        <w:t xml:space="preserve"> il criterio secondo il quale </w:t>
      </w:r>
      <w:r w:rsidR="008E3273" w:rsidRPr="00253AF3">
        <w:rPr>
          <w:rFonts w:ascii="Times New Roman" w:hAnsi="Times New Roman"/>
          <w:i/>
          <w:sz w:val="28"/>
          <w:szCs w:val="28"/>
        </w:rPr>
        <w:t>“in forza del principio di parità delle parti, ben può il contribuente produrre in giudizio dichiarazioni di terzi”</w:t>
      </w:r>
      <w:r w:rsidR="008E3273" w:rsidRPr="00253AF3">
        <w:rPr>
          <w:rFonts w:ascii="Times New Roman" w:hAnsi="Times New Roman"/>
          <w:sz w:val="28"/>
          <w:szCs w:val="28"/>
        </w:rPr>
        <w:t xml:space="preserve"> (Cass., sez. trib.,</w:t>
      </w:r>
      <w:r w:rsidR="0095720F" w:rsidRPr="00253AF3">
        <w:rPr>
          <w:rFonts w:ascii="Times New Roman" w:hAnsi="Times New Roman"/>
          <w:sz w:val="28"/>
          <w:szCs w:val="28"/>
        </w:rPr>
        <w:t xml:space="preserve"> del 16 aprile 2008, n. 9958).</w:t>
      </w:r>
    </w:p>
    <w:p w:rsidR="008E3273" w:rsidRPr="00253AF3" w:rsidRDefault="00A1305A" w:rsidP="00253AF3">
      <w:pPr>
        <w:spacing w:after="0" w:line="360" w:lineRule="auto"/>
        <w:jc w:val="both"/>
        <w:rPr>
          <w:rFonts w:ascii="Times New Roman" w:hAnsi="Times New Roman"/>
          <w:sz w:val="28"/>
          <w:szCs w:val="28"/>
        </w:rPr>
      </w:pPr>
      <w:r>
        <w:rPr>
          <w:rFonts w:ascii="Times New Roman" w:hAnsi="Times New Roman"/>
          <w:sz w:val="28"/>
          <w:szCs w:val="28"/>
        </w:rPr>
        <w:t>Ed a tal proposito, è</w:t>
      </w:r>
      <w:r w:rsidR="00CF6741" w:rsidRPr="00253AF3">
        <w:rPr>
          <w:rFonts w:ascii="Times New Roman" w:hAnsi="Times New Roman"/>
          <w:sz w:val="28"/>
          <w:szCs w:val="28"/>
        </w:rPr>
        <w:t xml:space="preserve"> opportuno evidenziare che</w:t>
      </w:r>
      <w:r w:rsidR="008E3273" w:rsidRPr="00253AF3">
        <w:rPr>
          <w:rFonts w:ascii="Times New Roman" w:hAnsi="Times New Roman"/>
          <w:sz w:val="28"/>
          <w:szCs w:val="28"/>
        </w:rPr>
        <w:t xml:space="preserve">, </w:t>
      </w:r>
      <w:r w:rsidR="008E3273" w:rsidRPr="00253AF3">
        <w:rPr>
          <w:rFonts w:ascii="Times New Roman" w:hAnsi="Times New Roman"/>
          <w:b/>
          <w:sz w:val="28"/>
          <w:szCs w:val="28"/>
        </w:rPr>
        <w:t>il giudice è sempre tenuto a motivare l’inutilizzazion</w:t>
      </w:r>
      <w:r w:rsidR="00064FA9" w:rsidRPr="00253AF3">
        <w:rPr>
          <w:rFonts w:ascii="Times New Roman" w:hAnsi="Times New Roman"/>
          <w:b/>
          <w:sz w:val="28"/>
          <w:szCs w:val="28"/>
        </w:rPr>
        <w:t xml:space="preserve">e delle dichiarazioni del terzo </w:t>
      </w:r>
      <w:r w:rsidR="00064FA9" w:rsidRPr="00A1305A">
        <w:rPr>
          <w:rFonts w:ascii="Times New Roman" w:hAnsi="Times New Roman"/>
          <w:sz w:val="28"/>
          <w:szCs w:val="28"/>
        </w:rPr>
        <w:t>laddove</w:t>
      </w:r>
      <w:r>
        <w:rPr>
          <w:rFonts w:ascii="Times New Roman" w:hAnsi="Times New Roman"/>
          <w:sz w:val="28"/>
          <w:szCs w:val="28"/>
        </w:rPr>
        <w:t xml:space="preserve"> </w:t>
      </w:r>
      <w:r w:rsidR="008E3273" w:rsidRPr="00253AF3">
        <w:rPr>
          <w:rFonts w:ascii="Times New Roman" w:hAnsi="Times New Roman"/>
          <w:i/>
          <w:sz w:val="28"/>
          <w:szCs w:val="28"/>
        </w:rPr>
        <w:t>“in osservanza del principio delle parità delle parti – applicabile anche nel processo tributario – il giudice tributario deve prendere in considerazione le dichiarazioni extraprocessuali di persone informate dei fatti, sia che siano rese all’Ufficio finanziario o alla Guardia di Finanza, sia che siano rese al</w:t>
      </w:r>
      <w:r w:rsidR="008E3273" w:rsidRPr="00253AF3">
        <w:rPr>
          <w:rFonts w:ascii="Times New Roman" w:hAnsi="Times New Roman"/>
          <w:sz w:val="28"/>
          <w:szCs w:val="28"/>
        </w:rPr>
        <w:t xml:space="preserve"> </w:t>
      </w:r>
      <w:r w:rsidR="008E3273" w:rsidRPr="00253AF3">
        <w:rPr>
          <w:rFonts w:ascii="Times New Roman" w:hAnsi="Times New Roman"/>
          <w:i/>
          <w:sz w:val="28"/>
          <w:szCs w:val="28"/>
        </w:rPr>
        <w:t>contribuente o a chi lo assiste”</w:t>
      </w:r>
      <w:r w:rsidR="008E3273" w:rsidRPr="00253AF3">
        <w:rPr>
          <w:rFonts w:ascii="Times New Roman" w:hAnsi="Times New Roman"/>
          <w:sz w:val="28"/>
          <w:szCs w:val="28"/>
        </w:rPr>
        <w:t xml:space="preserve"> (</w:t>
      </w:r>
      <w:r w:rsidR="008E3273" w:rsidRPr="00A1305A">
        <w:rPr>
          <w:rFonts w:ascii="Times New Roman" w:hAnsi="Times New Roman"/>
          <w:b/>
          <w:sz w:val="28"/>
          <w:szCs w:val="28"/>
        </w:rPr>
        <w:t>Cass., sez. trib., del 26 marzo 2003, n. 4423</w:t>
      </w:r>
      <w:r w:rsidR="008E3273" w:rsidRPr="00253AF3">
        <w:rPr>
          <w:rFonts w:ascii="Times New Roman" w:hAnsi="Times New Roman"/>
          <w:sz w:val="28"/>
          <w:szCs w:val="28"/>
        </w:rPr>
        <w:t>).</w:t>
      </w:r>
    </w:p>
    <w:p w:rsidR="00893E51" w:rsidRPr="00253AF3" w:rsidRDefault="00893E51" w:rsidP="00253AF3">
      <w:pPr>
        <w:spacing w:after="0" w:line="360" w:lineRule="auto"/>
        <w:jc w:val="both"/>
        <w:rPr>
          <w:rFonts w:ascii="Times New Roman" w:hAnsi="Times New Roman"/>
          <w:b/>
          <w:sz w:val="28"/>
          <w:szCs w:val="28"/>
        </w:rPr>
      </w:pPr>
      <w:r w:rsidRPr="00253AF3">
        <w:rPr>
          <w:rFonts w:ascii="Times New Roman" w:hAnsi="Times New Roman"/>
          <w:sz w:val="28"/>
          <w:szCs w:val="28"/>
        </w:rPr>
        <w:t>Ed allora, qualora i giudici tributari non ritengano probanti di per sé le dichiarazioni di terzi prodotte dal contribuente in giudizio a sostegno delle proprie ragioni possono far uso</w:t>
      </w:r>
      <w:r w:rsidRPr="00253AF3">
        <w:rPr>
          <w:rFonts w:ascii="Times New Roman" w:hAnsi="Times New Roman"/>
          <w:b/>
          <w:sz w:val="28"/>
          <w:szCs w:val="28"/>
        </w:rPr>
        <w:t xml:space="preserve"> degli ampi poteri riconosciuti dal comma 1 dell’art. 7 del D. Lgs. n.</w:t>
      </w:r>
      <w:r w:rsidRPr="00253AF3">
        <w:rPr>
          <w:rFonts w:ascii="Times New Roman" w:hAnsi="Times New Roman"/>
          <w:sz w:val="28"/>
          <w:szCs w:val="28"/>
        </w:rPr>
        <w:t xml:space="preserve"> </w:t>
      </w:r>
      <w:r w:rsidRPr="00253AF3">
        <w:rPr>
          <w:rFonts w:ascii="Times New Roman" w:hAnsi="Times New Roman"/>
          <w:b/>
          <w:sz w:val="28"/>
          <w:szCs w:val="28"/>
        </w:rPr>
        <w:t>546/1992,</w:t>
      </w:r>
      <w:r w:rsidRPr="00253AF3">
        <w:rPr>
          <w:rFonts w:ascii="Times New Roman" w:hAnsi="Times New Roman"/>
          <w:sz w:val="28"/>
          <w:szCs w:val="28"/>
        </w:rPr>
        <w:t xml:space="preserve"> rinnovando ed integrando l’istruttoria svolta dall’ufficio e, quindi, </w:t>
      </w:r>
      <w:r w:rsidRPr="00253AF3">
        <w:rPr>
          <w:rFonts w:ascii="Times New Roman" w:hAnsi="Times New Roman"/>
          <w:b/>
          <w:sz w:val="28"/>
          <w:szCs w:val="28"/>
        </w:rPr>
        <w:t>convocando espressamente le parti dell’atto notorio al fine di acquisire ulteriori chiarimenti e informazioni.</w:t>
      </w:r>
    </w:p>
    <w:p w:rsidR="0070126E" w:rsidRPr="00253AF3" w:rsidRDefault="00893E51" w:rsidP="00253AF3">
      <w:pPr>
        <w:spacing w:after="0" w:line="360" w:lineRule="auto"/>
        <w:jc w:val="both"/>
        <w:rPr>
          <w:rFonts w:ascii="Times New Roman" w:hAnsi="Times New Roman"/>
          <w:sz w:val="28"/>
          <w:szCs w:val="28"/>
        </w:rPr>
      </w:pPr>
      <w:r w:rsidRPr="00253AF3">
        <w:rPr>
          <w:rFonts w:ascii="Times New Roman" w:hAnsi="Times New Roman"/>
          <w:sz w:val="28"/>
          <w:szCs w:val="28"/>
        </w:rPr>
        <w:t>Peraltro, sebbene</w:t>
      </w:r>
      <w:r w:rsidR="008E3273" w:rsidRPr="00253AF3">
        <w:rPr>
          <w:rFonts w:ascii="Times New Roman" w:hAnsi="Times New Roman"/>
          <w:sz w:val="28"/>
          <w:szCs w:val="28"/>
        </w:rPr>
        <w:t xml:space="preserve"> </w:t>
      </w:r>
      <w:r w:rsidRPr="00253AF3">
        <w:rPr>
          <w:rFonts w:ascii="Times New Roman" w:hAnsi="Times New Roman"/>
          <w:sz w:val="28"/>
          <w:szCs w:val="28"/>
        </w:rPr>
        <w:t>tale potere delle Commissioni</w:t>
      </w:r>
      <w:r w:rsidR="008E3273" w:rsidRPr="00253AF3">
        <w:rPr>
          <w:rFonts w:ascii="Times New Roman" w:hAnsi="Times New Roman"/>
          <w:sz w:val="28"/>
          <w:szCs w:val="28"/>
        </w:rPr>
        <w:t xml:space="preserve"> è discrezionale, </w:t>
      </w:r>
      <w:r w:rsidRPr="00253AF3">
        <w:rPr>
          <w:rFonts w:ascii="Times New Roman" w:hAnsi="Times New Roman"/>
          <w:sz w:val="28"/>
          <w:szCs w:val="28"/>
        </w:rPr>
        <w:t>va detto che se</w:t>
      </w:r>
      <w:r w:rsidR="008E3273" w:rsidRPr="00253AF3">
        <w:rPr>
          <w:rFonts w:ascii="Times New Roman" w:hAnsi="Times New Roman"/>
          <w:sz w:val="28"/>
          <w:szCs w:val="28"/>
        </w:rPr>
        <w:t xml:space="preserve"> </w:t>
      </w:r>
      <w:r w:rsidR="00A1305A">
        <w:rPr>
          <w:rFonts w:ascii="Times New Roman" w:hAnsi="Times New Roman"/>
          <w:sz w:val="28"/>
          <w:szCs w:val="28"/>
        </w:rPr>
        <w:t xml:space="preserve">la </w:t>
      </w:r>
      <w:r w:rsidR="008E3273" w:rsidRPr="00253AF3">
        <w:rPr>
          <w:rFonts w:ascii="Times New Roman" w:hAnsi="Times New Roman"/>
          <w:sz w:val="28"/>
          <w:szCs w:val="28"/>
        </w:rPr>
        <w:t>situazione probatoria è tale che non possa pronunciarsi una sentenza ragionevolmente motivata senza acquisire d’ufficio alcune prove, l’esercizio dei suddetti poteri si configura come un dovere, il cui mancato assolvimento, se non motivato, deve considerarsi illegittimo (</w:t>
      </w:r>
      <w:r w:rsidR="008E3273" w:rsidRPr="00253AF3">
        <w:rPr>
          <w:rFonts w:ascii="Times New Roman" w:hAnsi="Times New Roman"/>
          <w:b/>
          <w:sz w:val="28"/>
          <w:szCs w:val="28"/>
        </w:rPr>
        <w:t>sentenza Cass., sez. tri</w:t>
      </w:r>
      <w:r w:rsidR="00C61AB8" w:rsidRPr="00253AF3">
        <w:rPr>
          <w:rFonts w:ascii="Times New Roman" w:hAnsi="Times New Roman"/>
          <w:b/>
          <w:sz w:val="28"/>
          <w:szCs w:val="28"/>
        </w:rPr>
        <w:t>b., del 15 gennaio 2007, n. 673</w:t>
      </w:r>
      <w:r w:rsidR="00C61AB8" w:rsidRPr="00253AF3">
        <w:rPr>
          <w:rFonts w:ascii="Times New Roman" w:hAnsi="Times New Roman"/>
          <w:sz w:val="28"/>
          <w:szCs w:val="28"/>
        </w:rPr>
        <w:t>).</w:t>
      </w:r>
    </w:p>
    <w:p w:rsidR="001757F5" w:rsidRDefault="001757F5" w:rsidP="009D271C">
      <w:pPr>
        <w:spacing w:line="360" w:lineRule="auto"/>
        <w:ind w:right="849"/>
        <w:jc w:val="both"/>
        <w:rPr>
          <w:rFonts w:ascii="Times New Roman" w:hAnsi="Times New Roman"/>
          <w:sz w:val="26"/>
          <w:szCs w:val="26"/>
        </w:rPr>
      </w:pPr>
    </w:p>
    <w:p w:rsidR="00B736BF" w:rsidRPr="00AC5C74" w:rsidRDefault="00B736BF" w:rsidP="00B736BF">
      <w:pPr>
        <w:jc w:val="both"/>
        <w:rPr>
          <w:rFonts w:ascii="Times New Roman" w:hAnsi="Times New Roman"/>
          <w:b/>
          <w:sz w:val="26"/>
          <w:szCs w:val="26"/>
        </w:rPr>
      </w:pPr>
      <w:r w:rsidRPr="00AC5C74">
        <w:rPr>
          <w:rFonts w:ascii="Times New Roman" w:hAnsi="Times New Roman"/>
          <w:b/>
          <w:sz w:val="26"/>
          <w:szCs w:val="26"/>
        </w:rPr>
        <w:lastRenderedPageBreak/>
        <w:t xml:space="preserve">Lecce,  </w:t>
      </w:r>
      <w:r w:rsidR="00253AF3">
        <w:rPr>
          <w:rFonts w:ascii="Times New Roman" w:hAnsi="Times New Roman"/>
          <w:b/>
          <w:sz w:val="26"/>
          <w:szCs w:val="26"/>
        </w:rPr>
        <w:t>1</w:t>
      </w:r>
      <w:r w:rsidR="003E7EA4">
        <w:rPr>
          <w:rFonts w:ascii="Times New Roman" w:hAnsi="Times New Roman"/>
          <w:b/>
          <w:sz w:val="26"/>
          <w:szCs w:val="26"/>
        </w:rPr>
        <w:t>5</w:t>
      </w:r>
      <w:r w:rsidR="00253AF3">
        <w:rPr>
          <w:rFonts w:ascii="Times New Roman" w:hAnsi="Times New Roman"/>
          <w:b/>
          <w:sz w:val="26"/>
          <w:szCs w:val="26"/>
        </w:rPr>
        <w:t xml:space="preserve"> luglio</w:t>
      </w:r>
      <w:r w:rsidR="00E61989" w:rsidRPr="00AC5C74">
        <w:rPr>
          <w:rFonts w:ascii="Times New Roman" w:hAnsi="Times New Roman"/>
          <w:b/>
          <w:sz w:val="26"/>
          <w:szCs w:val="26"/>
        </w:rPr>
        <w:t xml:space="preserve"> </w:t>
      </w:r>
      <w:r w:rsidR="00253AF3">
        <w:rPr>
          <w:rFonts w:ascii="Times New Roman" w:hAnsi="Times New Roman"/>
          <w:b/>
          <w:sz w:val="26"/>
          <w:szCs w:val="26"/>
        </w:rPr>
        <w:t>2017</w:t>
      </w:r>
      <w:r w:rsidR="002F3838" w:rsidRPr="00AC5C74">
        <w:rPr>
          <w:rFonts w:ascii="Times New Roman" w:hAnsi="Times New Roman"/>
          <w:b/>
          <w:sz w:val="26"/>
          <w:szCs w:val="26"/>
        </w:rPr>
        <w:t xml:space="preserve">                                                                  </w:t>
      </w:r>
      <w:r w:rsidR="00A0411F" w:rsidRPr="00AC5C74">
        <w:rPr>
          <w:rFonts w:ascii="Times New Roman" w:hAnsi="Times New Roman"/>
          <w:b/>
          <w:sz w:val="26"/>
          <w:szCs w:val="26"/>
        </w:rPr>
        <w:t xml:space="preserve">     </w:t>
      </w:r>
      <w:r w:rsidRPr="00AC5C74">
        <w:rPr>
          <w:rFonts w:ascii="Times New Roman" w:hAnsi="Times New Roman"/>
          <w:b/>
          <w:sz w:val="26"/>
          <w:szCs w:val="26"/>
        </w:rPr>
        <w:t>Avv. Maurizio Villani</w:t>
      </w:r>
    </w:p>
    <w:p w:rsidR="00B736BF" w:rsidRPr="00AC5C74" w:rsidRDefault="002F3838" w:rsidP="00B736BF">
      <w:pPr>
        <w:jc w:val="both"/>
        <w:rPr>
          <w:rFonts w:ascii="Times New Roman" w:hAnsi="Times New Roman"/>
          <w:b/>
          <w:sz w:val="26"/>
          <w:szCs w:val="26"/>
        </w:rPr>
      </w:pPr>
      <w:r w:rsidRPr="00AC5C74">
        <w:rPr>
          <w:rFonts w:ascii="Times New Roman" w:hAnsi="Times New Roman"/>
          <w:b/>
          <w:sz w:val="26"/>
          <w:szCs w:val="26"/>
        </w:rPr>
        <w:t xml:space="preserve">                                                                                                           </w:t>
      </w:r>
      <w:r w:rsidR="00253AF3">
        <w:rPr>
          <w:rFonts w:ascii="Times New Roman" w:hAnsi="Times New Roman"/>
          <w:b/>
          <w:sz w:val="26"/>
          <w:szCs w:val="26"/>
        </w:rPr>
        <w:t>Avv. Iolanda Pansardi</w:t>
      </w:r>
    </w:p>
    <w:p w:rsidR="00B736BF" w:rsidRPr="00CA2DF9" w:rsidRDefault="00B736BF" w:rsidP="008B33A9">
      <w:pPr>
        <w:rPr>
          <w:rFonts w:ascii="Times New Roman" w:hAnsi="Times New Roman"/>
          <w:b/>
          <w:bCs/>
          <w:sz w:val="24"/>
          <w:szCs w:val="24"/>
        </w:rPr>
      </w:pPr>
    </w:p>
    <w:p w:rsidR="00DD4E9C" w:rsidRPr="00953CB6" w:rsidRDefault="000D276F" w:rsidP="00953CB6">
      <w:pPr>
        <w:ind w:left="-1530"/>
        <w:jc w:val="center"/>
        <w:rPr>
          <w:rFonts w:ascii="Times New Roman" w:hAnsi="Times New Roman"/>
          <w:b/>
          <w:bCs/>
          <w:sz w:val="24"/>
          <w:szCs w:val="24"/>
        </w:rPr>
      </w:pPr>
      <w:r>
        <w:rPr>
          <w:rFonts w:ascii="Times New Roman" w:hAnsi="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167640</wp:posOffset>
                </wp:positionV>
                <wp:extent cx="6115050" cy="14859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85900"/>
                        </a:xfrm>
                        <a:prstGeom prst="rect">
                          <a:avLst/>
                        </a:prstGeom>
                        <a:solidFill>
                          <a:srgbClr val="FFFFFF"/>
                        </a:solidFill>
                        <a:ln w="9525">
                          <a:solidFill>
                            <a:srgbClr val="FFFFFF"/>
                          </a:solidFill>
                          <a:miter lim="800000"/>
                          <a:headEnd/>
                          <a:tailEnd/>
                        </a:ln>
                      </wps:spPr>
                      <wps:txbx>
                        <w:txbxContent>
                          <w:p w:rsidR="00B736BF" w:rsidRDefault="00B736BF" w:rsidP="00B736BF">
                            <w:pPr>
                              <w:pStyle w:val="Titolo"/>
                              <w:ind w:left="0"/>
                              <w:rPr>
                                <w:sz w:val="24"/>
                              </w:rPr>
                            </w:pPr>
                            <w:r>
                              <w:rPr>
                                <w:sz w:val="24"/>
                              </w:rPr>
                              <w:t>AVV. MAURIZIO VILLANI</w:t>
                            </w:r>
                          </w:p>
                          <w:p w:rsidR="00B736BF" w:rsidRPr="002B7256" w:rsidRDefault="00B736BF" w:rsidP="00B736BF">
                            <w:pPr>
                              <w:pStyle w:val="Titolo6"/>
                              <w:ind w:left="0"/>
                              <w:jc w:val="center"/>
                              <w:rPr>
                                <w:i w:val="0"/>
                                <w:iCs w:val="0"/>
                                <w:sz w:val="26"/>
                                <w:szCs w:val="26"/>
                              </w:rPr>
                            </w:pPr>
                            <w:r w:rsidRPr="002B7256">
                              <w:rPr>
                                <w:i w:val="0"/>
                                <w:iCs w:val="0"/>
                                <w:sz w:val="26"/>
                                <w:szCs w:val="26"/>
                              </w:rPr>
                              <w:t>Avvocato Tributarista in Lecce</w:t>
                            </w:r>
                          </w:p>
                          <w:p w:rsidR="00B736BF" w:rsidRPr="002B7256" w:rsidRDefault="00B736BF" w:rsidP="00B736BF">
                            <w:pPr>
                              <w:jc w:val="center"/>
                              <w:rPr>
                                <w:rFonts w:ascii="Times New Roman" w:hAnsi="Times New Roman"/>
                                <w:b/>
                                <w:sz w:val="26"/>
                                <w:szCs w:val="26"/>
                              </w:rPr>
                            </w:pPr>
                            <w:r w:rsidRPr="002B7256">
                              <w:rPr>
                                <w:rFonts w:ascii="Times New Roman" w:hAnsi="Times New Roman"/>
                                <w:b/>
                                <w:sz w:val="26"/>
                                <w:szCs w:val="26"/>
                              </w:rPr>
                              <w:t>PATROCINANTE IN CASSAZIONE</w:t>
                            </w:r>
                          </w:p>
                          <w:p w:rsidR="00B736BF" w:rsidRPr="002B7256" w:rsidRDefault="00475EAC" w:rsidP="00B736BF">
                            <w:pPr>
                              <w:jc w:val="center"/>
                              <w:rPr>
                                <w:rFonts w:ascii="Times New Roman" w:hAnsi="Times New Roman"/>
                                <w:b/>
                                <w:bCs/>
                                <w:sz w:val="26"/>
                                <w:szCs w:val="26"/>
                              </w:rPr>
                            </w:pPr>
                            <w:hyperlink r:id="rId8" w:history="1">
                              <w:r w:rsidR="00B736BF" w:rsidRPr="002B7256">
                                <w:rPr>
                                  <w:rStyle w:val="Collegamentoipertestuale"/>
                                  <w:b/>
                                  <w:bCs/>
                                  <w:sz w:val="26"/>
                                  <w:szCs w:val="26"/>
                                </w:rPr>
                                <w:t>www.studiotributariovillani.it</w:t>
                              </w:r>
                            </w:hyperlink>
                            <w:r w:rsidR="00B736BF" w:rsidRPr="002B7256">
                              <w:rPr>
                                <w:rFonts w:ascii="Times New Roman" w:hAnsi="Times New Roman"/>
                                <w:b/>
                                <w:bCs/>
                                <w:sz w:val="26"/>
                                <w:szCs w:val="26"/>
                              </w:rPr>
                              <w:t xml:space="preserve"> - e-mail </w:t>
                            </w:r>
                            <w:hyperlink r:id="rId9" w:history="1">
                              <w:r w:rsidR="00B736BF" w:rsidRPr="002B7256">
                                <w:rPr>
                                  <w:rStyle w:val="Collegamentoipertestuale"/>
                                  <w:b/>
                                  <w:bCs/>
                                  <w:sz w:val="26"/>
                                  <w:szCs w:val="26"/>
                                </w:rPr>
                                <w:t>avvocato@studiotributariovillani.it</w:t>
                              </w:r>
                            </w:hyperlink>
                          </w:p>
                          <w:p w:rsidR="00B736BF" w:rsidRDefault="00B736BF" w:rsidP="00B736BF">
                            <w:pPr>
                              <w:pStyle w:val="Intestazione"/>
                              <w:tabs>
                                <w:tab w:val="clear" w:pos="4819"/>
                                <w:tab w:val="clear" w:pos="963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3.2pt;width:48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" strokecolor="white">
                <v:textbox>
                  <w:txbxContent>
                    <w:p w:rsidR="00B736BF" w:rsidRDefault="00B736BF" w:rsidP="00B736BF">
                      <w:pPr>
                        <w:pStyle w:val="Titolo"/>
                        <w:ind w:left="0"/>
                        <w:rPr>
                          <w:sz w:val="24"/>
                        </w:rPr>
                      </w:pPr>
                      <w:r>
                        <w:rPr>
                          <w:sz w:val="24"/>
                        </w:rPr>
                        <w:t>AVV. MAURIZIO VILLANI</w:t>
                      </w:r>
                    </w:p>
                    <w:p w:rsidR="00B736BF" w:rsidRPr="002B7256" w:rsidRDefault="00B736BF" w:rsidP="00B736BF">
                      <w:pPr>
                        <w:pStyle w:val="Titolo6"/>
                        <w:ind w:left="0"/>
                        <w:jc w:val="center"/>
                        <w:rPr>
                          <w:i w:val="0"/>
                          <w:iCs w:val="0"/>
                          <w:sz w:val="26"/>
                          <w:szCs w:val="26"/>
                        </w:rPr>
                      </w:pPr>
                      <w:r w:rsidRPr="002B7256">
                        <w:rPr>
                          <w:i w:val="0"/>
                          <w:iCs w:val="0"/>
                          <w:sz w:val="26"/>
                          <w:szCs w:val="26"/>
                        </w:rPr>
                        <w:t>Avvocato Tributarista in Lecce</w:t>
                      </w:r>
                    </w:p>
                    <w:p w:rsidR="00B736BF" w:rsidRPr="002B7256" w:rsidRDefault="00B736BF" w:rsidP="00B736BF">
                      <w:pPr>
                        <w:jc w:val="center"/>
                        <w:rPr>
                          <w:rFonts w:ascii="Times New Roman" w:hAnsi="Times New Roman"/>
                          <w:b/>
                          <w:sz w:val="26"/>
                          <w:szCs w:val="26"/>
                        </w:rPr>
                      </w:pPr>
                      <w:r w:rsidRPr="002B7256">
                        <w:rPr>
                          <w:rFonts w:ascii="Times New Roman" w:hAnsi="Times New Roman"/>
                          <w:b/>
                          <w:sz w:val="26"/>
                          <w:szCs w:val="26"/>
                        </w:rPr>
                        <w:t>PATROCINANTE IN CASSAZIONE</w:t>
                      </w:r>
                    </w:p>
                    <w:p w:rsidR="00B736BF" w:rsidRPr="002B7256" w:rsidRDefault="00475EAC" w:rsidP="00B736BF">
                      <w:pPr>
                        <w:jc w:val="center"/>
                        <w:rPr>
                          <w:rFonts w:ascii="Times New Roman" w:hAnsi="Times New Roman"/>
                          <w:b/>
                          <w:bCs/>
                          <w:sz w:val="26"/>
                          <w:szCs w:val="26"/>
                        </w:rPr>
                      </w:pPr>
                      <w:hyperlink r:id="rId10" w:history="1">
                        <w:r w:rsidR="00B736BF" w:rsidRPr="002B7256">
                          <w:rPr>
                            <w:rStyle w:val="Collegamentoipertestuale"/>
                            <w:b/>
                            <w:bCs/>
                            <w:sz w:val="26"/>
                            <w:szCs w:val="26"/>
                          </w:rPr>
                          <w:t>www.studiotributariovillani.it</w:t>
                        </w:r>
                      </w:hyperlink>
                      <w:r w:rsidR="00B736BF" w:rsidRPr="002B7256">
                        <w:rPr>
                          <w:rFonts w:ascii="Times New Roman" w:hAnsi="Times New Roman"/>
                          <w:b/>
                          <w:bCs/>
                          <w:sz w:val="26"/>
                          <w:szCs w:val="26"/>
                        </w:rPr>
                        <w:t xml:space="preserve"> - e-mail </w:t>
                      </w:r>
                      <w:hyperlink r:id="rId11" w:history="1">
                        <w:r w:rsidR="00B736BF" w:rsidRPr="002B7256">
                          <w:rPr>
                            <w:rStyle w:val="Collegamentoipertestuale"/>
                            <w:b/>
                            <w:bCs/>
                            <w:sz w:val="26"/>
                            <w:szCs w:val="26"/>
                          </w:rPr>
                          <w:t>avvocato@studiotributariovillani.it</w:t>
                        </w:r>
                      </w:hyperlink>
                    </w:p>
                    <w:p w:rsidR="00B736BF" w:rsidRDefault="00B736BF" w:rsidP="00B736BF">
                      <w:pPr>
                        <w:pStyle w:val="Intestazione"/>
                        <w:tabs>
                          <w:tab w:val="clear" w:pos="4819"/>
                          <w:tab w:val="clear" w:pos="9638"/>
                        </w:tabs>
                      </w:pPr>
                    </w:p>
                  </w:txbxContent>
                </v:textbox>
              </v:shape>
            </w:pict>
          </mc:Fallback>
        </mc:AlternateContent>
      </w:r>
    </w:p>
    <w:sectPr w:rsidR="00DD4E9C" w:rsidRPr="00953CB6" w:rsidSect="00DD4E9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AC" w:rsidRDefault="00475EAC" w:rsidP="00D408FD">
      <w:pPr>
        <w:spacing w:after="0" w:line="240" w:lineRule="auto"/>
      </w:pPr>
      <w:r>
        <w:separator/>
      </w:r>
    </w:p>
  </w:endnote>
  <w:endnote w:type="continuationSeparator" w:id="0">
    <w:p w:rsidR="00475EAC" w:rsidRDefault="00475EAC" w:rsidP="00D4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43816"/>
      <w:docPartObj>
        <w:docPartGallery w:val="Page Numbers (Bottom of Page)"/>
        <w:docPartUnique/>
      </w:docPartObj>
    </w:sdtPr>
    <w:sdtEndPr/>
    <w:sdtContent>
      <w:p w:rsidR="00934105" w:rsidRDefault="00AD06F0">
        <w:pPr>
          <w:pStyle w:val="Pidipagina"/>
          <w:jc w:val="right"/>
        </w:pPr>
        <w:r>
          <w:fldChar w:fldCharType="begin"/>
        </w:r>
        <w:r w:rsidR="00934105">
          <w:instrText>PAGE   \* MERGEFORMAT</w:instrText>
        </w:r>
        <w:r>
          <w:fldChar w:fldCharType="separate"/>
        </w:r>
        <w:r w:rsidR="000D276F">
          <w:rPr>
            <w:noProof/>
          </w:rPr>
          <w:t>1</w:t>
        </w:r>
        <w:r>
          <w:fldChar w:fldCharType="end"/>
        </w:r>
      </w:p>
    </w:sdtContent>
  </w:sdt>
  <w:p w:rsidR="00D408FD" w:rsidRDefault="00D408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AC" w:rsidRDefault="00475EAC" w:rsidP="00D408FD">
      <w:pPr>
        <w:spacing w:after="0" w:line="240" w:lineRule="auto"/>
      </w:pPr>
      <w:r>
        <w:separator/>
      </w:r>
    </w:p>
  </w:footnote>
  <w:footnote w:type="continuationSeparator" w:id="0">
    <w:p w:rsidR="00475EAC" w:rsidRDefault="00475EAC" w:rsidP="00D40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ED2"/>
    <w:multiLevelType w:val="hybridMultilevel"/>
    <w:tmpl w:val="DE3674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B3146B"/>
    <w:multiLevelType w:val="hybridMultilevel"/>
    <w:tmpl w:val="BA48EB3E"/>
    <w:lvl w:ilvl="0" w:tplc="D7DCC69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8276A9A"/>
    <w:multiLevelType w:val="hybridMultilevel"/>
    <w:tmpl w:val="8F24D4E4"/>
    <w:lvl w:ilvl="0" w:tplc="69A0B992">
      <w:start w:val="1"/>
      <w:numFmt w:val="bullet"/>
      <w:lvlText w:val="-"/>
      <w:lvlJc w:val="left"/>
      <w:pPr>
        <w:ind w:left="644" w:hanging="360"/>
      </w:pPr>
      <w:rPr>
        <w:rFonts w:ascii="Bookman Old Style" w:eastAsia="Calibri" w:hAnsi="Bookman Old Style"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D6800BB"/>
    <w:multiLevelType w:val="multilevel"/>
    <w:tmpl w:val="826CE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A02E66"/>
    <w:multiLevelType w:val="hybridMultilevel"/>
    <w:tmpl w:val="5ECC3D06"/>
    <w:lvl w:ilvl="0" w:tplc="2B4EC8F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64B54684"/>
    <w:multiLevelType w:val="hybridMultilevel"/>
    <w:tmpl w:val="D4A095B0"/>
    <w:lvl w:ilvl="0" w:tplc="4780659C">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730843FA"/>
    <w:multiLevelType w:val="hybridMultilevel"/>
    <w:tmpl w:val="B890FBD0"/>
    <w:lvl w:ilvl="0" w:tplc="C7EC42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C3"/>
    <w:rsid w:val="00000D85"/>
    <w:rsid w:val="0000692C"/>
    <w:rsid w:val="00014423"/>
    <w:rsid w:val="00014B8C"/>
    <w:rsid w:val="00017554"/>
    <w:rsid w:val="00021F3E"/>
    <w:rsid w:val="0002241D"/>
    <w:rsid w:val="000311EA"/>
    <w:rsid w:val="000365EA"/>
    <w:rsid w:val="000372B7"/>
    <w:rsid w:val="000378C3"/>
    <w:rsid w:val="00041651"/>
    <w:rsid w:val="00042179"/>
    <w:rsid w:val="000423EE"/>
    <w:rsid w:val="00044BB4"/>
    <w:rsid w:val="00045CC8"/>
    <w:rsid w:val="00047E62"/>
    <w:rsid w:val="000504D1"/>
    <w:rsid w:val="00055421"/>
    <w:rsid w:val="0005782F"/>
    <w:rsid w:val="00062AB5"/>
    <w:rsid w:val="00062BD0"/>
    <w:rsid w:val="00064FA9"/>
    <w:rsid w:val="00065424"/>
    <w:rsid w:val="000711F4"/>
    <w:rsid w:val="00072167"/>
    <w:rsid w:val="00077A2D"/>
    <w:rsid w:val="000805E0"/>
    <w:rsid w:val="000829B8"/>
    <w:rsid w:val="00084C11"/>
    <w:rsid w:val="0009212A"/>
    <w:rsid w:val="00093060"/>
    <w:rsid w:val="00095E67"/>
    <w:rsid w:val="000973C7"/>
    <w:rsid w:val="000A36FB"/>
    <w:rsid w:val="000A7310"/>
    <w:rsid w:val="000A78E5"/>
    <w:rsid w:val="000A7CF3"/>
    <w:rsid w:val="000B36B6"/>
    <w:rsid w:val="000B5516"/>
    <w:rsid w:val="000C4CD8"/>
    <w:rsid w:val="000D276F"/>
    <w:rsid w:val="000E3AB0"/>
    <w:rsid w:val="000E40A2"/>
    <w:rsid w:val="000E4A04"/>
    <w:rsid w:val="000E5FB6"/>
    <w:rsid w:val="000F6FBD"/>
    <w:rsid w:val="0010150B"/>
    <w:rsid w:val="00104AC6"/>
    <w:rsid w:val="00106D5C"/>
    <w:rsid w:val="001075DE"/>
    <w:rsid w:val="00111CDE"/>
    <w:rsid w:val="00115659"/>
    <w:rsid w:val="00117AA4"/>
    <w:rsid w:val="00117E31"/>
    <w:rsid w:val="00122AE1"/>
    <w:rsid w:val="001253C7"/>
    <w:rsid w:val="00126AA4"/>
    <w:rsid w:val="0013032A"/>
    <w:rsid w:val="00130372"/>
    <w:rsid w:val="00132F71"/>
    <w:rsid w:val="00137F71"/>
    <w:rsid w:val="00140957"/>
    <w:rsid w:val="00142E2C"/>
    <w:rsid w:val="00146990"/>
    <w:rsid w:val="00150220"/>
    <w:rsid w:val="001516C7"/>
    <w:rsid w:val="00152076"/>
    <w:rsid w:val="00153975"/>
    <w:rsid w:val="0015706B"/>
    <w:rsid w:val="001622F6"/>
    <w:rsid w:val="00162C63"/>
    <w:rsid w:val="00167038"/>
    <w:rsid w:val="001705CB"/>
    <w:rsid w:val="0017098F"/>
    <w:rsid w:val="00174818"/>
    <w:rsid w:val="0017493B"/>
    <w:rsid w:val="001757F5"/>
    <w:rsid w:val="00175A42"/>
    <w:rsid w:val="00176B14"/>
    <w:rsid w:val="00187788"/>
    <w:rsid w:val="0019426D"/>
    <w:rsid w:val="00195D0D"/>
    <w:rsid w:val="00196E8C"/>
    <w:rsid w:val="00197C02"/>
    <w:rsid w:val="001A73C4"/>
    <w:rsid w:val="001B051C"/>
    <w:rsid w:val="001B0749"/>
    <w:rsid w:val="001B32A7"/>
    <w:rsid w:val="001B4871"/>
    <w:rsid w:val="001B4B34"/>
    <w:rsid w:val="001B52FC"/>
    <w:rsid w:val="001C07C0"/>
    <w:rsid w:val="001C5233"/>
    <w:rsid w:val="001D10DF"/>
    <w:rsid w:val="001D5B11"/>
    <w:rsid w:val="001E255F"/>
    <w:rsid w:val="001E57C2"/>
    <w:rsid w:val="001E5902"/>
    <w:rsid w:val="001E64FF"/>
    <w:rsid w:val="001E70AA"/>
    <w:rsid w:val="001E7182"/>
    <w:rsid w:val="001E7DAD"/>
    <w:rsid w:val="001F10CD"/>
    <w:rsid w:val="001F149B"/>
    <w:rsid w:val="001F36C9"/>
    <w:rsid w:val="001F379D"/>
    <w:rsid w:val="001F748B"/>
    <w:rsid w:val="001F76AB"/>
    <w:rsid w:val="001F795C"/>
    <w:rsid w:val="00203ED9"/>
    <w:rsid w:val="002127E7"/>
    <w:rsid w:val="0021365F"/>
    <w:rsid w:val="002138A8"/>
    <w:rsid w:val="002154F6"/>
    <w:rsid w:val="002160CF"/>
    <w:rsid w:val="00216CDD"/>
    <w:rsid w:val="00216EB0"/>
    <w:rsid w:val="002179EC"/>
    <w:rsid w:val="00223487"/>
    <w:rsid w:val="00224329"/>
    <w:rsid w:val="00225B1F"/>
    <w:rsid w:val="002269C6"/>
    <w:rsid w:val="002328C3"/>
    <w:rsid w:val="0023344A"/>
    <w:rsid w:val="00234823"/>
    <w:rsid w:val="002363D2"/>
    <w:rsid w:val="00244714"/>
    <w:rsid w:val="00253AF3"/>
    <w:rsid w:val="0025525E"/>
    <w:rsid w:val="00264532"/>
    <w:rsid w:val="00267FCD"/>
    <w:rsid w:val="00270FF8"/>
    <w:rsid w:val="002730CC"/>
    <w:rsid w:val="00273916"/>
    <w:rsid w:val="00273974"/>
    <w:rsid w:val="00273FD1"/>
    <w:rsid w:val="00274588"/>
    <w:rsid w:val="00274DAE"/>
    <w:rsid w:val="0028279F"/>
    <w:rsid w:val="0029002F"/>
    <w:rsid w:val="00290729"/>
    <w:rsid w:val="00290950"/>
    <w:rsid w:val="00290B42"/>
    <w:rsid w:val="00292F8A"/>
    <w:rsid w:val="002933A6"/>
    <w:rsid w:val="002944A2"/>
    <w:rsid w:val="002A2969"/>
    <w:rsid w:val="002A2AEE"/>
    <w:rsid w:val="002A2B70"/>
    <w:rsid w:val="002A36C4"/>
    <w:rsid w:val="002A62AF"/>
    <w:rsid w:val="002A62C2"/>
    <w:rsid w:val="002A6743"/>
    <w:rsid w:val="002B6EC9"/>
    <w:rsid w:val="002B7256"/>
    <w:rsid w:val="002C1B71"/>
    <w:rsid w:val="002C7CA2"/>
    <w:rsid w:val="002D0AFF"/>
    <w:rsid w:val="002D3703"/>
    <w:rsid w:val="002D5129"/>
    <w:rsid w:val="002D556D"/>
    <w:rsid w:val="002D7AC5"/>
    <w:rsid w:val="002E0017"/>
    <w:rsid w:val="002E13F9"/>
    <w:rsid w:val="002E62F8"/>
    <w:rsid w:val="002E647D"/>
    <w:rsid w:val="002F1C04"/>
    <w:rsid w:val="002F1DC5"/>
    <w:rsid w:val="002F2810"/>
    <w:rsid w:val="002F3838"/>
    <w:rsid w:val="002F494E"/>
    <w:rsid w:val="002F540E"/>
    <w:rsid w:val="002F5EF9"/>
    <w:rsid w:val="003029CF"/>
    <w:rsid w:val="003044BD"/>
    <w:rsid w:val="00304ACD"/>
    <w:rsid w:val="00304F2A"/>
    <w:rsid w:val="00307464"/>
    <w:rsid w:val="003149A1"/>
    <w:rsid w:val="003224A5"/>
    <w:rsid w:val="00322AE4"/>
    <w:rsid w:val="00324F36"/>
    <w:rsid w:val="003343A2"/>
    <w:rsid w:val="003422FA"/>
    <w:rsid w:val="00343D2A"/>
    <w:rsid w:val="003467C4"/>
    <w:rsid w:val="00350E1F"/>
    <w:rsid w:val="0035129D"/>
    <w:rsid w:val="003570B8"/>
    <w:rsid w:val="00360007"/>
    <w:rsid w:val="00360AF4"/>
    <w:rsid w:val="0036198D"/>
    <w:rsid w:val="003637FD"/>
    <w:rsid w:val="003664ED"/>
    <w:rsid w:val="0037069C"/>
    <w:rsid w:val="0037156E"/>
    <w:rsid w:val="0037370B"/>
    <w:rsid w:val="0037510A"/>
    <w:rsid w:val="0037569D"/>
    <w:rsid w:val="00380017"/>
    <w:rsid w:val="003809BB"/>
    <w:rsid w:val="00381B18"/>
    <w:rsid w:val="00383370"/>
    <w:rsid w:val="003851E4"/>
    <w:rsid w:val="003903E8"/>
    <w:rsid w:val="00391507"/>
    <w:rsid w:val="00391F52"/>
    <w:rsid w:val="00393CBA"/>
    <w:rsid w:val="00394943"/>
    <w:rsid w:val="003A0E5E"/>
    <w:rsid w:val="003A209A"/>
    <w:rsid w:val="003A2319"/>
    <w:rsid w:val="003A3A5F"/>
    <w:rsid w:val="003B03E4"/>
    <w:rsid w:val="003B41CB"/>
    <w:rsid w:val="003C1527"/>
    <w:rsid w:val="003C4F17"/>
    <w:rsid w:val="003D17CC"/>
    <w:rsid w:val="003D52E7"/>
    <w:rsid w:val="003D5CCA"/>
    <w:rsid w:val="003D6709"/>
    <w:rsid w:val="003E2EAA"/>
    <w:rsid w:val="003E7EA4"/>
    <w:rsid w:val="003F0B9A"/>
    <w:rsid w:val="003F1E17"/>
    <w:rsid w:val="003F68C6"/>
    <w:rsid w:val="0040207B"/>
    <w:rsid w:val="00402DC4"/>
    <w:rsid w:val="00407DE1"/>
    <w:rsid w:val="004155BF"/>
    <w:rsid w:val="004160FA"/>
    <w:rsid w:val="004170AC"/>
    <w:rsid w:val="00417D95"/>
    <w:rsid w:val="00424736"/>
    <w:rsid w:val="00425100"/>
    <w:rsid w:val="00426204"/>
    <w:rsid w:val="004266B9"/>
    <w:rsid w:val="0043254C"/>
    <w:rsid w:val="0043367F"/>
    <w:rsid w:val="00434AC0"/>
    <w:rsid w:val="00434C4D"/>
    <w:rsid w:val="00436D11"/>
    <w:rsid w:val="004371E6"/>
    <w:rsid w:val="004374F6"/>
    <w:rsid w:val="00440518"/>
    <w:rsid w:val="00445679"/>
    <w:rsid w:val="00454AA1"/>
    <w:rsid w:val="00455BE1"/>
    <w:rsid w:val="00457DC1"/>
    <w:rsid w:val="00460703"/>
    <w:rsid w:val="00464C51"/>
    <w:rsid w:val="004650C3"/>
    <w:rsid w:val="00467649"/>
    <w:rsid w:val="00470276"/>
    <w:rsid w:val="004757DC"/>
    <w:rsid w:val="00475EAC"/>
    <w:rsid w:val="0047787E"/>
    <w:rsid w:val="00477DAD"/>
    <w:rsid w:val="00483892"/>
    <w:rsid w:val="00484468"/>
    <w:rsid w:val="0048449C"/>
    <w:rsid w:val="00487768"/>
    <w:rsid w:val="00496B0F"/>
    <w:rsid w:val="00497CE1"/>
    <w:rsid w:val="004A0B6F"/>
    <w:rsid w:val="004A0B93"/>
    <w:rsid w:val="004B31FD"/>
    <w:rsid w:val="004B5FBA"/>
    <w:rsid w:val="004B7015"/>
    <w:rsid w:val="004B7E8F"/>
    <w:rsid w:val="004C03C4"/>
    <w:rsid w:val="004C1F18"/>
    <w:rsid w:val="004C48CC"/>
    <w:rsid w:val="004C7765"/>
    <w:rsid w:val="004D0B52"/>
    <w:rsid w:val="004D33E2"/>
    <w:rsid w:val="004D53A9"/>
    <w:rsid w:val="004E0400"/>
    <w:rsid w:val="004E05F4"/>
    <w:rsid w:val="004F5BE1"/>
    <w:rsid w:val="0050720C"/>
    <w:rsid w:val="00514ADC"/>
    <w:rsid w:val="00515C84"/>
    <w:rsid w:val="00520A45"/>
    <w:rsid w:val="00521962"/>
    <w:rsid w:val="00522843"/>
    <w:rsid w:val="0052553A"/>
    <w:rsid w:val="00527A88"/>
    <w:rsid w:val="00531941"/>
    <w:rsid w:val="00533847"/>
    <w:rsid w:val="0053414E"/>
    <w:rsid w:val="00534BB5"/>
    <w:rsid w:val="00535736"/>
    <w:rsid w:val="0053639E"/>
    <w:rsid w:val="005371B2"/>
    <w:rsid w:val="00537AB0"/>
    <w:rsid w:val="00540CFD"/>
    <w:rsid w:val="00542991"/>
    <w:rsid w:val="00543DF3"/>
    <w:rsid w:val="005440ED"/>
    <w:rsid w:val="00545CD7"/>
    <w:rsid w:val="0054648C"/>
    <w:rsid w:val="00546C97"/>
    <w:rsid w:val="00553FE1"/>
    <w:rsid w:val="00561E56"/>
    <w:rsid w:val="00564C57"/>
    <w:rsid w:val="00567886"/>
    <w:rsid w:val="00567CF1"/>
    <w:rsid w:val="005716B5"/>
    <w:rsid w:val="00573463"/>
    <w:rsid w:val="005738FB"/>
    <w:rsid w:val="00575CCE"/>
    <w:rsid w:val="00580CD9"/>
    <w:rsid w:val="00582426"/>
    <w:rsid w:val="00584666"/>
    <w:rsid w:val="005858B2"/>
    <w:rsid w:val="0058628D"/>
    <w:rsid w:val="00587EF9"/>
    <w:rsid w:val="005903B9"/>
    <w:rsid w:val="00594DD2"/>
    <w:rsid w:val="0059514F"/>
    <w:rsid w:val="0059644A"/>
    <w:rsid w:val="005A40EF"/>
    <w:rsid w:val="005A52BE"/>
    <w:rsid w:val="005B3CAE"/>
    <w:rsid w:val="005B61FA"/>
    <w:rsid w:val="005C74BB"/>
    <w:rsid w:val="005C7A40"/>
    <w:rsid w:val="005D0167"/>
    <w:rsid w:val="005D08C6"/>
    <w:rsid w:val="005D0E5F"/>
    <w:rsid w:val="005D32F2"/>
    <w:rsid w:val="005D60A3"/>
    <w:rsid w:val="005D77A1"/>
    <w:rsid w:val="005E0A07"/>
    <w:rsid w:val="005E0C67"/>
    <w:rsid w:val="005E1507"/>
    <w:rsid w:val="005E20D9"/>
    <w:rsid w:val="005E2380"/>
    <w:rsid w:val="005E2992"/>
    <w:rsid w:val="005E3C15"/>
    <w:rsid w:val="005E49EE"/>
    <w:rsid w:val="005E5669"/>
    <w:rsid w:val="005E616C"/>
    <w:rsid w:val="005E6A0C"/>
    <w:rsid w:val="005E72EC"/>
    <w:rsid w:val="005F0513"/>
    <w:rsid w:val="005F3042"/>
    <w:rsid w:val="005F6590"/>
    <w:rsid w:val="006004BD"/>
    <w:rsid w:val="0060173D"/>
    <w:rsid w:val="00603A3F"/>
    <w:rsid w:val="00612B21"/>
    <w:rsid w:val="006154F3"/>
    <w:rsid w:val="00615C38"/>
    <w:rsid w:val="0061650F"/>
    <w:rsid w:val="00616EE1"/>
    <w:rsid w:val="00621A58"/>
    <w:rsid w:val="00623AF3"/>
    <w:rsid w:val="006277A1"/>
    <w:rsid w:val="00627AB5"/>
    <w:rsid w:val="00632201"/>
    <w:rsid w:val="00635972"/>
    <w:rsid w:val="0063626D"/>
    <w:rsid w:val="00642B9D"/>
    <w:rsid w:val="00647F1E"/>
    <w:rsid w:val="006529DD"/>
    <w:rsid w:val="00655BDE"/>
    <w:rsid w:val="0065794B"/>
    <w:rsid w:val="006601E5"/>
    <w:rsid w:val="00660BFE"/>
    <w:rsid w:val="006616B2"/>
    <w:rsid w:val="0066227C"/>
    <w:rsid w:val="00665DD8"/>
    <w:rsid w:val="006660ED"/>
    <w:rsid w:val="00666167"/>
    <w:rsid w:val="00666B00"/>
    <w:rsid w:val="00671B6E"/>
    <w:rsid w:val="00672174"/>
    <w:rsid w:val="00672294"/>
    <w:rsid w:val="00672E93"/>
    <w:rsid w:val="00676DEC"/>
    <w:rsid w:val="006852E0"/>
    <w:rsid w:val="00685E50"/>
    <w:rsid w:val="00691E29"/>
    <w:rsid w:val="00693D80"/>
    <w:rsid w:val="00695707"/>
    <w:rsid w:val="00696DA9"/>
    <w:rsid w:val="006A0E9A"/>
    <w:rsid w:val="006A228C"/>
    <w:rsid w:val="006A25F9"/>
    <w:rsid w:val="006A2D65"/>
    <w:rsid w:val="006A7977"/>
    <w:rsid w:val="006B2FB1"/>
    <w:rsid w:val="006B7673"/>
    <w:rsid w:val="006B7E9A"/>
    <w:rsid w:val="006C0978"/>
    <w:rsid w:val="006C1906"/>
    <w:rsid w:val="006C1BB4"/>
    <w:rsid w:val="006C372C"/>
    <w:rsid w:val="006C40FE"/>
    <w:rsid w:val="006D21B4"/>
    <w:rsid w:val="006D63E8"/>
    <w:rsid w:val="006E052A"/>
    <w:rsid w:val="006E155D"/>
    <w:rsid w:val="006E3180"/>
    <w:rsid w:val="006E342E"/>
    <w:rsid w:val="006F32F2"/>
    <w:rsid w:val="006F3780"/>
    <w:rsid w:val="006F4F8F"/>
    <w:rsid w:val="006F6A1E"/>
    <w:rsid w:val="007008CD"/>
    <w:rsid w:val="0070126E"/>
    <w:rsid w:val="007012AE"/>
    <w:rsid w:val="00703388"/>
    <w:rsid w:val="0070735B"/>
    <w:rsid w:val="00712375"/>
    <w:rsid w:val="00713BFD"/>
    <w:rsid w:val="00713E77"/>
    <w:rsid w:val="00714F56"/>
    <w:rsid w:val="00716F0C"/>
    <w:rsid w:val="00720891"/>
    <w:rsid w:val="00721C7C"/>
    <w:rsid w:val="0072347E"/>
    <w:rsid w:val="007332A2"/>
    <w:rsid w:val="00733DA9"/>
    <w:rsid w:val="007349DE"/>
    <w:rsid w:val="00735266"/>
    <w:rsid w:val="007471DF"/>
    <w:rsid w:val="007474C1"/>
    <w:rsid w:val="00752EDA"/>
    <w:rsid w:val="00762FBC"/>
    <w:rsid w:val="007637FF"/>
    <w:rsid w:val="00767F4B"/>
    <w:rsid w:val="007741C6"/>
    <w:rsid w:val="00783B52"/>
    <w:rsid w:val="00785814"/>
    <w:rsid w:val="00785B4E"/>
    <w:rsid w:val="00790362"/>
    <w:rsid w:val="007933AE"/>
    <w:rsid w:val="0079348E"/>
    <w:rsid w:val="007962D3"/>
    <w:rsid w:val="00797AA0"/>
    <w:rsid w:val="007A1703"/>
    <w:rsid w:val="007A64B4"/>
    <w:rsid w:val="007A6716"/>
    <w:rsid w:val="007B0E6E"/>
    <w:rsid w:val="007B128D"/>
    <w:rsid w:val="007B1375"/>
    <w:rsid w:val="007B28EB"/>
    <w:rsid w:val="007C0A31"/>
    <w:rsid w:val="007C0C6C"/>
    <w:rsid w:val="007C2CE3"/>
    <w:rsid w:val="007C6B50"/>
    <w:rsid w:val="007D26F3"/>
    <w:rsid w:val="007D2740"/>
    <w:rsid w:val="007D6710"/>
    <w:rsid w:val="007E2EA6"/>
    <w:rsid w:val="007E3682"/>
    <w:rsid w:val="007E3F7C"/>
    <w:rsid w:val="007E4569"/>
    <w:rsid w:val="007E7922"/>
    <w:rsid w:val="007F09A0"/>
    <w:rsid w:val="007F0B6B"/>
    <w:rsid w:val="007F3DB6"/>
    <w:rsid w:val="00803E96"/>
    <w:rsid w:val="00804E64"/>
    <w:rsid w:val="00805AE4"/>
    <w:rsid w:val="00805E2A"/>
    <w:rsid w:val="00807587"/>
    <w:rsid w:val="008111AE"/>
    <w:rsid w:val="008143A2"/>
    <w:rsid w:val="0081605E"/>
    <w:rsid w:val="00821FE9"/>
    <w:rsid w:val="008232F4"/>
    <w:rsid w:val="00823ECF"/>
    <w:rsid w:val="00824C97"/>
    <w:rsid w:val="00825F83"/>
    <w:rsid w:val="00827D21"/>
    <w:rsid w:val="008313F0"/>
    <w:rsid w:val="0083274F"/>
    <w:rsid w:val="00833EC4"/>
    <w:rsid w:val="0084290F"/>
    <w:rsid w:val="008463C6"/>
    <w:rsid w:val="0085380B"/>
    <w:rsid w:val="00854A89"/>
    <w:rsid w:val="00860237"/>
    <w:rsid w:val="00863114"/>
    <w:rsid w:val="00863A69"/>
    <w:rsid w:val="00864170"/>
    <w:rsid w:val="00866FDF"/>
    <w:rsid w:val="00870D73"/>
    <w:rsid w:val="008810B8"/>
    <w:rsid w:val="00885212"/>
    <w:rsid w:val="00886D0B"/>
    <w:rsid w:val="00893E51"/>
    <w:rsid w:val="00896243"/>
    <w:rsid w:val="008A0232"/>
    <w:rsid w:val="008A0A6C"/>
    <w:rsid w:val="008A3638"/>
    <w:rsid w:val="008A5698"/>
    <w:rsid w:val="008A56C4"/>
    <w:rsid w:val="008B33A9"/>
    <w:rsid w:val="008B3475"/>
    <w:rsid w:val="008B565B"/>
    <w:rsid w:val="008B5F87"/>
    <w:rsid w:val="008B6FB1"/>
    <w:rsid w:val="008C0947"/>
    <w:rsid w:val="008C2EB8"/>
    <w:rsid w:val="008C4619"/>
    <w:rsid w:val="008C50A3"/>
    <w:rsid w:val="008C58D0"/>
    <w:rsid w:val="008C7F19"/>
    <w:rsid w:val="008D46AA"/>
    <w:rsid w:val="008D7C6E"/>
    <w:rsid w:val="008E248B"/>
    <w:rsid w:val="008E285A"/>
    <w:rsid w:val="008E3273"/>
    <w:rsid w:val="008E344A"/>
    <w:rsid w:val="008E6C7E"/>
    <w:rsid w:val="008F0A54"/>
    <w:rsid w:val="008F0FA9"/>
    <w:rsid w:val="008F4F11"/>
    <w:rsid w:val="008F5853"/>
    <w:rsid w:val="00901ECF"/>
    <w:rsid w:val="0090269E"/>
    <w:rsid w:val="00903C59"/>
    <w:rsid w:val="00906E8A"/>
    <w:rsid w:val="00912040"/>
    <w:rsid w:val="00912173"/>
    <w:rsid w:val="00915CDC"/>
    <w:rsid w:val="0092223E"/>
    <w:rsid w:val="00925216"/>
    <w:rsid w:val="00934105"/>
    <w:rsid w:val="00935AAC"/>
    <w:rsid w:val="00940251"/>
    <w:rsid w:val="009447A2"/>
    <w:rsid w:val="009501AE"/>
    <w:rsid w:val="00950E60"/>
    <w:rsid w:val="009516A2"/>
    <w:rsid w:val="00953CB6"/>
    <w:rsid w:val="0095720F"/>
    <w:rsid w:val="009614DB"/>
    <w:rsid w:val="00961DD7"/>
    <w:rsid w:val="009627CD"/>
    <w:rsid w:val="00965A71"/>
    <w:rsid w:val="00965D50"/>
    <w:rsid w:val="00973538"/>
    <w:rsid w:val="00973A63"/>
    <w:rsid w:val="0097471B"/>
    <w:rsid w:val="00981310"/>
    <w:rsid w:val="00981895"/>
    <w:rsid w:val="00982521"/>
    <w:rsid w:val="009841C7"/>
    <w:rsid w:val="00993FEE"/>
    <w:rsid w:val="0099620A"/>
    <w:rsid w:val="009A1B7A"/>
    <w:rsid w:val="009B268A"/>
    <w:rsid w:val="009B68B4"/>
    <w:rsid w:val="009C4AE3"/>
    <w:rsid w:val="009C5312"/>
    <w:rsid w:val="009C5DEE"/>
    <w:rsid w:val="009D02DA"/>
    <w:rsid w:val="009D271C"/>
    <w:rsid w:val="009D4560"/>
    <w:rsid w:val="009D5753"/>
    <w:rsid w:val="009D64DD"/>
    <w:rsid w:val="009D6E8B"/>
    <w:rsid w:val="009E19C6"/>
    <w:rsid w:val="009E464E"/>
    <w:rsid w:val="009E55E7"/>
    <w:rsid w:val="009F2C62"/>
    <w:rsid w:val="009F45F8"/>
    <w:rsid w:val="009F468F"/>
    <w:rsid w:val="009F5E56"/>
    <w:rsid w:val="009F6FF8"/>
    <w:rsid w:val="00A0295F"/>
    <w:rsid w:val="00A02F59"/>
    <w:rsid w:val="00A0411F"/>
    <w:rsid w:val="00A0658B"/>
    <w:rsid w:val="00A1003C"/>
    <w:rsid w:val="00A10136"/>
    <w:rsid w:val="00A1262D"/>
    <w:rsid w:val="00A12BB0"/>
    <w:rsid w:val="00A1305A"/>
    <w:rsid w:val="00A139FA"/>
    <w:rsid w:val="00A220F5"/>
    <w:rsid w:val="00A24B0D"/>
    <w:rsid w:val="00A26D14"/>
    <w:rsid w:val="00A35116"/>
    <w:rsid w:val="00A354A3"/>
    <w:rsid w:val="00A400AA"/>
    <w:rsid w:val="00A4035E"/>
    <w:rsid w:val="00A40668"/>
    <w:rsid w:val="00A42437"/>
    <w:rsid w:val="00A44BD5"/>
    <w:rsid w:val="00A52868"/>
    <w:rsid w:val="00A5473D"/>
    <w:rsid w:val="00A5669D"/>
    <w:rsid w:val="00A611C0"/>
    <w:rsid w:val="00A627F8"/>
    <w:rsid w:val="00A647CB"/>
    <w:rsid w:val="00A731C7"/>
    <w:rsid w:val="00A73FDD"/>
    <w:rsid w:val="00A757E3"/>
    <w:rsid w:val="00A7771A"/>
    <w:rsid w:val="00A80B04"/>
    <w:rsid w:val="00A82746"/>
    <w:rsid w:val="00A836FE"/>
    <w:rsid w:val="00A84834"/>
    <w:rsid w:val="00A84B77"/>
    <w:rsid w:val="00A85175"/>
    <w:rsid w:val="00A86133"/>
    <w:rsid w:val="00A862A6"/>
    <w:rsid w:val="00AA04A8"/>
    <w:rsid w:val="00AA0789"/>
    <w:rsid w:val="00AA2DC2"/>
    <w:rsid w:val="00AB0AE2"/>
    <w:rsid w:val="00AB676E"/>
    <w:rsid w:val="00AC3F7B"/>
    <w:rsid w:val="00AC5885"/>
    <w:rsid w:val="00AC5C74"/>
    <w:rsid w:val="00AC7658"/>
    <w:rsid w:val="00AD06F0"/>
    <w:rsid w:val="00AD0ED5"/>
    <w:rsid w:val="00AD5716"/>
    <w:rsid w:val="00AD57B6"/>
    <w:rsid w:val="00AD5A5D"/>
    <w:rsid w:val="00AD5F45"/>
    <w:rsid w:val="00AE1862"/>
    <w:rsid w:val="00AE571C"/>
    <w:rsid w:val="00AE6EA5"/>
    <w:rsid w:val="00AF153F"/>
    <w:rsid w:val="00AF1AC8"/>
    <w:rsid w:val="00AF5AA4"/>
    <w:rsid w:val="00B04C05"/>
    <w:rsid w:val="00B107B1"/>
    <w:rsid w:val="00B12AF5"/>
    <w:rsid w:val="00B13A79"/>
    <w:rsid w:val="00B210D4"/>
    <w:rsid w:val="00B21A10"/>
    <w:rsid w:val="00B21D5E"/>
    <w:rsid w:val="00B223C1"/>
    <w:rsid w:val="00B27E20"/>
    <w:rsid w:val="00B3170F"/>
    <w:rsid w:val="00B35D0E"/>
    <w:rsid w:val="00B35FAC"/>
    <w:rsid w:val="00B362E8"/>
    <w:rsid w:val="00B43CF5"/>
    <w:rsid w:val="00B45E4E"/>
    <w:rsid w:val="00B52D4F"/>
    <w:rsid w:val="00B549F0"/>
    <w:rsid w:val="00B54F26"/>
    <w:rsid w:val="00B60633"/>
    <w:rsid w:val="00B60A3D"/>
    <w:rsid w:val="00B6122F"/>
    <w:rsid w:val="00B736BF"/>
    <w:rsid w:val="00B7604F"/>
    <w:rsid w:val="00B76B64"/>
    <w:rsid w:val="00B775CF"/>
    <w:rsid w:val="00B778C8"/>
    <w:rsid w:val="00B80AA0"/>
    <w:rsid w:val="00B82861"/>
    <w:rsid w:val="00B844D5"/>
    <w:rsid w:val="00B90B70"/>
    <w:rsid w:val="00B914D8"/>
    <w:rsid w:val="00B93143"/>
    <w:rsid w:val="00B94D1F"/>
    <w:rsid w:val="00BB0020"/>
    <w:rsid w:val="00BB04D5"/>
    <w:rsid w:val="00BC24E9"/>
    <w:rsid w:val="00BC2E15"/>
    <w:rsid w:val="00BC3644"/>
    <w:rsid w:val="00BD01ED"/>
    <w:rsid w:val="00BE3CC0"/>
    <w:rsid w:val="00BE4241"/>
    <w:rsid w:val="00BE703A"/>
    <w:rsid w:val="00BF0179"/>
    <w:rsid w:val="00BF2A0F"/>
    <w:rsid w:val="00BF4A24"/>
    <w:rsid w:val="00BF7A63"/>
    <w:rsid w:val="00C01279"/>
    <w:rsid w:val="00C02E82"/>
    <w:rsid w:val="00C05251"/>
    <w:rsid w:val="00C0552D"/>
    <w:rsid w:val="00C06DCB"/>
    <w:rsid w:val="00C1295D"/>
    <w:rsid w:val="00C132F0"/>
    <w:rsid w:val="00C17012"/>
    <w:rsid w:val="00C212C9"/>
    <w:rsid w:val="00C21BB6"/>
    <w:rsid w:val="00C23DEB"/>
    <w:rsid w:val="00C24591"/>
    <w:rsid w:val="00C248FF"/>
    <w:rsid w:val="00C25F26"/>
    <w:rsid w:val="00C265A9"/>
    <w:rsid w:val="00C26CCD"/>
    <w:rsid w:val="00C27DE9"/>
    <w:rsid w:val="00C30C7A"/>
    <w:rsid w:val="00C3302C"/>
    <w:rsid w:val="00C36B11"/>
    <w:rsid w:val="00C4107A"/>
    <w:rsid w:val="00C418FA"/>
    <w:rsid w:val="00C45CA9"/>
    <w:rsid w:val="00C46294"/>
    <w:rsid w:val="00C50816"/>
    <w:rsid w:val="00C51679"/>
    <w:rsid w:val="00C53004"/>
    <w:rsid w:val="00C538D8"/>
    <w:rsid w:val="00C539E7"/>
    <w:rsid w:val="00C60022"/>
    <w:rsid w:val="00C61AB8"/>
    <w:rsid w:val="00C62417"/>
    <w:rsid w:val="00C63311"/>
    <w:rsid w:val="00C63D91"/>
    <w:rsid w:val="00C67D59"/>
    <w:rsid w:val="00C71532"/>
    <w:rsid w:val="00C758DC"/>
    <w:rsid w:val="00C75CC3"/>
    <w:rsid w:val="00C76FD0"/>
    <w:rsid w:val="00C800EC"/>
    <w:rsid w:val="00C8095F"/>
    <w:rsid w:val="00C932CF"/>
    <w:rsid w:val="00C9376B"/>
    <w:rsid w:val="00C94CFC"/>
    <w:rsid w:val="00CA267B"/>
    <w:rsid w:val="00CA2A79"/>
    <w:rsid w:val="00CA2DF9"/>
    <w:rsid w:val="00CA4E50"/>
    <w:rsid w:val="00CA6986"/>
    <w:rsid w:val="00CB2793"/>
    <w:rsid w:val="00CB7F95"/>
    <w:rsid w:val="00CC111F"/>
    <w:rsid w:val="00CC6C41"/>
    <w:rsid w:val="00CC7ADE"/>
    <w:rsid w:val="00CD7076"/>
    <w:rsid w:val="00CD727B"/>
    <w:rsid w:val="00CE2F60"/>
    <w:rsid w:val="00CE4895"/>
    <w:rsid w:val="00CE521E"/>
    <w:rsid w:val="00CE5518"/>
    <w:rsid w:val="00CE5C39"/>
    <w:rsid w:val="00CE7325"/>
    <w:rsid w:val="00CF6741"/>
    <w:rsid w:val="00CF7F41"/>
    <w:rsid w:val="00D041FB"/>
    <w:rsid w:val="00D1240E"/>
    <w:rsid w:val="00D140E2"/>
    <w:rsid w:val="00D14533"/>
    <w:rsid w:val="00D150D0"/>
    <w:rsid w:val="00D234D8"/>
    <w:rsid w:val="00D24354"/>
    <w:rsid w:val="00D26170"/>
    <w:rsid w:val="00D321BF"/>
    <w:rsid w:val="00D34603"/>
    <w:rsid w:val="00D37578"/>
    <w:rsid w:val="00D401BA"/>
    <w:rsid w:val="00D408FD"/>
    <w:rsid w:val="00D47E3E"/>
    <w:rsid w:val="00D5016B"/>
    <w:rsid w:val="00D512D9"/>
    <w:rsid w:val="00D52E0F"/>
    <w:rsid w:val="00D577AD"/>
    <w:rsid w:val="00D64A9D"/>
    <w:rsid w:val="00D75589"/>
    <w:rsid w:val="00D83E12"/>
    <w:rsid w:val="00D84FA3"/>
    <w:rsid w:val="00D8581D"/>
    <w:rsid w:val="00D9343E"/>
    <w:rsid w:val="00D958CA"/>
    <w:rsid w:val="00D96625"/>
    <w:rsid w:val="00DA13EC"/>
    <w:rsid w:val="00DA3A5D"/>
    <w:rsid w:val="00DA4067"/>
    <w:rsid w:val="00DA5FC3"/>
    <w:rsid w:val="00DA7659"/>
    <w:rsid w:val="00DB0642"/>
    <w:rsid w:val="00DB2CD6"/>
    <w:rsid w:val="00DB484B"/>
    <w:rsid w:val="00DB4FB4"/>
    <w:rsid w:val="00DC162D"/>
    <w:rsid w:val="00DC1718"/>
    <w:rsid w:val="00DC335D"/>
    <w:rsid w:val="00DC45EC"/>
    <w:rsid w:val="00DC5949"/>
    <w:rsid w:val="00DD4E9C"/>
    <w:rsid w:val="00DD5A79"/>
    <w:rsid w:val="00DD5D36"/>
    <w:rsid w:val="00DE2179"/>
    <w:rsid w:val="00DE2A85"/>
    <w:rsid w:val="00DE3CDD"/>
    <w:rsid w:val="00DE4F7A"/>
    <w:rsid w:val="00DF035D"/>
    <w:rsid w:val="00DF08BE"/>
    <w:rsid w:val="00DF128C"/>
    <w:rsid w:val="00DF13E2"/>
    <w:rsid w:val="00DF1CD5"/>
    <w:rsid w:val="00DF272B"/>
    <w:rsid w:val="00DF3A2D"/>
    <w:rsid w:val="00DF5BAC"/>
    <w:rsid w:val="00E03417"/>
    <w:rsid w:val="00E045C0"/>
    <w:rsid w:val="00E13838"/>
    <w:rsid w:val="00E14E21"/>
    <w:rsid w:val="00E16289"/>
    <w:rsid w:val="00E21072"/>
    <w:rsid w:val="00E21F5B"/>
    <w:rsid w:val="00E2620A"/>
    <w:rsid w:val="00E302C2"/>
    <w:rsid w:val="00E35B6D"/>
    <w:rsid w:val="00E41406"/>
    <w:rsid w:val="00E430AB"/>
    <w:rsid w:val="00E44903"/>
    <w:rsid w:val="00E46308"/>
    <w:rsid w:val="00E51E5F"/>
    <w:rsid w:val="00E52380"/>
    <w:rsid w:val="00E54098"/>
    <w:rsid w:val="00E55AD7"/>
    <w:rsid w:val="00E61707"/>
    <w:rsid w:val="00E61989"/>
    <w:rsid w:val="00E63AE0"/>
    <w:rsid w:val="00E64E73"/>
    <w:rsid w:val="00E651EE"/>
    <w:rsid w:val="00E701E5"/>
    <w:rsid w:val="00E7771C"/>
    <w:rsid w:val="00E8050B"/>
    <w:rsid w:val="00E8261F"/>
    <w:rsid w:val="00E85E95"/>
    <w:rsid w:val="00E902B8"/>
    <w:rsid w:val="00E9310E"/>
    <w:rsid w:val="00E958FD"/>
    <w:rsid w:val="00EA2DAA"/>
    <w:rsid w:val="00EA2FB8"/>
    <w:rsid w:val="00EA4568"/>
    <w:rsid w:val="00EB04E7"/>
    <w:rsid w:val="00EB2B40"/>
    <w:rsid w:val="00EB57BF"/>
    <w:rsid w:val="00EC33AE"/>
    <w:rsid w:val="00EC47B2"/>
    <w:rsid w:val="00EC4B50"/>
    <w:rsid w:val="00EC5709"/>
    <w:rsid w:val="00EC5906"/>
    <w:rsid w:val="00EC5A6B"/>
    <w:rsid w:val="00EC7AE4"/>
    <w:rsid w:val="00EC7DE1"/>
    <w:rsid w:val="00EC7EBA"/>
    <w:rsid w:val="00ED7AF1"/>
    <w:rsid w:val="00ED7DC4"/>
    <w:rsid w:val="00EF0242"/>
    <w:rsid w:val="00EF151D"/>
    <w:rsid w:val="00EF1BF4"/>
    <w:rsid w:val="00EF60C6"/>
    <w:rsid w:val="00F00581"/>
    <w:rsid w:val="00F037E4"/>
    <w:rsid w:val="00F04D57"/>
    <w:rsid w:val="00F05265"/>
    <w:rsid w:val="00F13C19"/>
    <w:rsid w:val="00F322B5"/>
    <w:rsid w:val="00F32E96"/>
    <w:rsid w:val="00F32EB0"/>
    <w:rsid w:val="00F37B27"/>
    <w:rsid w:val="00F37D5A"/>
    <w:rsid w:val="00F40865"/>
    <w:rsid w:val="00F47675"/>
    <w:rsid w:val="00F47AB6"/>
    <w:rsid w:val="00F54665"/>
    <w:rsid w:val="00F6002C"/>
    <w:rsid w:val="00F6549B"/>
    <w:rsid w:val="00F747E7"/>
    <w:rsid w:val="00F81432"/>
    <w:rsid w:val="00F8667C"/>
    <w:rsid w:val="00F86E56"/>
    <w:rsid w:val="00F93799"/>
    <w:rsid w:val="00F961C8"/>
    <w:rsid w:val="00F97F5D"/>
    <w:rsid w:val="00FB0B96"/>
    <w:rsid w:val="00FB14E5"/>
    <w:rsid w:val="00FB289B"/>
    <w:rsid w:val="00FB5736"/>
    <w:rsid w:val="00FC15F5"/>
    <w:rsid w:val="00FC4EDE"/>
    <w:rsid w:val="00FD12C7"/>
    <w:rsid w:val="00FD72D8"/>
    <w:rsid w:val="00FE1C5A"/>
    <w:rsid w:val="00FE1FE7"/>
    <w:rsid w:val="00FE63D4"/>
    <w:rsid w:val="00FE7026"/>
    <w:rsid w:val="00FF35DD"/>
    <w:rsid w:val="00FF6960"/>
    <w:rsid w:val="00FF78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637EE-11D1-41EE-96D6-2543C487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78C3"/>
    <w:rPr>
      <w:rFonts w:ascii="Calibri" w:eastAsia="Calibri" w:hAnsi="Calibri" w:cs="Times New Roman"/>
    </w:rPr>
  </w:style>
  <w:style w:type="paragraph" w:styleId="Titolo6">
    <w:name w:val="heading 6"/>
    <w:basedOn w:val="Normale"/>
    <w:next w:val="Normale"/>
    <w:link w:val="Titolo6Carattere"/>
    <w:qFormat/>
    <w:rsid w:val="00B736BF"/>
    <w:pPr>
      <w:keepNext/>
      <w:spacing w:after="0" w:line="240" w:lineRule="auto"/>
      <w:ind w:left="-1530"/>
      <w:jc w:val="right"/>
      <w:outlineLvl w:val="5"/>
    </w:pPr>
    <w:rPr>
      <w:rFonts w:ascii="Times New Roman" w:eastAsia="Times New Roman" w:hAnsi="Times New Roman"/>
      <w:b/>
      <w:bCs/>
      <w:i/>
      <w:iCs/>
      <w:sz w:val="3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378C3"/>
    <w:rPr>
      <w:rFonts w:ascii="Times New Roman" w:hAnsi="Times New Roman" w:cs="Times New Roman" w:hint="default"/>
      <w:color w:val="0000FF"/>
      <w:u w:val="single"/>
    </w:rPr>
  </w:style>
  <w:style w:type="paragraph" w:styleId="Paragrafoelenco">
    <w:name w:val="List Paragraph"/>
    <w:basedOn w:val="Normale"/>
    <w:uiPriority w:val="99"/>
    <w:qFormat/>
    <w:rsid w:val="000378C3"/>
    <w:pPr>
      <w:ind w:left="720"/>
      <w:contextualSpacing/>
    </w:pPr>
  </w:style>
  <w:style w:type="character" w:customStyle="1" w:styleId="Titolo6Carattere">
    <w:name w:val="Titolo 6 Carattere"/>
    <w:basedOn w:val="Carpredefinitoparagrafo"/>
    <w:link w:val="Titolo6"/>
    <w:rsid w:val="00B736BF"/>
    <w:rPr>
      <w:rFonts w:ascii="Times New Roman" w:eastAsia="Times New Roman" w:hAnsi="Times New Roman" w:cs="Times New Roman"/>
      <w:b/>
      <w:bCs/>
      <w:i/>
      <w:iCs/>
      <w:sz w:val="36"/>
      <w:szCs w:val="24"/>
      <w:lang w:eastAsia="it-IT"/>
    </w:rPr>
  </w:style>
  <w:style w:type="paragraph" w:styleId="Intestazione">
    <w:name w:val="header"/>
    <w:basedOn w:val="Normale"/>
    <w:link w:val="IntestazioneCarattere"/>
    <w:rsid w:val="00B736BF"/>
    <w:pPr>
      <w:widowControl w:val="0"/>
      <w:tabs>
        <w:tab w:val="center" w:pos="4819"/>
        <w:tab w:val="right" w:pos="9638"/>
      </w:tabs>
      <w:suppressAutoHyphens/>
      <w:spacing w:after="0" w:line="240" w:lineRule="auto"/>
    </w:pPr>
    <w:rPr>
      <w:rFonts w:ascii="Times New Roman" w:eastAsia="Lucida Sans Unicode" w:hAnsi="Times New Roman"/>
      <w:kern w:val="1"/>
      <w:sz w:val="24"/>
      <w:szCs w:val="24"/>
      <w:lang w:eastAsia="ar-SA"/>
    </w:rPr>
  </w:style>
  <w:style w:type="character" w:customStyle="1" w:styleId="IntestazioneCarattere">
    <w:name w:val="Intestazione Carattere"/>
    <w:basedOn w:val="Carpredefinitoparagrafo"/>
    <w:link w:val="Intestazione"/>
    <w:rsid w:val="00B736BF"/>
    <w:rPr>
      <w:rFonts w:ascii="Times New Roman" w:eastAsia="Lucida Sans Unicode" w:hAnsi="Times New Roman" w:cs="Times New Roman"/>
      <w:kern w:val="1"/>
      <w:sz w:val="24"/>
      <w:szCs w:val="24"/>
      <w:lang w:eastAsia="ar-SA"/>
    </w:rPr>
  </w:style>
  <w:style w:type="paragraph" w:styleId="Titolo">
    <w:name w:val="Title"/>
    <w:basedOn w:val="Normale"/>
    <w:link w:val="TitoloCarattere"/>
    <w:qFormat/>
    <w:rsid w:val="00B736BF"/>
    <w:pPr>
      <w:spacing w:after="0" w:line="240" w:lineRule="auto"/>
      <w:ind w:left="-1530"/>
      <w:jc w:val="center"/>
    </w:pPr>
    <w:rPr>
      <w:rFonts w:ascii="Times New Roman" w:eastAsia="Times New Roman" w:hAnsi="Times New Roman"/>
      <w:b/>
      <w:bCs/>
      <w:sz w:val="36"/>
      <w:szCs w:val="24"/>
      <w:lang w:eastAsia="it-IT"/>
    </w:rPr>
  </w:style>
  <w:style w:type="character" w:customStyle="1" w:styleId="TitoloCarattere">
    <w:name w:val="Titolo Carattere"/>
    <w:basedOn w:val="Carpredefinitoparagrafo"/>
    <w:link w:val="Titolo"/>
    <w:rsid w:val="00B736BF"/>
    <w:rPr>
      <w:rFonts w:ascii="Times New Roman" w:eastAsia="Times New Roman" w:hAnsi="Times New Roman" w:cs="Times New Roman"/>
      <w:b/>
      <w:bCs/>
      <w:sz w:val="36"/>
      <w:szCs w:val="24"/>
      <w:lang w:eastAsia="it-IT"/>
    </w:rPr>
  </w:style>
  <w:style w:type="paragraph" w:styleId="Pidipagina">
    <w:name w:val="footer"/>
    <w:basedOn w:val="Normale"/>
    <w:link w:val="PidipaginaCarattere"/>
    <w:uiPriority w:val="99"/>
    <w:unhideWhenUsed/>
    <w:rsid w:val="00D408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08FD"/>
    <w:rPr>
      <w:rFonts w:ascii="Calibri" w:eastAsia="Calibri" w:hAnsi="Calibri" w:cs="Times New Roman"/>
    </w:rPr>
  </w:style>
  <w:style w:type="paragraph" w:styleId="NormaleWeb">
    <w:name w:val="Normal (Web)"/>
    <w:basedOn w:val="Normale"/>
    <w:uiPriority w:val="99"/>
    <w:semiHidden/>
    <w:unhideWhenUsed/>
    <w:rsid w:val="00A757E3"/>
    <w:rPr>
      <w:rFonts w:ascii="Times New Roman" w:hAnsi="Times New Roman"/>
      <w:sz w:val="24"/>
      <w:szCs w:val="24"/>
    </w:rPr>
  </w:style>
  <w:style w:type="paragraph" w:styleId="Testofumetto">
    <w:name w:val="Balloon Text"/>
    <w:basedOn w:val="Normale"/>
    <w:link w:val="TestofumettoCarattere"/>
    <w:uiPriority w:val="99"/>
    <w:semiHidden/>
    <w:unhideWhenUsed/>
    <w:rsid w:val="00C624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4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2928">
      <w:bodyDiv w:val="1"/>
      <w:marLeft w:val="0"/>
      <w:marRight w:val="0"/>
      <w:marTop w:val="0"/>
      <w:marBottom w:val="0"/>
      <w:divBdr>
        <w:top w:val="none" w:sz="0" w:space="0" w:color="auto"/>
        <w:left w:val="none" w:sz="0" w:space="0" w:color="auto"/>
        <w:bottom w:val="none" w:sz="0" w:space="0" w:color="auto"/>
        <w:right w:val="none" w:sz="0" w:space="0" w:color="auto"/>
      </w:divBdr>
      <w:divsChild>
        <w:div w:id="527646511">
          <w:marLeft w:val="0"/>
          <w:marRight w:val="0"/>
          <w:marTop w:val="0"/>
          <w:marBottom w:val="0"/>
          <w:divBdr>
            <w:top w:val="none" w:sz="0" w:space="0" w:color="auto"/>
            <w:left w:val="none" w:sz="0" w:space="0" w:color="auto"/>
            <w:bottom w:val="none" w:sz="0" w:space="0" w:color="auto"/>
            <w:right w:val="none" w:sz="0" w:space="0" w:color="auto"/>
          </w:divBdr>
          <w:divsChild>
            <w:div w:id="896014575">
              <w:marLeft w:val="0"/>
              <w:marRight w:val="0"/>
              <w:marTop w:val="0"/>
              <w:marBottom w:val="0"/>
              <w:divBdr>
                <w:top w:val="none" w:sz="0" w:space="0" w:color="auto"/>
                <w:left w:val="none" w:sz="0" w:space="0" w:color="auto"/>
                <w:bottom w:val="none" w:sz="0" w:space="0" w:color="auto"/>
                <w:right w:val="none" w:sz="0" w:space="0" w:color="auto"/>
              </w:divBdr>
              <w:divsChild>
                <w:div w:id="711073742">
                  <w:marLeft w:val="0"/>
                  <w:marRight w:val="0"/>
                  <w:marTop w:val="0"/>
                  <w:marBottom w:val="0"/>
                  <w:divBdr>
                    <w:top w:val="none" w:sz="0" w:space="0" w:color="auto"/>
                    <w:left w:val="none" w:sz="0" w:space="0" w:color="auto"/>
                    <w:bottom w:val="none" w:sz="0" w:space="0" w:color="auto"/>
                    <w:right w:val="none" w:sz="0" w:space="0" w:color="auto"/>
                  </w:divBdr>
                  <w:divsChild>
                    <w:div w:id="119155849">
                      <w:marLeft w:val="0"/>
                      <w:marRight w:val="0"/>
                      <w:marTop w:val="0"/>
                      <w:marBottom w:val="0"/>
                      <w:divBdr>
                        <w:top w:val="none" w:sz="0" w:space="0" w:color="auto"/>
                        <w:left w:val="none" w:sz="0" w:space="0" w:color="auto"/>
                        <w:bottom w:val="none" w:sz="0" w:space="0" w:color="auto"/>
                        <w:right w:val="none" w:sz="0" w:space="0" w:color="auto"/>
                      </w:divBdr>
                      <w:divsChild>
                        <w:div w:id="1251158423">
                          <w:marLeft w:val="0"/>
                          <w:marRight w:val="0"/>
                          <w:marTop w:val="0"/>
                          <w:marBottom w:val="0"/>
                          <w:divBdr>
                            <w:top w:val="none" w:sz="0" w:space="0" w:color="auto"/>
                            <w:left w:val="none" w:sz="0" w:space="0" w:color="auto"/>
                            <w:bottom w:val="none" w:sz="0" w:space="0" w:color="auto"/>
                            <w:right w:val="none" w:sz="0" w:space="0" w:color="auto"/>
                          </w:divBdr>
                          <w:divsChild>
                            <w:div w:id="1245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61539">
      <w:bodyDiv w:val="1"/>
      <w:marLeft w:val="0"/>
      <w:marRight w:val="0"/>
      <w:marTop w:val="0"/>
      <w:marBottom w:val="0"/>
      <w:divBdr>
        <w:top w:val="none" w:sz="0" w:space="0" w:color="auto"/>
        <w:left w:val="none" w:sz="0" w:space="0" w:color="auto"/>
        <w:bottom w:val="none" w:sz="0" w:space="0" w:color="auto"/>
        <w:right w:val="none" w:sz="0" w:space="0" w:color="auto"/>
      </w:divBdr>
      <w:divsChild>
        <w:div w:id="128523944">
          <w:marLeft w:val="0"/>
          <w:marRight w:val="0"/>
          <w:marTop w:val="0"/>
          <w:marBottom w:val="0"/>
          <w:divBdr>
            <w:top w:val="none" w:sz="0" w:space="0" w:color="auto"/>
            <w:left w:val="none" w:sz="0" w:space="0" w:color="auto"/>
            <w:bottom w:val="none" w:sz="0" w:space="0" w:color="auto"/>
            <w:right w:val="none" w:sz="0" w:space="0" w:color="auto"/>
          </w:divBdr>
          <w:divsChild>
            <w:div w:id="691301937">
              <w:marLeft w:val="0"/>
              <w:marRight w:val="0"/>
              <w:marTop w:val="0"/>
              <w:marBottom w:val="0"/>
              <w:divBdr>
                <w:top w:val="none" w:sz="0" w:space="0" w:color="auto"/>
                <w:left w:val="none" w:sz="0" w:space="0" w:color="auto"/>
                <w:bottom w:val="none" w:sz="0" w:space="0" w:color="auto"/>
                <w:right w:val="none" w:sz="0" w:space="0" w:color="auto"/>
              </w:divBdr>
              <w:divsChild>
                <w:div w:id="20867084">
                  <w:marLeft w:val="0"/>
                  <w:marRight w:val="0"/>
                  <w:marTop w:val="0"/>
                  <w:marBottom w:val="0"/>
                  <w:divBdr>
                    <w:top w:val="none" w:sz="0" w:space="0" w:color="auto"/>
                    <w:left w:val="none" w:sz="0" w:space="0" w:color="auto"/>
                    <w:bottom w:val="none" w:sz="0" w:space="0" w:color="auto"/>
                    <w:right w:val="none" w:sz="0" w:space="0" w:color="auto"/>
                  </w:divBdr>
                  <w:divsChild>
                    <w:div w:id="2132703611">
                      <w:marLeft w:val="0"/>
                      <w:marRight w:val="0"/>
                      <w:marTop w:val="0"/>
                      <w:marBottom w:val="0"/>
                      <w:divBdr>
                        <w:top w:val="none" w:sz="0" w:space="0" w:color="auto"/>
                        <w:left w:val="none" w:sz="0" w:space="0" w:color="auto"/>
                        <w:bottom w:val="none" w:sz="0" w:space="0" w:color="auto"/>
                        <w:right w:val="none" w:sz="0" w:space="0" w:color="auto"/>
                      </w:divBdr>
                      <w:divsChild>
                        <w:div w:id="790174351">
                          <w:marLeft w:val="0"/>
                          <w:marRight w:val="0"/>
                          <w:marTop w:val="0"/>
                          <w:marBottom w:val="0"/>
                          <w:divBdr>
                            <w:top w:val="none" w:sz="0" w:space="0" w:color="auto"/>
                            <w:left w:val="none" w:sz="0" w:space="0" w:color="auto"/>
                            <w:bottom w:val="none" w:sz="0" w:space="0" w:color="auto"/>
                            <w:right w:val="none" w:sz="0" w:space="0" w:color="auto"/>
                          </w:divBdr>
                          <w:divsChild>
                            <w:div w:id="14152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62141">
      <w:bodyDiv w:val="1"/>
      <w:marLeft w:val="0"/>
      <w:marRight w:val="0"/>
      <w:marTop w:val="0"/>
      <w:marBottom w:val="0"/>
      <w:divBdr>
        <w:top w:val="none" w:sz="0" w:space="0" w:color="auto"/>
        <w:left w:val="none" w:sz="0" w:space="0" w:color="auto"/>
        <w:bottom w:val="none" w:sz="0" w:space="0" w:color="auto"/>
        <w:right w:val="none" w:sz="0" w:space="0" w:color="auto"/>
      </w:divBdr>
    </w:div>
    <w:div w:id="802696583">
      <w:bodyDiv w:val="1"/>
      <w:marLeft w:val="0"/>
      <w:marRight w:val="0"/>
      <w:marTop w:val="0"/>
      <w:marBottom w:val="0"/>
      <w:divBdr>
        <w:top w:val="none" w:sz="0" w:space="0" w:color="auto"/>
        <w:left w:val="none" w:sz="0" w:space="0" w:color="auto"/>
        <w:bottom w:val="none" w:sz="0" w:space="0" w:color="auto"/>
        <w:right w:val="none" w:sz="0" w:space="0" w:color="auto"/>
      </w:divBdr>
      <w:divsChild>
        <w:div w:id="42872866">
          <w:marLeft w:val="0"/>
          <w:marRight w:val="0"/>
          <w:marTop w:val="100"/>
          <w:marBottom w:val="100"/>
          <w:divBdr>
            <w:top w:val="none" w:sz="0" w:space="0" w:color="auto"/>
            <w:left w:val="none" w:sz="0" w:space="0" w:color="auto"/>
            <w:bottom w:val="none" w:sz="0" w:space="0" w:color="auto"/>
            <w:right w:val="none" w:sz="0" w:space="0" w:color="auto"/>
          </w:divBdr>
          <w:divsChild>
            <w:div w:id="1570536754">
              <w:marLeft w:val="0"/>
              <w:marRight w:val="0"/>
              <w:marTop w:val="0"/>
              <w:marBottom w:val="0"/>
              <w:divBdr>
                <w:top w:val="none" w:sz="0" w:space="0" w:color="auto"/>
                <w:left w:val="none" w:sz="0" w:space="0" w:color="auto"/>
                <w:bottom w:val="none" w:sz="0" w:space="0" w:color="auto"/>
                <w:right w:val="none" w:sz="0" w:space="0" w:color="auto"/>
              </w:divBdr>
              <w:divsChild>
                <w:div w:id="1985427375">
                  <w:marLeft w:val="0"/>
                  <w:marRight w:val="0"/>
                  <w:marTop w:val="150"/>
                  <w:marBottom w:val="0"/>
                  <w:divBdr>
                    <w:top w:val="none" w:sz="0" w:space="0" w:color="auto"/>
                    <w:left w:val="none" w:sz="0" w:space="0" w:color="auto"/>
                    <w:bottom w:val="none" w:sz="0" w:space="0" w:color="auto"/>
                    <w:right w:val="none" w:sz="0" w:space="0" w:color="auto"/>
                  </w:divBdr>
                  <w:divsChild>
                    <w:div w:id="2102021842">
                      <w:marLeft w:val="0"/>
                      <w:marRight w:val="0"/>
                      <w:marTop w:val="0"/>
                      <w:marBottom w:val="0"/>
                      <w:divBdr>
                        <w:top w:val="none" w:sz="0" w:space="0" w:color="auto"/>
                        <w:left w:val="none" w:sz="0" w:space="0" w:color="auto"/>
                        <w:bottom w:val="none" w:sz="0" w:space="0" w:color="auto"/>
                        <w:right w:val="none" w:sz="0" w:space="0" w:color="auto"/>
                      </w:divBdr>
                      <w:divsChild>
                        <w:div w:id="589196616">
                          <w:marLeft w:val="75"/>
                          <w:marRight w:val="75"/>
                          <w:marTop w:val="75"/>
                          <w:marBottom w:val="75"/>
                          <w:divBdr>
                            <w:top w:val="none" w:sz="0" w:space="0" w:color="auto"/>
                            <w:left w:val="none" w:sz="0" w:space="0" w:color="auto"/>
                            <w:bottom w:val="none" w:sz="0" w:space="0" w:color="auto"/>
                            <w:right w:val="none" w:sz="0" w:space="0" w:color="auto"/>
                          </w:divBdr>
                          <w:divsChild>
                            <w:div w:id="9342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124">
      <w:bodyDiv w:val="1"/>
      <w:marLeft w:val="0"/>
      <w:marRight w:val="0"/>
      <w:marTop w:val="0"/>
      <w:marBottom w:val="0"/>
      <w:divBdr>
        <w:top w:val="none" w:sz="0" w:space="0" w:color="auto"/>
        <w:left w:val="none" w:sz="0" w:space="0" w:color="auto"/>
        <w:bottom w:val="none" w:sz="0" w:space="0" w:color="auto"/>
        <w:right w:val="none" w:sz="0" w:space="0" w:color="auto"/>
      </w:divBdr>
      <w:divsChild>
        <w:div w:id="238179599">
          <w:marLeft w:val="0"/>
          <w:marRight w:val="0"/>
          <w:marTop w:val="0"/>
          <w:marBottom w:val="0"/>
          <w:divBdr>
            <w:top w:val="none" w:sz="0" w:space="0" w:color="auto"/>
            <w:left w:val="none" w:sz="0" w:space="0" w:color="auto"/>
            <w:bottom w:val="none" w:sz="0" w:space="0" w:color="auto"/>
            <w:right w:val="none" w:sz="0" w:space="0" w:color="auto"/>
          </w:divBdr>
          <w:divsChild>
            <w:div w:id="385105181">
              <w:marLeft w:val="0"/>
              <w:marRight w:val="0"/>
              <w:marTop w:val="0"/>
              <w:marBottom w:val="0"/>
              <w:divBdr>
                <w:top w:val="none" w:sz="0" w:space="0" w:color="auto"/>
                <w:left w:val="none" w:sz="0" w:space="0" w:color="auto"/>
                <w:bottom w:val="none" w:sz="0" w:space="0" w:color="auto"/>
                <w:right w:val="none" w:sz="0" w:space="0" w:color="auto"/>
              </w:divBdr>
              <w:divsChild>
                <w:div w:id="215238201">
                  <w:marLeft w:val="0"/>
                  <w:marRight w:val="0"/>
                  <w:marTop w:val="0"/>
                  <w:marBottom w:val="0"/>
                  <w:divBdr>
                    <w:top w:val="none" w:sz="0" w:space="0" w:color="auto"/>
                    <w:left w:val="none" w:sz="0" w:space="0" w:color="auto"/>
                    <w:bottom w:val="none" w:sz="0" w:space="0" w:color="auto"/>
                    <w:right w:val="none" w:sz="0" w:space="0" w:color="auto"/>
                  </w:divBdr>
                  <w:divsChild>
                    <w:div w:id="1253396456">
                      <w:marLeft w:val="0"/>
                      <w:marRight w:val="0"/>
                      <w:marTop w:val="0"/>
                      <w:marBottom w:val="0"/>
                      <w:divBdr>
                        <w:top w:val="none" w:sz="0" w:space="0" w:color="auto"/>
                        <w:left w:val="none" w:sz="0" w:space="0" w:color="auto"/>
                        <w:bottom w:val="none" w:sz="0" w:space="0" w:color="auto"/>
                        <w:right w:val="none" w:sz="0" w:space="0" w:color="auto"/>
                      </w:divBdr>
                      <w:divsChild>
                        <w:div w:id="454912346">
                          <w:marLeft w:val="0"/>
                          <w:marRight w:val="0"/>
                          <w:marTop w:val="0"/>
                          <w:marBottom w:val="0"/>
                          <w:divBdr>
                            <w:top w:val="none" w:sz="0" w:space="0" w:color="auto"/>
                            <w:left w:val="none" w:sz="0" w:space="0" w:color="auto"/>
                            <w:bottom w:val="none" w:sz="0" w:space="0" w:color="auto"/>
                            <w:right w:val="none" w:sz="0" w:space="0" w:color="auto"/>
                          </w:divBdr>
                          <w:divsChild>
                            <w:div w:id="1860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210549">
      <w:bodyDiv w:val="1"/>
      <w:marLeft w:val="0"/>
      <w:marRight w:val="0"/>
      <w:marTop w:val="0"/>
      <w:marBottom w:val="0"/>
      <w:divBdr>
        <w:top w:val="none" w:sz="0" w:space="0" w:color="auto"/>
        <w:left w:val="none" w:sz="0" w:space="0" w:color="auto"/>
        <w:bottom w:val="none" w:sz="0" w:space="0" w:color="auto"/>
        <w:right w:val="none" w:sz="0" w:space="0" w:color="auto"/>
      </w:divBdr>
      <w:divsChild>
        <w:div w:id="529495263">
          <w:marLeft w:val="0"/>
          <w:marRight w:val="0"/>
          <w:marTop w:val="100"/>
          <w:marBottom w:val="100"/>
          <w:divBdr>
            <w:top w:val="none" w:sz="0" w:space="0" w:color="auto"/>
            <w:left w:val="none" w:sz="0" w:space="0" w:color="auto"/>
            <w:bottom w:val="none" w:sz="0" w:space="0" w:color="auto"/>
            <w:right w:val="none" w:sz="0" w:space="0" w:color="auto"/>
          </w:divBdr>
          <w:divsChild>
            <w:div w:id="1846439444">
              <w:marLeft w:val="0"/>
              <w:marRight w:val="0"/>
              <w:marTop w:val="0"/>
              <w:marBottom w:val="0"/>
              <w:divBdr>
                <w:top w:val="none" w:sz="0" w:space="0" w:color="auto"/>
                <w:left w:val="none" w:sz="0" w:space="0" w:color="auto"/>
                <w:bottom w:val="none" w:sz="0" w:space="0" w:color="auto"/>
                <w:right w:val="none" w:sz="0" w:space="0" w:color="auto"/>
              </w:divBdr>
              <w:divsChild>
                <w:div w:id="1516310992">
                  <w:marLeft w:val="0"/>
                  <w:marRight w:val="0"/>
                  <w:marTop w:val="150"/>
                  <w:marBottom w:val="0"/>
                  <w:divBdr>
                    <w:top w:val="none" w:sz="0" w:space="0" w:color="auto"/>
                    <w:left w:val="none" w:sz="0" w:space="0" w:color="auto"/>
                    <w:bottom w:val="none" w:sz="0" w:space="0" w:color="auto"/>
                    <w:right w:val="none" w:sz="0" w:space="0" w:color="auto"/>
                  </w:divBdr>
                  <w:divsChild>
                    <w:div w:id="567691365">
                      <w:marLeft w:val="0"/>
                      <w:marRight w:val="0"/>
                      <w:marTop w:val="0"/>
                      <w:marBottom w:val="0"/>
                      <w:divBdr>
                        <w:top w:val="none" w:sz="0" w:space="0" w:color="auto"/>
                        <w:left w:val="none" w:sz="0" w:space="0" w:color="auto"/>
                        <w:bottom w:val="none" w:sz="0" w:space="0" w:color="auto"/>
                        <w:right w:val="none" w:sz="0" w:space="0" w:color="auto"/>
                      </w:divBdr>
                      <w:divsChild>
                        <w:div w:id="884830756">
                          <w:marLeft w:val="75"/>
                          <w:marRight w:val="75"/>
                          <w:marTop w:val="75"/>
                          <w:marBottom w:val="75"/>
                          <w:divBdr>
                            <w:top w:val="none" w:sz="0" w:space="0" w:color="auto"/>
                            <w:left w:val="none" w:sz="0" w:space="0" w:color="auto"/>
                            <w:bottom w:val="none" w:sz="0" w:space="0" w:color="auto"/>
                            <w:right w:val="none" w:sz="0" w:space="0" w:color="auto"/>
                          </w:divBdr>
                          <w:divsChild>
                            <w:div w:id="10812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99094">
      <w:bodyDiv w:val="1"/>
      <w:marLeft w:val="0"/>
      <w:marRight w:val="0"/>
      <w:marTop w:val="0"/>
      <w:marBottom w:val="0"/>
      <w:divBdr>
        <w:top w:val="none" w:sz="0" w:space="0" w:color="auto"/>
        <w:left w:val="none" w:sz="0" w:space="0" w:color="auto"/>
        <w:bottom w:val="none" w:sz="0" w:space="0" w:color="auto"/>
        <w:right w:val="none" w:sz="0" w:space="0" w:color="auto"/>
      </w:divBdr>
      <w:divsChild>
        <w:div w:id="1976791200">
          <w:marLeft w:val="0"/>
          <w:marRight w:val="0"/>
          <w:marTop w:val="0"/>
          <w:marBottom w:val="0"/>
          <w:divBdr>
            <w:top w:val="none" w:sz="0" w:space="0" w:color="auto"/>
            <w:left w:val="none" w:sz="0" w:space="0" w:color="auto"/>
            <w:bottom w:val="none" w:sz="0" w:space="0" w:color="auto"/>
            <w:right w:val="none" w:sz="0" w:space="0" w:color="auto"/>
          </w:divBdr>
          <w:divsChild>
            <w:div w:id="172191872">
              <w:marLeft w:val="0"/>
              <w:marRight w:val="0"/>
              <w:marTop w:val="0"/>
              <w:marBottom w:val="0"/>
              <w:divBdr>
                <w:top w:val="none" w:sz="0" w:space="0" w:color="auto"/>
                <w:left w:val="none" w:sz="0" w:space="0" w:color="auto"/>
                <w:bottom w:val="none" w:sz="0" w:space="0" w:color="auto"/>
                <w:right w:val="none" w:sz="0" w:space="0" w:color="auto"/>
              </w:divBdr>
              <w:divsChild>
                <w:div w:id="1991210042">
                  <w:marLeft w:val="0"/>
                  <w:marRight w:val="0"/>
                  <w:marTop w:val="0"/>
                  <w:marBottom w:val="0"/>
                  <w:divBdr>
                    <w:top w:val="none" w:sz="0" w:space="0" w:color="auto"/>
                    <w:left w:val="none" w:sz="0" w:space="0" w:color="auto"/>
                    <w:bottom w:val="none" w:sz="0" w:space="0" w:color="auto"/>
                    <w:right w:val="none" w:sz="0" w:space="0" w:color="auto"/>
                  </w:divBdr>
                  <w:divsChild>
                    <w:div w:id="228197976">
                      <w:marLeft w:val="0"/>
                      <w:marRight w:val="0"/>
                      <w:marTop w:val="0"/>
                      <w:marBottom w:val="0"/>
                      <w:divBdr>
                        <w:top w:val="none" w:sz="0" w:space="0" w:color="auto"/>
                        <w:left w:val="none" w:sz="0" w:space="0" w:color="auto"/>
                        <w:bottom w:val="none" w:sz="0" w:space="0" w:color="auto"/>
                        <w:right w:val="none" w:sz="0" w:space="0" w:color="auto"/>
                      </w:divBdr>
                      <w:divsChild>
                        <w:div w:id="203444800">
                          <w:marLeft w:val="0"/>
                          <w:marRight w:val="-14400"/>
                          <w:marTop w:val="0"/>
                          <w:marBottom w:val="0"/>
                          <w:divBdr>
                            <w:top w:val="none" w:sz="0" w:space="0" w:color="auto"/>
                            <w:left w:val="none" w:sz="0" w:space="0" w:color="auto"/>
                            <w:bottom w:val="none" w:sz="0" w:space="0" w:color="auto"/>
                            <w:right w:val="none" w:sz="0" w:space="0" w:color="auto"/>
                          </w:divBdr>
                          <w:divsChild>
                            <w:div w:id="192427636">
                              <w:marLeft w:val="0"/>
                              <w:marRight w:val="0"/>
                              <w:marTop w:val="0"/>
                              <w:marBottom w:val="0"/>
                              <w:divBdr>
                                <w:top w:val="none" w:sz="0" w:space="0" w:color="auto"/>
                                <w:left w:val="none" w:sz="0" w:space="0" w:color="auto"/>
                                <w:bottom w:val="none" w:sz="0" w:space="0" w:color="auto"/>
                                <w:right w:val="none" w:sz="0" w:space="0" w:color="auto"/>
                              </w:divBdr>
                              <w:divsChild>
                                <w:div w:id="1259866810">
                                  <w:marLeft w:val="0"/>
                                  <w:marRight w:val="0"/>
                                  <w:marTop w:val="0"/>
                                  <w:marBottom w:val="0"/>
                                  <w:divBdr>
                                    <w:top w:val="none" w:sz="0" w:space="0" w:color="auto"/>
                                    <w:left w:val="none" w:sz="0" w:space="0" w:color="auto"/>
                                    <w:bottom w:val="none" w:sz="0" w:space="0" w:color="auto"/>
                                    <w:right w:val="none" w:sz="0" w:space="0" w:color="auto"/>
                                  </w:divBdr>
                                  <w:divsChild>
                                    <w:div w:id="523638717">
                                      <w:marLeft w:val="0"/>
                                      <w:marRight w:val="0"/>
                                      <w:marTop w:val="0"/>
                                      <w:marBottom w:val="0"/>
                                      <w:divBdr>
                                        <w:top w:val="none" w:sz="0" w:space="0" w:color="auto"/>
                                        <w:left w:val="none" w:sz="0" w:space="0" w:color="auto"/>
                                        <w:bottom w:val="none" w:sz="0" w:space="0" w:color="auto"/>
                                        <w:right w:val="none" w:sz="0" w:space="0" w:color="auto"/>
                                      </w:divBdr>
                                      <w:divsChild>
                                        <w:div w:id="577324952">
                                          <w:marLeft w:val="0"/>
                                          <w:marRight w:val="0"/>
                                          <w:marTop w:val="0"/>
                                          <w:marBottom w:val="0"/>
                                          <w:divBdr>
                                            <w:top w:val="none" w:sz="0" w:space="0" w:color="auto"/>
                                            <w:left w:val="none" w:sz="0" w:space="0" w:color="auto"/>
                                            <w:bottom w:val="none" w:sz="0" w:space="0" w:color="auto"/>
                                            <w:right w:val="none" w:sz="0" w:space="0" w:color="auto"/>
                                          </w:divBdr>
                                          <w:divsChild>
                                            <w:div w:id="363100675">
                                              <w:marLeft w:val="0"/>
                                              <w:marRight w:val="0"/>
                                              <w:marTop w:val="0"/>
                                              <w:marBottom w:val="0"/>
                                              <w:divBdr>
                                                <w:top w:val="none" w:sz="0" w:space="0" w:color="auto"/>
                                                <w:left w:val="none" w:sz="0" w:space="0" w:color="auto"/>
                                                <w:bottom w:val="none" w:sz="0" w:space="0" w:color="auto"/>
                                                <w:right w:val="none" w:sz="0" w:space="0" w:color="auto"/>
                                              </w:divBdr>
                                            </w:div>
                                            <w:div w:id="1927684999">
                                              <w:marLeft w:val="0"/>
                                              <w:marRight w:val="0"/>
                                              <w:marTop w:val="0"/>
                                              <w:marBottom w:val="0"/>
                                              <w:divBdr>
                                                <w:top w:val="none" w:sz="0" w:space="0" w:color="auto"/>
                                                <w:left w:val="none" w:sz="0" w:space="0" w:color="auto"/>
                                                <w:bottom w:val="none" w:sz="0" w:space="0" w:color="auto"/>
                                                <w:right w:val="none" w:sz="0" w:space="0" w:color="auto"/>
                                              </w:divBdr>
                                            </w:div>
                                            <w:div w:id="103770982">
                                              <w:marLeft w:val="0"/>
                                              <w:marRight w:val="0"/>
                                              <w:marTop w:val="0"/>
                                              <w:marBottom w:val="0"/>
                                              <w:divBdr>
                                                <w:top w:val="none" w:sz="0" w:space="0" w:color="auto"/>
                                                <w:left w:val="none" w:sz="0" w:space="0" w:color="auto"/>
                                                <w:bottom w:val="none" w:sz="0" w:space="0" w:color="auto"/>
                                                <w:right w:val="none" w:sz="0" w:space="0" w:color="auto"/>
                                              </w:divBdr>
                                            </w:div>
                                            <w:div w:id="1291471344">
                                              <w:marLeft w:val="0"/>
                                              <w:marRight w:val="0"/>
                                              <w:marTop w:val="0"/>
                                              <w:marBottom w:val="0"/>
                                              <w:divBdr>
                                                <w:top w:val="none" w:sz="0" w:space="0" w:color="auto"/>
                                                <w:left w:val="none" w:sz="0" w:space="0" w:color="auto"/>
                                                <w:bottom w:val="none" w:sz="0" w:space="0" w:color="auto"/>
                                                <w:right w:val="none" w:sz="0" w:space="0" w:color="auto"/>
                                              </w:divBdr>
                                              <w:divsChild>
                                                <w:div w:id="10638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vocato@studiotributariovillani.it" TargetMode="External"/><Relationship Id="rId5" Type="http://schemas.openxmlformats.org/officeDocument/2006/relationships/webSettings" Target="webSettings.xml"/><Relationship Id="rId10" Type="http://schemas.openxmlformats.org/officeDocument/2006/relationships/hyperlink" Target="http://www.studiotributariovillani.it" TargetMode="Externa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8F00-6F72-40D8-B166-CB285501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2</cp:revision>
  <dcterms:created xsi:type="dcterms:W3CDTF">2017-07-17T06:49:00Z</dcterms:created>
  <dcterms:modified xsi:type="dcterms:W3CDTF">2017-07-17T06:49:00Z</dcterms:modified>
</cp:coreProperties>
</file>