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E86" w:rsidRDefault="009C6B9F" w:rsidP="00310F67">
      <w:pPr>
        <w:pStyle w:val="dottger1"/>
        <w:spacing w:before="0" w:after="0" w:afterAutospacing="0" w:line="360" w:lineRule="auto"/>
        <w:ind w:left="0" w:right="0"/>
        <w:rPr>
          <w:sz w:val="28"/>
          <w:szCs w:val="28"/>
        </w:rPr>
      </w:pPr>
      <w:bookmarkStart w:id="0" w:name="_GoBack"/>
      <w:bookmarkEnd w:id="0"/>
      <w:r>
        <w:rPr>
          <w:b/>
          <w:sz w:val="48"/>
          <w:szCs w:val="48"/>
        </w:rPr>
        <w:t>A</w:t>
      </w:r>
      <w:r w:rsidR="0083253D" w:rsidRPr="0083253D">
        <w:rPr>
          <w:b/>
          <w:sz w:val="48"/>
          <w:szCs w:val="48"/>
        </w:rPr>
        <w:t>utotutela</w:t>
      </w:r>
      <w:r w:rsidR="000B32BF">
        <w:rPr>
          <w:b/>
          <w:sz w:val="48"/>
          <w:szCs w:val="48"/>
        </w:rPr>
        <w:t xml:space="preserve"> nel diritto tributario</w:t>
      </w:r>
    </w:p>
    <w:p w:rsidR="0083253D" w:rsidRDefault="0083253D" w:rsidP="00447257">
      <w:pPr>
        <w:autoSpaceDE w:val="0"/>
        <w:autoSpaceDN w:val="0"/>
        <w:adjustRightInd w:val="0"/>
        <w:spacing w:after="0" w:line="360" w:lineRule="auto"/>
        <w:jc w:val="both"/>
        <w:rPr>
          <w:rFonts w:ascii="Times New Roman" w:eastAsia="Times New Roman" w:hAnsi="Times New Roman" w:cs="Times New Roman"/>
          <w:b/>
          <w:sz w:val="28"/>
          <w:szCs w:val="28"/>
          <w:lang w:eastAsia="it-IT"/>
        </w:rPr>
      </w:pPr>
    </w:p>
    <w:p w:rsidR="0083253D" w:rsidRDefault="0083253D" w:rsidP="00447257">
      <w:pPr>
        <w:autoSpaceDE w:val="0"/>
        <w:autoSpaceDN w:val="0"/>
        <w:adjustRightInd w:val="0"/>
        <w:spacing w:after="0" w:line="360" w:lineRule="auto"/>
        <w:jc w:val="both"/>
        <w:rPr>
          <w:rFonts w:ascii="Times New Roman" w:eastAsia="Times New Roman" w:hAnsi="Times New Roman" w:cs="Times New Roman"/>
          <w:b/>
          <w:sz w:val="28"/>
          <w:szCs w:val="28"/>
          <w:lang w:eastAsia="it-IT"/>
        </w:rPr>
      </w:pPr>
    </w:p>
    <w:p w:rsidR="00356673" w:rsidRDefault="00265354" w:rsidP="00356673">
      <w:pPr>
        <w:autoSpaceDE w:val="0"/>
        <w:autoSpaceDN w:val="0"/>
        <w:adjustRightInd w:val="0"/>
        <w:spacing w:after="0" w:line="36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A</w:t>
      </w:r>
      <w:r w:rsidR="0083253D" w:rsidRPr="00236776">
        <w:rPr>
          <w:rFonts w:ascii="Times New Roman" w:eastAsia="Times New Roman" w:hAnsi="Times New Roman" w:cs="Times New Roman"/>
          <w:sz w:val="28"/>
          <w:szCs w:val="28"/>
          <w:lang w:eastAsia="it-IT"/>
        </w:rPr>
        <w:t>utotutela sta ad indicare la potestà che ha la pubblica Amministrazione di intervenire, sia d'ufficio che su istanza di parte, al fine di modificare od annullare provvedimenti precedentemente emessi, consentendo quindi alla stessa Amministrazione di autodifendersi dai propri errori, così da assolvere correttamente i propri compiti istituzionali</w:t>
      </w:r>
      <w:r w:rsidR="00356673">
        <w:rPr>
          <w:rFonts w:ascii="Times New Roman" w:eastAsia="Times New Roman" w:hAnsi="Times New Roman" w:cs="Times New Roman"/>
          <w:sz w:val="28"/>
          <w:szCs w:val="28"/>
          <w:lang w:eastAsia="it-IT"/>
        </w:rPr>
        <w:t>.</w:t>
      </w:r>
    </w:p>
    <w:p w:rsidR="00440429" w:rsidRPr="00440429" w:rsidRDefault="00440429" w:rsidP="00440429">
      <w:pPr>
        <w:autoSpaceDE w:val="0"/>
        <w:autoSpaceDN w:val="0"/>
        <w:adjustRightInd w:val="0"/>
        <w:spacing w:after="0" w:line="36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O</w:t>
      </w:r>
      <w:r w:rsidRPr="00440429">
        <w:rPr>
          <w:rFonts w:ascii="Times New Roman" w:eastAsia="Times New Roman" w:hAnsi="Times New Roman" w:cs="Times New Roman"/>
          <w:sz w:val="28"/>
          <w:szCs w:val="28"/>
          <w:lang w:eastAsia="it-IT"/>
        </w:rPr>
        <w:t>ccorre precisare che</w:t>
      </w:r>
      <w:r w:rsidR="00B31174">
        <w:rPr>
          <w:rFonts w:ascii="Times New Roman" w:eastAsia="Times New Roman" w:hAnsi="Times New Roman" w:cs="Times New Roman"/>
          <w:sz w:val="28"/>
          <w:szCs w:val="28"/>
          <w:lang w:eastAsia="it-IT"/>
        </w:rPr>
        <w:t>,</w:t>
      </w:r>
      <w:r w:rsidRPr="00440429">
        <w:rPr>
          <w:rFonts w:ascii="Times New Roman" w:eastAsia="Times New Roman" w:hAnsi="Times New Roman" w:cs="Times New Roman"/>
          <w:sz w:val="28"/>
          <w:szCs w:val="28"/>
          <w:lang w:eastAsia="it-IT"/>
        </w:rPr>
        <w:t xml:space="preserve"> la stessa si configura come </w:t>
      </w:r>
      <w:r w:rsidRPr="002B0EAA">
        <w:rPr>
          <w:rFonts w:ascii="Times New Roman" w:eastAsia="Times New Roman" w:hAnsi="Times New Roman" w:cs="Times New Roman"/>
          <w:b/>
          <w:sz w:val="28"/>
          <w:szCs w:val="28"/>
          <w:lang w:eastAsia="it-IT"/>
        </w:rPr>
        <w:t>potere di annullamento, ma anche di revoca e di rinuncia all'imposizione</w:t>
      </w:r>
      <w:r w:rsidRPr="00440429">
        <w:rPr>
          <w:rFonts w:ascii="Times New Roman" w:eastAsia="Times New Roman" w:hAnsi="Times New Roman" w:cs="Times New Roman"/>
          <w:sz w:val="28"/>
          <w:szCs w:val="28"/>
          <w:lang w:eastAsia="it-IT"/>
        </w:rPr>
        <w:t xml:space="preserve"> in caso di autoaccertamento fino a comprendere anche il potere di sospendere gli effetti dell'atto che appaia illegittimo o infondato.</w:t>
      </w:r>
    </w:p>
    <w:p w:rsidR="00440429" w:rsidRPr="00440429" w:rsidRDefault="002B0EAA" w:rsidP="00440429">
      <w:pPr>
        <w:autoSpaceDE w:val="0"/>
        <w:autoSpaceDN w:val="0"/>
        <w:adjustRightInd w:val="0"/>
        <w:spacing w:after="0" w:line="36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Ebbene, l</w:t>
      </w:r>
      <w:r w:rsidR="00440429" w:rsidRPr="00440429">
        <w:rPr>
          <w:rFonts w:ascii="Times New Roman" w:eastAsia="Times New Roman" w:hAnsi="Times New Roman" w:cs="Times New Roman"/>
          <w:sz w:val="28"/>
          <w:szCs w:val="28"/>
          <w:lang w:eastAsia="it-IT"/>
        </w:rPr>
        <w:t xml:space="preserve">a prima ipotesi ricorre allorquando l'Amministrazione, riscontrando vizi di legittimità dell'atto emanato ovvero l’illegittimità di quest’ultimo derivante da illegittimità del procedimento o di suoi precedenti atti, </w:t>
      </w:r>
      <w:r w:rsidR="00440429" w:rsidRPr="002B0EAA">
        <w:rPr>
          <w:rFonts w:ascii="Times New Roman" w:eastAsia="Times New Roman" w:hAnsi="Times New Roman" w:cs="Times New Roman"/>
          <w:sz w:val="28"/>
          <w:szCs w:val="28"/>
          <w:lang w:eastAsia="it-IT"/>
        </w:rPr>
        <w:t>lo annulla con efficacia ex tunc; mentre,  la seconda ipotesi ricorre allorquando l'Amministrazione, ritenendo mutati i presupposti di fatto o di diritto su cui si è fondato il provvedimento oggetto di riesame, esercita il potere di revoca, con efficacia ex nunc</w:t>
      </w:r>
      <w:r w:rsidR="00440429" w:rsidRPr="00440429">
        <w:rPr>
          <w:rFonts w:ascii="Times New Roman" w:eastAsia="Times New Roman" w:hAnsi="Times New Roman" w:cs="Times New Roman"/>
          <w:sz w:val="28"/>
          <w:szCs w:val="28"/>
          <w:lang w:eastAsia="it-IT"/>
        </w:rPr>
        <w:t xml:space="preserve"> nel caso in cui l’atto da annullare sia di carattere generale o favorevole al contribuente e con efficacia ex tunc, invece, se l’atto è sfavorevole al contribuente.</w:t>
      </w:r>
    </w:p>
    <w:p w:rsidR="00440429" w:rsidRPr="00440429" w:rsidRDefault="002B0EAA" w:rsidP="00440429">
      <w:pPr>
        <w:autoSpaceDE w:val="0"/>
        <w:autoSpaceDN w:val="0"/>
        <w:adjustRightInd w:val="0"/>
        <w:spacing w:after="0" w:line="36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Da ultimo, i</w:t>
      </w:r>
      <w:r w:rsidR="00440429" w:rsidRPr="00440429">
        <w:rPr>
          <w:rFonts w:ascii="Times New Roman" w:eastAsia="Times New Roman" w:hAnsi="Times New Roman" w:cs="Times New Roman"/>
          <w:sz w:val="28"/>
          <w:szCs w:val="28"/>
          <w:lang w:eastAsia="it-IT"/>
        </w:rPr>
        <w:t xml:space="preserve">l potere di rinuncia all’imposizione, invece, viene esercitato in considerazione di criteri di economicità relativi ed assoluti, definiti dal rapporto tra l’esiguità delle pretese tributarie ed i costi amministrativi connessi alla difesa delle pretese stesse ovvero sulla base del criterio della probabilità della soccombenza e della conseguente condanna al rimborso delle spese di giudizio. </w:t>
      </w:r>
      <w:r>
        <w:rPr>
          <w:rFonts w:ascii="Times New Roman" w:eastAsia="Times New Roman" w:hAnsi="Times New Roman" w:cs="Times New Roman"/>
          <w:sz w:val="28"/>
          <w:szCs w:val="28"/>
          <w:lang w:eastAsia="it-IT"/>
        </w:rPr>
        <w:t>Nello specifico, t</w:t>
      </w:r>
      <w:r w:rsidR="00440429" w:rsidRPr="00440429">
        <w:rPr>
          <w:rFonts w:ascii="Times New Roman" w:eastAsia="Times New Roman" w:hAnsi="Times New Roman" w:cs="Times New Roman"/>
          <w:sz w:val="28"/>
          <w:szCs w:val="28"/>
          <w:lang w:eastAsia="it-IT"/>
        </w:rPr>
        <w:t xml:space="preserve">ali iniziative possono essere adottate dall’Amministrazione indipendentemente dal fatto che gli atti siano divenuti definitivi, sia stato presentato ricorso a suo tempo respinto per motivi diversi dal merito, vi sia pendenza di giudizio, ovvero non sia stata prodotta alcuna istanza di parte. </w:t>
      </w:r>
    </w:p>
    <w:p w:rsidR="00440429" w:rsidRPr="000C5EE1" w:rsidRDefault="002B0EAA" w:rsidP="00440429">
      <w:pPr>
        <w:autoSpaceDE w:val="0"/>
        <w:autoSpaceDN w:val="0"/>
        <w:adjustRightInd w:val="0"/>
        <w:spacing w:after="0" w:line="36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lastRenderedPageBreak/>
        <w:t>Ciò vuol dire</w:t>
      </w:r>
      <w:r w:rsidR="00440429" w:rsidRPr="00440429">
        <w:rPr>
          <w:rFonts w:ascii="Times New Roman" w:eastAsia="Times New Roman" w:hAnsi="Times New Roman" w:cs="Times New Roman"/>
          <w:sz w:val="28"/>
          <w:szCs w:val="28"/>
          <w:lang w:eastAsia="it-IT"/>
        </w:rPr>
        <w:t xml:space="preserve">, </w:t>
      </w:r>
      <w:r>
        <w:rPr>
          <w:rFonts w:ascii="Times New Roman" w:eastAsia="Times New Roman" w:hAnsi="Times New Roman" w:cs="Times New Roman"/>
          <w:sz w:val="28"/>
          <w:szCs w:val="28"/>
          <w:lang w:eastAsia="it-IT"/>
        </w:rPr>
        <w:t xml:space="preserve">che </w:t>
      </w:r>
      <w:r w:rsidR="00440429" w:rsidRPr="00440429">
        <w:rPr>
          <w:rFonts w:ascii="Times New Roman" w:eastAsia="Times New Roman" w:hAnsi="Times New Roman" w:cs="Times New Roman"/>
          <w:sz w:val="28"/>
          <w:szCs w:val="28"/>
          <w:lang w:eastAsia="it-IT"/>
        </w:rPr>
        <w:t xml:space="preserve">l'autotutela si manifesta nella possibilità di porre rimedio ad errori commessi (sia di diritto che di fatto) </w:t>
      </w:r>
      <w:r>
        <w:rPr>
          <w:rFonts w:ascii="Times New Roman" w:eastAsia="Times New Roman" w:hAnsi="Times New Roman" w:cs="Times New Roman"/>
          <w:sz w:val="28"/>
          <w:szCs w:val="28"/>
          <w:lang w:eastAsia="it-IT"/>
        </w:rPr>
        <w:t>laddove è utile ad</w:t>
      </w:r>
      <w:r w:rsidR="00440429" w:rsidRPr="00440429">
        <w:rPr>
          <w:rFonts w:ascii="Times New Roman" w:eastAsia="Times New Roman" w:hAnsi="Times New Roman" w:cs="Times New Roman"/>
          <w:sz w:val="28"/>
          <w:szCs w:val="28"/>
          <w:lang w:eastAsia="it-IT"/>
        </w:rPr>
        <w:t xml:space="preserve"> evitare che la contestazione sia portata </w:t>
      </w:r>
      <w:r w:rsidR="006407CA">
        <w:rPr>
          <w:rFonts w:ascii="Times New Roman" w:eastAsia="Times New Roman" w:hAnsi="Times New Roman" w:cs="Times New Roman"/>
          <w:sz w:val="28"/>
          <w:szCs w:val="28"/>
          <w:lang w:eastAsia="it-IT"/>
        </w:rPr>
        <w:t xml:space="preserve">per la prima volta </w:t>
      </w:r>
      <w:r w:rsidR="00440429" w:rsidRPr="00440429">
        <w:rPr>
          <w:rFonts w:ascii="Times New Roman" w:eastAsia="Times New Roman" w:hAnsi="Times New Roman" w:cs="Times New Roman"/>
          <w:sz w:val="28"/>
          <w:szCs w:val="28"/>
          <w:lang w:eastAsia="it-IT"/>
        </w:rPr>
        <w:t xml:space="preserve">dal </w:t>
      </w:r>
      <w:r>
        <w:rPr>
          <w:rFonts w:ascii="Times New Roman" w:eastAsia="Times New Roman" w:hAnsi="Times New Roman" w:cs="Times New Roman"/>
          <w:sz w:val="28"/>
          <w:szCs w:val="28"/>
          <w:lang w:eastAsia="it-IT"/>
        </w:rPr>
        <w:t>contribuente</w:t>
      </w:r>
      <w:r w:rsidR="00440429" w:rsidRPr="00440429">
        <w:rPr>
          <w:rFonts w:ascii="Times New Roman" w:eastAsia="Times New Roman" w:hAnsi="Times New Roman" w:cs="Times New Roman"/>
          <w:sz w:val="28"/>
          <w:szCs w:val="28"/>
          <w:lang w:eastAsia="it-IT"/>
        </w:rPr>
        <w:t xml:space="preserve"> davanti agli </w:t>
      </w:r>
      <w:r>
        <w:rPr>
          <w:rFonts w:ascii="Times New Roman" w:eastAsia="Times New Roman" w:hAnsi="Times New Roman" w:cs="Times New Roman"/>
          <w:sz w:val="28"/>
          <w:szCs w:val="28"/>
          <w:lang w:eastAsia="it-IT"/>
        </w:rPr>
        <w:t>organi</w:t>
      </w:r>
      <w:r w:rsidR="00440429" w:rsidRPr="00440429">
        <w:rPr>
          <w:rFonts w:ascii="Times New Roman" w:eastAsia="Times New Roman" w:hAnsi="Times New Roman" w:cs="Times New Roman"/>
          <w:sz w:val="28"/>
          <w:szCs w:val="28"/>
          <w:lang w:eastAsia="it-IT"/>
        </w:rPr>
        <w:t xml:space="preserve"> del </w:t>
      </w:r>
      <w:r>
        <w:rPr>
          <w:rFonts w:ascii="Times New Roman" w:eastAsia="Times New Roman" w:hAnsi="Times New Roman" w:cs="Times New Roman"/>
          <w:sz w:val="28"/>
          <w:szCs w:val="28"/>
          <w:lang w:eastAsia="it-IT"/>
        </w:rPr>
        <w:t>c</w:t>
      </w:r>
      <w:r w:rsidR="00440429" w:rsidRPr="00440429">
        <w:rPr>
          <w:rFonts w:ascii="Times New Roman" w:eastAsia="Times New Roman" w:hAnsi="Times New Roman" w:cs="Times New Roman"/>
          <w:sz w:val="28"/>
          <w:szCs w:val="28"/>
          <w:lang w:eastAsia="it-IT"/>
        </w:rPr>
        <w:t xml:space="preserve">ontenzioso </w:t>
      </w:r>
      <w:r w:rsidRPr="000C5EE1">
        <w:rPr>
          <w:rFonts w:ascii="Times New Roman" w:eastAsia="Times New Roman" w:hAnsi="Times New Roman" w:cs="Times New Roman"/>
          <w:sz w:val="28"/>
          <w:szCs w:val="28"/>
          <w:lang w:eastAsia="it-IT"/>
        </w:rPr>
        <w:t>t</w:t>
      </w:r>
      <w:r w:rsidR="00440429" w:rsidRPr="000C5EE1">
        <w:rPr>
          <w:rFonts w:ascii="Times New Roman" w:eastAsia="Times New Roman" w:hAnsi="Times New Roman" w:cs="Times New Roman"/>
          <w:sz w:val="28"/>
          <w:szCs w:val="28"/>
          <w:lang w:eastAsia="it-IT"/>
        </w:rPr>
        <w:t xml:space="preserve">ributario, </w:t>
      </w:r>
      <w:r w:rsidR="006407CA" w:rsidRPr="000C5EE1">
        <w:rPr>
          <w:rFonts w:ascii="Times New Roman" w:eastAsia="Times New Roman" w:hAnsi="Times New Roman" w:cs="Times New Roman"/>
          <w:sz w:val="28"/>
          <w:szCs w:val="28"/>
          <w:lang w:eastAsia="it-IT"/>
        </w:rPr>
        <w:t>e se attivata</w:t>
      </w:r>
      <w:r w:rsidR="00440429" w:rsidRPr="000C5EE1">
        <w:rPr>
          <w:rFonts w:ascii="Times New Roman" w:eastAsia="Times New Roman" w:hAnsi="Times New Roman" w:cs="Times New Roman"/>
          <w:sz w:val="28"/>
          <w:szCs w:val="28"/>
          <w:lang w:eastAsia="it-IT"/>
        </w:rPr>
        <w:t xml:space="preserve"> </w:t>
      </w:r>
      <w:r w:rsidR="00A1177D">
        <w:rPr>
          <w:rFonts w:ascii="Times New Roman" w:eastAsia="Times New Roman" w:hAnsi="Times New Roman" w:cs="Times New Roman"/>
          <w:sz w:val="28"/>
          <w:szCs w:val="28"/>
          <w:lang w:eastAsia="it-IT"/>
        </w:rPr>
        <w:t xml:space="preserve">mira </w:t>
      </w:r>
      <w:r w:rsidR="006407CA" w:rsidRPr="000C5EE1">
        <w:rPr>
          <w:rFonts w:ascii="Times New Roman" w:eastAsia="Times New Roman" w:hAnsi="Times New Roman" w:cs="Times New Roman"/>
          <w:sz w:val="28"/>
          <w:szCs w:val="28"/>
          <w:lang w:eastAsia="it-IT"/>
        </w:rPr>
        <w:t>ad evitare</w:t>
      </w:r>
      <w:r w:rsidR="00440429" w:rsidRPr="000C5EE1">
        <w:rPr>
          <w:rFonts w:ascii="Times New Roman" w:eastAsia="Times New Roman" w:hAnsi="Times New Roman" w:cs="Times New Roman"/>
          <w:sz w:val="28"/>
          <w:szCs w:val="28"/>
          <w:lang w:eastAsia="it-IT"/>
        </w:rPr>
        <w:t xml:space="preserve"> </w:t>
      </w:r>
      <w:r w:rsidR="006407CA" w:rsidRPr="000C5EE1">
        <w:rPr>
          <w:rFonts w:ascii="Times New Roman" w:eastAsia="Times New Roman" w:hAnsi="Times New Roman" w:cs="Times New Roman"/>
          <w:sz w:val="28"/>
          <w:szCs w:val="28"/>
          <w:lang w:eastAsia="it-IT"/>
        </w:rPr>
        <w:t xml:space="preserve">che </w:t>
      </w:r>
      <w:r w:rsidR="00440429" w:rsidRPr="000C5EE1">
        <w:rPr>
          <w:rFonts w:ascii="Times New Roman" w:eastAsia="Times New Roman" w:hAnsi="Times New Roman" w:cs="Times New Roman"/>
          <w:sz w:val="28"/>
          <w:szCs w:val="28"/>
          <w:lang w:eastAsia="it-IT"/>
        </w:rPr>
        <w:t xml:space="preserve">si protragga. </w:t>
      </w:r>
    </w:p>
    <w:p w:rsidR="00356673" w:rsidRPr="000C5EE1" w:rsidRDefault="000C5EE1" w:rsidP="00356673">
      <w:pPr>
        <w:pStyle w:val="dottger1"/>
        <w:spacing w:before="0" w:after="0" w:afterAutospacing="0" w:line="360" w:lineRule="auto"/>
        <w:ind w:left="0" w:right="0"/>
        <w:rPr>
          <w:sz w:val="28"/>
          <w:szCs w:val="28"/>
        </w:rPr>
      </w:pPr>
      <w:r w:rsidRPr="000C5EE1">
        <w:rPr>
          <w:sz w:val="28"/>
          <w:szCs w:val="28"/>
        </w:rPr>
        <w:t>Ciò detto, g</w:t>
      </w:r>
      <w:r w:rsidR="00356673" w:rsidRPr="000C5EE1">
        <w:rPr>
          <w:sz w:val="28"/>
          <w:szCs w:val="28"/>
        </w:rPr>
        <w:t xml:space="preserve">li </w:t>
      </w:r>
      <w:r w:rsidR="00356673" w:rsidRPr="000C5EE1">
        <w:rPr>
          <w:b/>
          <w:sz w:val="28"/>
          <w:szCs w:val="28"/>
        </w:rPr>
        <w:t>atti sui quali gli uffici possono esercitare il potere di autotutela</w:t>
      </w:r>
      <w:r w:rsidR="00356673" w:rsidRPr="000C5EE1">
        <w:rPr>
          <w:sz w:val="28"/>
          <w:szCs w:val="28"/>
        </w:rPr>
        <w:t>, sono in linea</w:t>
      </w:r>
      <w:r w:rsidRPr="000C5EE1">
        <w:rPr>
          <w:sz w:val="28"/>
          <w:szCs w:val="28"/>
        </w:rPr>
        <w:t xml:space="preserve"> di massima</w:t>
      </w:r>
      <w:r w:rsidR="00356673" w:rsidRPr="000C5EE1">
        <w:rPr>
          <w:sz w:val="28"/>
          <w:szCs w:val="28"/>
        </w:rPr>
        <w:t xml:space="preserve">, quelli espressamente </w:t>
      </w:r>
      <w:r w:rsidRPr="000C5EE1">
        <w:rPr>
          <w:sz w:val="28"/>
          <w:szCs w:val="28"/>
        </w:rPr>
        <w:t>elen</w:t>
      </w:r>
      <w:r w:rsidR="00356673" w:rsidRPr="000C5EE1">
        <w:rPr>
          <w:sz w:val="28"/>
          <w:szCs w:val="28"/>
        </w:rPr>
        <w:t xml:space="preserve">cati dall’art. 19, c. 1, del Dlgs 31.12.1992, n. 546, cioè gli atti accertativi, quelli esecutivi, i dinieghi o i mancati rimborsi contro i quali sarebbe stato ammissibile il ricorso del contribuente in commissione tributaria.   </w:t>
      </w:r>
    </w:p>
    <w:p w:rsidR="00356673" w:rsidRPr="000C5EE1" w:rsidRDefault="000C5EE1" w:rsidP="00356673">
      <w:pPr>
        <w:pStyle w:val="dottger1"/>
        <w:spacing w:before="0" w:after="0" w:afterAutospacing="0" w:line="360" w:lineRule="auto"/>
        <w:ind w:left="0" w:right="0"/>
        <w:rPr>
          <w:sz w:val="28"/>
          <w:szCs w:val="28"/>
        </w:rPr>
      </w:pPr>
      <w:r w:rsidRPr="000C5EE1">
        <w:rPr>
          <w:sz w:val="28"/>
          <w:szCs w:val="28"/>
        </w:rPr>
        <w:t>Altresì, p</w:t>
      </w:r>
      <w:r w:rsidR="00356673" w:rsidRPr="000C5EE1">
        <w:rPr>
          <w:sz w:val="28"/>
          <w:szCs w:val="28"/>
        </w:rPr>
        <w:t>er qu</w:t>
      </w:r>
      <w:r w:rsidRPr="000C5EE1">
        <w:rPr>
          <w:sz w:val="28"/>
          <w:szCs w:val="28"/>
        </w:rPr>
        <w:t>el che concerne</w:t>
      </w:r>
      <w:r w:rsidR="00356673" w:rsidRPr="000C5EE1">
        <w:rPr>
          <w:sz w:val="28"/>
          <w:szCs w:val="28"/>
        </w:rPr>
        <w:t xml:space="preserve"> </w:t>
      </w:r>
      <w:r w:rsidR="00356673" w:rsidRPr="000C5EE1">
        <w:rPr>
          <w:b/>
          <w:sz w:val="28"/>
          <w:szCs w:val="28"/>
        </w:rPr>
        <w:t>le ipotesi in cui è possibile</w:t>
      </w:r>
      <w:r w:rsidR="008D1647">
        <w:rPr>
          <w:b/>
          <w:sz w:val="28"/>
          <w:szCs w:val="28"/>
        </w:rPr>
        <w:t xml:space="preserve"> attivare</w:t>
      </w:r>
      <w:r w:rsidR="00356673" w:rsidRPr="000C5EE1">
        <w:rPr>
          <w:b/>
          <w:sz w:val="28"/>
          <w:szCs w:val="28"/>
        </w:rPr>
        <w:t xml:space="preserve"> l’autotutela</w:t>
      </w:r>
      <w:r w:rsidR="00356673" w:rsidRPr="000C5EE1">
        <w:rPr>
          <w:sz w:val="28"/>
          <w:szCs w:val="28"/>
        </w:rPr>
        <w:t>, bisogna riferirsi a quanto espresso dall’art. 2, c. 1 del D</w:t>
      </w:r>
      <w:r w:rsidR="00026449">
        <w:rPr>
          <w:sz w:val="28"/>
          <w:szCs w:val="28"/>
        </w:rPr>
        <w:t>.</w:t>
      </w:r>
      <w:r w:rsidR="00356673" w:rsidRPr="000C5EE1">
        <w:rPr>
          <w:sz w:val="28"/>
          <w:szCs w:val="28"/>
        </w:rPr>
        <w:t>M</w:t>
      </w:r>
      <w:r w:rsidR="00026449">
        <w:rPr>
          <w:sz w:val="28"/>
          <w:szCs w:val="28"/>
        </w:rPr>
        <w:t>.</w:t>
      </w:r>
      <w:r w:rsidR="00356673" w:rsidRPr="000C5EE1">
        <w:rPr>
          <w:sz w:val="28"/>
          <w:szCs w:val="28"/>
        </w:rPr>
        <w:t xml:space="preserve"> 11.2.1997, n.</w:t>
      </w:r>
      <w:r w:rsidR="00026449">
        <w:rPr>
          <w:sz w:val="28"/>
          <w:szCs w:val="28"/>
        </w:rPr>
        <w:t xml:space="preserve"> </w:t>
      </w:r>
      <w:r w:rsidR="00356673" w:rsidRPr="000C5EE1">
        <w:rPr>
          <w:sz w:val="28"/>
          <w:szCs w:val="28"/>
        </w:rPr>
        <w:t xml:space="preserve">37:  </w:t>
      </w:r>
    </w:p>
    <w:p w:rsidR="00361726" w:rsidRPr="000C5EE1" w:rsidRDefault="00356673" w:rsidP="00361726">
      <w:pPr>
        <w:pStyle w:val="dottger1"/>
        <w:numPr>
          <w:ilvl w:val="0"/>
          <w:numId w:val="6"/>
        </w:numPr>
        <w:spacing w:before="0" w:after="0" w:afterAutospacing="0" w:line="360" w:lineRule="auto"/>
        <w:ind w:right="0"/>
        <w:rPr>
          <w:sz w:val="28"/>
          <w:szCs w:val="28"/>
        </w:rPr>
      </w:pPr>
      <w:r w:rsidRPr="000C5EE1">
        <w:rPr>
          <w:sz w:val="28"/>
          <w:szCs w:val="28"/>
        </w:rPr>
        <w:t xml:space="preserve">errore di persona;  </w:t>
      </w:r>
    </w:p>
    <w:p w:rsidR="00361726" w:rsidRPr="000C5EE1" w:rsidRDefault="00356673" w:rsidP="00361726">
      <w:pPr>
        <w:pStyle w:val="dottger1"/>
        <w:numPr>
          <w:ilvl w:val="0"/>
          <w:numId w:val="6"/>
        </w:numPr>
        <w:spacing w:before="0" w:after="0" w:afterAutospacing="0" w:line="360" w:lineRule="auto"/>
        <w:ind w:right="0"/>
        <w:rPr>
          <w:sz w:val="28"/>
          <w:szCs w:val="28"/>
        </w:rPr>
      </w:pPr>
      <w:r w:rsidRPr="000C5EE1">
        <w:rPr>
          <w:sz w:val="28"/>
          <w:szCs w:val="28"/>
        </w:rPr>
        <w:t xml:space="preserve">evidente errore logico o di calcolo;  </w:t>
      </w:r>
    </w:p>
    <w:p w:rsidR="00361726" w:rsidRPr="000C5EE1" w:rsidRDefault="00356673" w:rsidP="00361726">
      <w:pPr>
        <w:pStyle w:val="dottger1"/>
        <w:numPr>
          <w:ilvl w:val="0"/>
          <w:numId w:val="6"/>
        </w:numPr>
        <w:spacing w:before="0" w:after="0" w:afterAutospacing="0" w:line="360" w:lineRule="auto"/>
        <w:ind w:right="0"/>
        <w:rPr>
          <w:sz w:val="28"/>
          <w:szCs w:val="28"/>
        </w:rPr>
      </w:pPr>
      <w:r w:rsidRPr="000C5EE1">
        <w:rPr>
          <w:sz w:val="28"/>
          <w:szCs w:val="28"/>
        </w:rPr>
        <w:t xml:space="preserve">errore sul presupposto dell’imposta;  </w:t>
      </w:r>
    </w:p>
    <w:p w:rsidR="00361726" w:rsidRPr="000C5EE1" w:rsidRDefault="00356673" w:rsidP="00361726">
      <w:pPr>
        <w:pStyle w:val="dottger1"/>
        <w:numPr>
          <w:ilvl w:val="0"/>
          <w:numId w:val="6"/>
        </w:numPr>
        <w:spacing w:before="0" w:after="0" w:afterAutospacing="0" w:line="360" w:lineRule="auto"/>
        <w:ind w:right="0"/>
        <w:rPr>
          <w:sz w:val="28"/>
          <w:szCs w:val="28"/>
        </w:rPr>
      </w:pPr>
      <w:r w:rsidRPr="000C5EE1">
        <w:rPr>
          <w:sz w:val="28"/>
          <w:szCs w:val="28"/>
        </w:rPr>
        <w:t xml:space="preserve">doppia imposizione;  </w:t>
      </w:r>
    </w:p>
    <w:p w:rsidR="00361726" w:rsidRPr="000C5EE1" w:rsidRDefault="00356673" w:rsidP="00361726">
      <w:pPr>
        <w:pStyle w:val="dottger1"/>
        <w:numPr>
          <w:ilvl w:val="0"/>
          <w:numId w:val="6"/>
        </w:numPr>
        <w:spacing w:before="0" w:after="0" w:afterAutospacing="0" w:line="360" w:lineRule="auto"/>
        <w:ind w:right="0"/>
        <w:rPr>
          <w:sz w:val="28"/>
          <w:szCs w:val="28"/>
        </w:rPr>
      </w:pPr>
      <w:r w:rsidRPr="000C5EE1">
        <w:rPr>
          <w:sz w:val="28"/>
          <w:szCs w:val="28"/>
        </w:rPr>
        <w:t xml:space="preserve">mancata considerazione di pagamenti d’imposta, regolarmente eseguiti;  </w:t>
      </w:r>
    </w:p>
    <w:p w:rsidR="00361726" w:rsidRPr="000C5EE1" w:rsidRDefault="00356673" w:rsidP="00361726">
      <w:pPr>
        <w:pStyle w:val="dottger1"/>
        <w:numPr>
          <w:ilvl w:val="0"/>
          <w:numId w:val="6"/>
        </w:numPr>
        <w:spacing w:before="0" w:after="0" w:afterAutospacing="0" w:line="360" w:lineRule="auto"/>
        <w:ind w:right="0"/>
        <w:rPr>
          <w:sz w:val="28"/>
          <w:szCs w:val="28"/>
        </w:rPr>
      </w:pPr>
      <w:r w:rsidRPr="000C5EE1">
        <w:rPr>
          <w:sz w:val="28"/>
          <w:szCs w:val="28"/>
        </w:rPr>
        <w:t xml:space="preserve">mancanza di documentazione successivamente sanata, non oltre i termini di decadenza;  </w:t>
      </w:r>
    </w:p>
    <w:p w:rsidR="00361726" w:rsidRPr="000C5EE1" w:rsidRDefault="00356673" w:rsidP="00361726">
      <w:pPr>
        <w:pStyle w:val="dottger1"/>
        <w:numPr>
          <w:ilvl w:val="0"/>
          <w:numId w:val="6"/>
        </w:numPr>
        <w:spacing w:before="0" w:after="0" w:afterAutospacing="0" w:line="360" w:lineRule="auto"/>
        <w:ind w:right="0"/>
        <w:rPr>
          <w:sz w:val="28"/>
          <w:szCs w:val="28"/>
        </w:rPr>
      </w:pPr>
      <w:r w:rsidRPr="000C5EE1">
        <w:rPr>
          <w:sz w:val="28"/>
          <w:szCs w:val="28"/>
        </w:rPr>
        <w:t xml:space="preserve">sussistenza di requisiti per usufruire di deduzioni o regimi agevolativi, precedentemente negati;  </w:t>
      </w:r>
    </w:p>
    <w:p w:rsidR="00D2766D" w:rsidRDefault="00356673" w:rsidP="00361726">
      <w:pPr>
        <w:pStyle w:val="dottger1"/>
        <w:numPr>
          <w:ilvl w:val="0"/>
          <w:numId w:val="6"/>
        </w:numPr>
        <w:spacing w:before="0" w:after="0" w:afterAutospacing="0" w:line="360" w:lineRule="auto"/>
        <w:ind w:right="0"/>
        <w:rPr>
          <w:sz w:val="28"/>
          <w:szCs w:val="28"/>
        </w:rPr>
      </w:pPr>
      <w:r w:rsidRPr="000C5EE1">
        <w:rPr>
          <w:sz w:val="28"/>
          <w:szCs w:val="28"/>
        </w:rPr>
        <w:t>errore materiale del contribuente facilmente riconoscibile dall’amministrazione.</w:t>
      </w:r>
    </w:p>
    <w:p w:rsidR="003E4134" w:rsidRDefault="000C5EE1" w:rsidP="003E4134">
      <w:pPr>
        <w:pStyle w:val="dottger1"/>
        <w:spacing w:before="0" w:after="0" w:afterAutospacing="0" w:line="360" w:lineRule="auto"/>
        <w:ind w:left="0" w:right="0"/>
        <w:rPr>
          <w:sz w:val="28"/>
          <w:szCs w:val="28"/>
        </w:rPr>
      </w:pPr>
      <w:r w:rsidRPr="000D728D">
        <w:rPr>
          <w:sz w:val="28"/>
          <w:szCs w:val="28"/>
        </w:rPr>
        <w:t>Va detto però, che</w:t>
      </w:r>
      <w:r w:rsidR="00356673" w:rsidRPr="000D728D">
        <w:rPr>
          <w:sz w:val="28"/>
          <w:szCs w:val="28"/>
        </w:rPr>
        <w:t xml:space="preserve"> non è suscettibile di annullamento o rinuncia all’imposizione l’atto sul quale sia intervenuta una sentenza passata in giudicato a favore dell’amministrazione e per i motivi addotti dal giudice adito.</w:t>
      </w:r>
    </w:p>
    <w:p w:rsidR="005B1B5A" w:rsidRPr="00687DB8" w:rsidRDefault="005B1B5A" w:rsidP="003E4134">
      <w:pPr>
        <w:pStyle w:val="dottger1"/>
        <w:spacing w:before="0" w:after="0" w:afterAutospacing="0" w:line="360" w:lineRule="auto"/>
        <w:ind w:left="0" w:right="0"/>
        <w:rPr>
          <w:b/>
          <w:sz w:val="28"/>
          <w:szCs w:val="28"/>
        </w:rPr>
      </w:pPr>
      <w:r>
        <w:rPr>
          <w:sz w:val="28"/>
          <w:szCs w:val="28"/>
        </w:rPr>
        <w:t xml:space="preserve">Attenzione però, </w:t>
      </w:r>
      <w:r w:rsidRPr="005B1B5A">
        <w:rPr>
          <w:sz w:val="28"/>
          <w:szCs w:val="28"/>
        </w:rPr>
        <w:t>il giudicato in rito basato su ragioni processuali</w:t>
      </w:r>
      <w:r w:rsidR="000861E7">
        <w:rPr>
          <w:sz w:val="28"/>
          <w:szCs w:val="28"/>
        </w:rPr>
        <w:t xml:space="preserve"> ovvero</w:t>
      </w:r>
      <w:r w:rsidRPr="005B1B5A">
        <w:rPr>
          <w:sz w:val="28"/>
          <w:szCs w:val="28"/>
        </w:rPr>
        <w:t xml:space="preserve"> irricevibilità, difetto di giurisdizione, incompetenza, </w:t>
      </w:r>
      <w:r w:rsidR="000861E7">
        <w:rPr>
          <w:sz w:val="28"/>
          <w:szCs w:val="28"/>
        </w:rPr>
        <w:t xml:space="preserve">ed </w:t>
      </w:r>
      <w:r w:rsidRPr="005B1B5A">
        <w:rPr>
          <w:sz w:val="28"/>
          <w:szCs w:val="28"/>
        </w:rPr>
        <w:t>inammissibilità</w:t>
      </w:r>
      <w:r w:rsidR="000861E7">
        <w:rPr>
          <w:sz w:val="28"/>
          <w:szCs w:val="28"/>
        </w:rPr>
        <w:t xml:space="preserve"> ad esempio, </w:t>
      </w:r>
      <w:r w:rsidRPr="005B1B5A">
        <w:rPr>
          <w:sz w:val="28"/>
          <w:szCs w:val="28"/>
        </w:rPr>
        <w:t xml:space="preserve">non </w:t>
      </w:r>
      <w:r w:rsidR="00984F30">
        <w:rPr>
          <w:sz w:val="28"/>
          <w:szCs w:val="28"/>
        </w:rPr>
        <w:t>limita</w:t>
      </w:r>
      <w:r w:rsidRPr="005B1B5A">
        <w:rPr>
          <w:sz w:val="28"/>
          <w:szCs w:val="28"/>
        </w:rPr>
        <w:t xml:space="preserve"> l'</w:t>
      </w:r>
      <w:r w:rsidR="00386B2A">
        <w:rPr>
          <w:sz w:val="28"/>
          <w:szCs w:val="28"/>
        </w:rPr>
        <w:t xml:space="preserve"> </w:t>
      </w:r>
      <w:r w:rsidRPr="005B1B5A">
        <w:rPr>
          <w:sz w:val="28"/>
          <w:szCs w:val="28"/>
        </w:rPr>
        <w:t xml:space="preserve">autotutela. </w:t>
      </w:r>
      <w:r w:rsidR="003E4134">
        <w:rPr>
          <w:sz w:val="28"/>
          <w:szCs w:val="28"/>
        </w:rPr>
        <w:t xml:space="preserve">Pertanto, </w:t>
      </w:r>
      <w:r w:rsidR="003E4134" w:rsidRPr="00687DB8">
        <w:rPr>
          <w:b/>
          <w:sz w:val="28"/>
          <w:szCs w:val="28"/>
        </w:rPr>
        <w:t>è necessario che</w:t>
      </w:r>
      <w:r w:rsidRPr="00687DB8">
        <w:rPr>
          <w:b/>
          <w:sz w:val="28"/>
          <w:szCs w:val="28"/>
        </w:rPr>
        <w:t xml:space="preserve"> il giudicato </w:t>
      </w:r>
      <w:r w:rsidR="003E4134" w:rsidRPr="00687DB8">
        <w:rPr>
          <w:b/>
          <w:sz w:val="28"/>
          <w:szCs w:val="28"/>
        </w:rPr>
        <w:t>abbia per oggetto</w:t>
      </w:r>
      <w:r w:rsidRPr="00687DB8">
        <w:rPr>
          <w:b/>
          <w:sz w:val="28"/>
          <w:szCs w:val="28"/>
        </w:rPr>
        <w:t xml:space="preserve"> valutazioni di merito.</w:t>
      </w:r>
    </w:p>
    <w:p w:rsidR="00986137" w:rsidRDefault="005B1B5A" w:rsidP="00986137">
      <w:pPr>
        <w:pStyle w:val="dottger1"/>
        <w:spacing w:before="0" w:after="0" w:afterAutospacing="0" w:line="360" w:lineRule="auto"/>
        <w:ind w:left="0" w:right="0"/>
        <w:rPr>
          <w:sz w:val="28"/>
          <w:szCs w:val="28"/>
        </w:rPr>
      </w:pPr>
      <w:r w:rsidRPr="005B1B5A">
        <w:rPr>
          <w:sz w:val="28"/>
          <w:szCs w:val="28"/>
        </w:rPr>
        <w:lastRenderedPageBreak/>
        <w:t>A</w:t>
      </w:r>
      <w:r w:rsidR="0037024A">
        <w:rPr>
          <w:sz w:val="28"/>
          <w:szCs w:val="28"/>
        </w:rPr>
        <w:t>nche qui</w:t>
      </w:r>
      <w:r w:rsidRPr="005B1B5A">
        <w:rPr>
          <w:sz w:val="28"/>
          <w:szCs w:val="28"/>
        </w:rPr>
        <w:t xml:space="preserve"> però, </w:t>
      </w:r>
      <w:r w:rsidR="0037024A">
        <w:rPr>
          <w:sz w:val="28"/>
          <w:szCs w:val="28"/>
        </w:rPr>
        <w:t xml:space="preserve">va precisato che </w:t>
      </w:r>
      <w:r w:rsidRPr="005B1B5A">
        <w:rPr>
          <w:sz w:val="28"/>
          <w:szCs w:val="28"/>
        </w:rPr>
        <w:t>per l'esercizio dell'autotutela è possibile tenere conto di motivi di merito diversi da quelli presi in considerazione nella pronuncia della Commissione tributaria favorevoli all'erario o</w:t>
      </w:r>
      <w:r w:rsidR="0037024A">
        <w:rPr>
          <w:sz w:val="28"/>
          <w:szCs w:val="28"/>
        </w:rPr>
        <w:t>ssia</w:t>
      </w:r>
      <w:r w:rsidRPr="005B1B5A">
        <w:rPr>
          <w:sz w:val="28"/>
          <w:szCs w:val="28"/>
        </w:rPr>
        <w:t xml:space="preserve"> degli stessi motivi dedotti con il ricorso introduttivo ma non esaminati dalla Commissione stessa, </w:t>
      </w:r>
      <w:r w:rsidR="0037024A">
        <w:rPr>
          <w:sz w:val="28"/>
          <w:szCs w:val="28"/>
        </w:rPr>
        <w:t>giacchè</w:t>
      </w:r>
      <w:r w:rsidRPr="005B1B5A">
        <w:rPr>
          <w:sz w:val="28"/>
          <w:szCs w:val="28"/>
        </w:rPr>
        <w:t xml:space="preserve"> il giudicato sulla decisione di rigetto non si traduce nella dichia</w:t>
      </w:r>
      <w:r w:rsidR="0037024A">
        <w:rPr>
          <w:sz w:val="28"/>
          <w:szCs w:val="28"/>
        </w:rPr>
        <w:t>ra</w:t>
      </w:r>
      <w:r w:rsidRPr="005B1B5A">
        <w:rPr>
          <w:sz w:val="28"/>
          <w:szCs w:val="28"/>
        </w:rPr>
        <w:t>zione incontrovertibile di legittimità dell'atto impositivo.</w:t>
      </w:r>
      <w:r w:rsidR="00646447">
        <w:rPr>
          <w:sz w:val="28"/>
          <w:szCs w:val="28"/>
        </w:rPr>
        <w:t xml:space="preserve"> Ciò significa che</w:t>
      </w:r>
      <w:r w:rsidRPr="005B1B5A">
        <w:rPr>
          <w:sz w:val="28"/>
          <w:szCs w:val="28"/>
        </w:rPr>
        <w:t>, sol</w:t>
      </w:r>
      <w:r w:rsidR="00646447">
        <w:rPr>
          <w:sz w:val="28"/>
          <w:szCs w:val="28"/>
        </w:rPr>
        <w:t>tanto</w:t>
      </w:r>
      <w:r w:rsidRPr="005B1B5A">
        <w:rPr>
          <w:sz w:val="28"/>
          <w:szCs w:val="28"/>
        </w:rPr>
        <w:t xml:space="preserve"> il giudicato di merito e solo per i motivi decisi con sentenza definitiva </w:t>
      </w:r>
      <w:r w:rsidR="00646447">
        <w:rPr>
          <w:sz w:val="28"/>
          <w:szCs w:val="28"/>
        </w:rPr>
        <w:t>rappresenta un</w:t>
      </w:r>
      <w:r w:rsidRPr="005B1B5A">
        <w:rPr>
          <w:sz w:val="28"/>
          <w:szCs w:val="28"/>
        </w:rPr>
        <w:t xml:space="preserve"> limite invalicabile all'esercizio dell'autotutela</w:t>
      </w:r>
      <w:r w:rsidR="00FA50C2">
        <w:rPr>
          <w:sz w:val="28"/>
          <w:szCs w:val="28"/>
        </w:rPr>
        <w:t>.</w:t>
      </w:r>
      <w:r w:rsidR="00AE14C2">
        <w:rPr>
          <w:sz w:val="28"/>
          <w:szCs w:val="28"/>
        </w:rPr>
        <w:t xml:space="preserve"> Altresì, </w:t>
      </w:r>
      <w:r w:rsidR="00AE14C2" w:rsidRPr="00AE14C2">
        <w:rPr>
          <w:sz w:val="28"/>
          <w:szCs w:val="28"/>
        </w:rPr>
        <w:t xml:space="preserve">altro limite al potere di autotutela, è ravvisabile nel caso di prescrizione del diritto al rimborso.  </w:t>
      </w:r>
    </w:p>
    <w:p w:rsidR="005B1B5A" w:rsidRPr="005B1B5A" w:rsidRDefault="00FA50C2" w:rsidP="00986137">
      <w:pPr>
        <w:pStyle w:val="dottger1"/>
        <w:spacing w:before="0" w:after="0" w:afterAutospacing="0" w:line="360" w:lineRule="auto"/>
        <w:ind w:left="0" w:right="0"/>
        <w:rPr>
          <w:sz w:val="28"/>
          <w:szCs w:val="28"/>
        </w:rPr>
      </w:pPr>
      <w:r>
        <w:rPr>
          <w:sz w:val="28"/>
          <w:szCs w:val="28"/>
        </w:rPr>
        <w:t>Ed allora, riassumendo</w:t>
      </w:r>
      <w:r w:rsidRPr="00687DB8">
        <w:rPr>
          <w:b/>
          <w:sz w:val="28"/>
          <w:szCs w:val="28"/>
        </w:rPr>
        <w:t>, l’autotutela</w:t>
      </w:r>
      <w:r w:rsidR="005B1B5A" w:rsidRPr="00687DB8">
        <w:rPr>
          <w:b/>
          <w:sz w:val="28"/>
          <w:szCs w:val="28"/>
        </w:rPr>
        <w:t xml:space="preserve"> s</w:t>
      </w:r>
      <w:r w:rsidRPr="00687DB8">
        <w:rPr>
          <w:b/>
          <w:sz w:val="28"/>
          <w:szCs w:val="28"/>
        </w:rPr>
        <w:t>i potrà</w:t>
      </w:r>
      <w:r w:rsidR="005B1B5A" w:rsidRPr="00687DB8">
        <w:rPr>
          <w:b/>
          <w:sz w:val="28"/>
          <w:szCs w:val="28"/>
        </w:rPr>
        <w:t xml:space="preserve"> sempre </w:t>
      </w:r>
      <w:r w:rsidRPr="00687DB8">
        <w:rPr>
          <w:b/>
          <w:sz w:val="28"/>
          <w:szCs w:val="28"/>
        </w:rPr>
        <w:t>proporre</w:t>
      </w:r>
      <w:r w:rsidR="005B1B5A" w:rsidRPr="005B1B5A">
        <w:rPr>
          <w:sz w:val="28"/>
          <w:szCs w:val="28"/>
        </w:rPr>
        <w:t xml:space="preserve">: </w:t>
      </w:r>
    </w:p>
    <w:p w:rsidR="00986137" w:rsidRDefault="005B1B5A" w:rsidP="00986137">
      <w:pPr>
        <w:pStyle w:val="dottger1"/>
        <w:numPr>
          <w:ilvl w:val="0"/>
          <w:numId w:val="7"/>
        </w:numPr>
        <w:spacing w:before="0" w:after="0" w:afterAutospacing="0" w:line="360" w:lineRule="auto"/>
        <w:ind w:right="0"/>
        <w:rPr>
          <w:sz w:val="28"/>
          <w:szCs w:val="28"/>
        </w:rPr>
      </w:pPr>
      <w:r w:rsidRPr="005B1B5A">
        <w:rPr>
          <w:sz w:val="28"/>
          <w:szCs w:val="28"/>
        </w:rPr>
        <w:t>quando il giudicato è solo formale (</w:t>
      </w:r>
      <w:r w:rsidR="00986137">
        <w:rPr>
          <w:sz w:val="28"/>
          <w:szCs w:val="28"/>
        </w:rPr>
        <w:t>ad esempio</w:t>
      </w:r>
      <w:r w:rsidR="00F068C2">
        <w:rPr>
          <w:sz w:val="28"/>
          <w:szCs w:val="28"/>
        </w:rPr>
        <w:t>,</w:t>
      </w:r>
      <w:r w:rsidR="00986137">
        <w:rPr>
          <w:sz w:val="28"/>
          <w:szCs w:val="28"/>
        </w:rPr>
        <w:t xml:space="preserve"> </w:t>
      </w:r>
      <w:r w:rsidRPr="005B1B5A">
        <w:rPr>
          <w:sz w:val="28"/>
          <w:szCs w:val="28"/>
        </w:rPr>
        <w:t>la sentenza ha deciso sol</w:t>
      </w:r>
      <w:r w:rsidR="00986137">
        <w:rPr>
          <w:sz w:val="28"/>
          <w:szCs w:val="28"/>
        </w:rPr>
        <w:t>tanto</w:t>
      </w:r>
      <w:r w:rsidRPr="005B1B5A">
        <w:rPr>
          <w:sz w:val="28"/>
          <w:szCs w:val="28"/>
        </w:rPr>
        <w:t xml:space="preserve"> sul rito: inammissibilità, improcedibilità, ecc.); </w:t>
      </w:r>
    </w:p>
    <w:p w:rsidR="00986137" w:rsidRDefault="005B1B5A" w:rsidP="00986137">
      <w:pPr>
        <w:pStyle w:val="dottger1"/>
        <w:numPr>
          <w:ilvl w:val="0"/>
          <w:numId w:val="7"/>
        </w:numPr>
        <w:spacing w:before="0" w:after="0" w:afterAutospacing="0" w:line="360" w:lineRule="auto"/>
        <w:ind w:right="0"/>
        <w:rPr>
          <w:sz w:val="28"/>
          <w:szCs w:val="28"/>
        </w:rPr>
      </w:pPr>
      <w:r w:rsidRPr="00986137">
        <w:rPr>
          <w:sz w:val="28"/>
          <w:szCs w:val="28"/>
        </w:rPr>
        <w:t xml:space="preserve">quando il giudicato è di merito ma parziale (la sentenza ha deciso su più punti, ma alcuni vengono impugnati), per le parti non ancora in giudicato; </w:t>
      </w:r>
    </w:p>
    <w:p w:rsidR="00012DD4" w:rsidRDefault="005B1B5A" w:rsidP="00012DD4">
      <w:pPr>
        <w:pStyle w:val="dottger1"/>
        <w:numPr>
          <w:ilvl w:val="0"/>
          <w:numId w:val="7"/>
        </w:numPr>
        <w:spacing w:before="0" w:after="0" w:afterAutospacing="0" w:line="360" w:lineRule="auto"/>
        <w:ind w:right="0"/>
        <w:rPr>
          <w:sz w:val="28"/>
          <w:szCs w:val="28"/>
        </w:rPr>
      </w:pPr>
      <w:r w:rsidRPr="00986137">
        <w:rPr>
          <w:sz w:val="28"/>
          <w:szCs w:val="28"/>
        </w:rPr>
        <w:t xml:space="preserve">quando </w:t>
      </w:r>
      <w:r w:rsidR="00986137">
        <w:rPr>
          <w:sz w:val="28"/>
          <w:szCs w:val="28"/>
        </w:rPr>
        <w:t>se pur</w:t>
      </w:r>
      <w:r w:rsidRPr="00986137">
        <w:rPr>
          <w:sz w:val="28"/>
          <w:szCs w:val="28"/>
        </w:rPr>
        <w:t xml:space="preserve"> il giudicato di merito </w:t>
      </w:r>
      <w:r w:rsidR="00986137">
        <w:rPr>
          <w:sz w:val="28"/>
          <w:szCs w:val="28"/>
        </w:rPr>
        <w:t xml:space="preserve">è </w:t>
      </w:r>
      <w:r w:rsidRPr="00986137">
        <w:rPr>
          <w:sz w:val="28"/>
          <w:szCs w:val="28"/>
        </w:rPr>
        <w:t xml:space="preserve">totale, l'istanza di autotutela </w:t>
      </w:r>
      <w:r w:rsidR="00986137">
        <w:rPr>
          <w:sz w:val="28"/>
          <w:szCs w:val="28"/>
        </w:rPr>
        <w:t>è relativa a</w:t>
      </w:r>
      <w:r w:rsidRPr="00986137">
        <w:rPr>
          <w:sz w:val="28"/>
          <w:szCs w:val="28"/>
        </w:rPr>
        <w:t xml:space="preserve"> motivi di illegittimità del tutto di</w:t>
      </w:r>
      <w:r w:rsidR="00BE1D12">
        <w:rPr>
          <w:sz w:val="28"/>
          <w:szCs w:val="28"/>
        </w:rPr>
        <w:t>fferenti</w:t>
      </w:r>
      <w:r w:rsidRPr="00986137">
        <w:rPr>
          <w:sz w:val="28"/>
          <w:szCs w:val="28"/>
        </w:rPr>
        <w:t xml:space="preserve"> da quelli oggetto della sentenza</w:t>
      </w:r>
      <w:r w:rsidR="00BE1D12">
        <w:rPr>
          <w:sz w:val="28"/>
          <w:szCs w:val="28"/>
        </w:rPr>
        <w:t xml:space="preserve"> </w:t>
      </w:r>
      <w:r w:rsidR="00986137">
        <w:rPr>
          <w:sz w:val="28"/>
          <w:szCs w:val="28"/>
        </w:rPr>
        <w:t>che</w:t>
      </w:r>
      <w:r w:rsidR="00BE1D12">
        <w:rPr>
          <w:sz w:val="28"/>
          <w:szCs w:val="28"/>
        </w:rPr>
        <w:t>,</w:t>
      </w:r>
      <w:r w:rsidR="00986137">
        <w:rPr>
          <w:sz w:val="28"/>
          <w:szCs w:val="28"/>
        </w:rPr>
        <w:t xml:space="preserve"> pertanto</w:t>
      </w:r>
      <w:r w:rsidR="00BE1D12">
        <w:rPr>
          <w:sz w:val="28"/>
          <w:szCs w:val="28"/>
        </w:rPr>
        <w:t>,</w:t>
      </w:r>
      <w:r w:rsidR="00986137">
        <w:rPr>
          <w:sz w:val="28"/>
          <w:szCs w:val="28"/>
        </w:rPr>
        <w:t xml:space="preserve"> sono stati </w:t>
      </w:r>
      <w:r w:rsidRPr="00986137">
        <w:rPr>
          <w:sz w:val="28"/>
          <w:szCs w:val="28"/>
        </w:rPr>
        <w:t>esaminati e respinti dai giudici.</w:t>
      </w:r>
    </w:p>
    <w:p w:rsidR="00012DD4" w:rsidRPr="000C5EE1" w:rsidRDefault="00012DD4" w:rsidP="00012DD4">
      <w:pPr>
        <w:pStyle w:val="dottger1"/>
        <w:spacing w:before="0" w:after="0" w:afterAutospacing="0" w:line="360" w:lineRule="auto"/>
        <w:ind w:left="0" w:right="0"/>
        <w:rPr>
          <w:sz w:val="28"/>
          <w:szCs w:val="28"/>
        </w:rPr>
      </w:pPr>
      <w:r>
        <w:rPr>
          <w:sz w:val="28"/>
          <w:szCs w:val="28"/>
        </w:rPr>
        <w:t xml:space="preserve">Peraltro, </w:t>
      </w:r>
      <w:r w:rsidRPr="000A3DF0">
        <w:rPr>
          <w:b/>
          <w:sz w:val="28"/>
          <w:szCs w:val="28"/>
        </w:rPr>
        <w:t>qualsiasi atto viziato è annullabile senza limiti di tempo</w:t>
      </w:r>
      <w:r>
        <w:rPr>
          <w:sz w:val="28"/>
          <w:szCs w:val="28"/>
        </w:rPr>
        <w:t>, e deve essere annullato anche se il contribuente non ha presentato istanza di annullamento o non ha fatto ricorso; oppure l’atto è diventato definitivo per il decorso dei termini per ricorrere; ed ancora, il ricorso è respinto con sentenza passata in giudicato per motivi di forma; infine, vi è pendenza di giudizio</w:t>
      </w:r>
      <w:r w:rsidR="00747A65">
        <w:rPr>
          <w:sz w:val="28"/>
          <w:szCs w:val="28"/>
        </w:rPr>
        <w:t xml:space="preserve"> (sul punto Cass. n. 16897/03 secondo cui in tal caso si verifica un’ipotesi di cessazione della materia del contendere ex art. 46, D. Lgs. 31.12.1992, n. 546).</w:t>
      </w:r>
      <w:r w:rsidRPr="000C5EE1">
        <w:rPr>
          <w:sz w:val="28"/>
          <w:szCs w:val="28"/>
        </w:rPr>
        <w:t xml:space="preserve">  </w:t>
      </w:r>
    </w:p>
    <w:p w:rsidR="00D95156" w:rsidRDefault="00364937" w:rsidP="00986137">
      <w:pPr>
        <w:pStyle w:val="dottger1"/>
        <w:spacing w:before="0" w:after="0" w:afterAutospacing="0" w:line="360" w:lineRule="auto"/>
        <w:ind w:left="0" w:right="0"/>
        <w:rPr>
          <w:sz w:val="28"/>
          <w:szCs w:val="28"/>
        </w:rPr>
      </w:pPr>
      <w:r>
        <w:rPr>
          <w:sz w:val="28"/>
          <w:szCs w:val="28"/>
        </w:rPr>
        <w:t>A questo punto, v</w:t>
      </w:r>
      <w:r w:rsidR="00386E80">
        <w:rPr>
          <w:sz w:val="28"/>
          <w:szCs w:val="28"/>
        </w:rPr>
        <w:t>al la pena rammentare</w:t>
      </w:r>
      <w:r w:rsidR="007104BA">
        <w:rPr>
          <w:sz w:val="28"/>
          <w:szCs w:val="28"/>
        </w:rPr>
        <w:t xml:space="preserve">, quali sono le </w:t>
      </w:r>
      <w:r w:rsidR="007104BA" w:rsidRPr="007104BA">
        <w:rPr>
          <w:b/>
          <w:sz w:val="28"/>
          <w:szCs w:val="28"/>
        </w:rPr>
        <w:t>norme con cui si inquadra</w:t>
      </w:r>
      <w:r w:rsidR="00386E80">
        <w:rPr>
          <w:sz w:val="28"/>
          <w:szCs w:val="28"/>
        </w:rPr>
        <w:t xml:space="preserve"> </w:t>
      </w:r>
      <w:r w:rsidR="00386E80" w:rsidRPr="007104BA">
        <w:rPr>
          <w:b/>
          <w:sz w:val="28"/>
          <w:szCs w:val="28"/>
        </w:rPr>
        <w:t>l’i</w:t>
      </w:r>
      <w:r w:rsidR="00386E80" w:rsidRPr="008413EA">
        <w:rPr>
          <w:b/>
          <w:sz w:val="28"/>
          <w:szCs w:val="28"/>
        </w:rPr>
        <w:t>stituto</w:t>
      </w:r>
      <w:r w:rsidR="007104BA">
        <w:rPr>
          <w:b/>
          <w:sz w:val="28"/>
          <w:szCs w:val="28"/>
        </w:rPr>
        <w:t>.</w:t>
      </w:r>
      <w:r w:rsidR="007104BA" w:rsidRPr="007104BA">
        <w:rPr>
          <w:b/>
          <w:sz w:val="28"/>
          <w:szCs w:val="28"/>
        </w:rPr>
        <w:t xml:space="preserve"> </w:t>
      </w:r>
      <w:r w:rsidR="007104BA" w:rsidRPr="007104BA">
        <w:rPr>
          <w:sz w:val="28"/>
          <w:szCs w:val="28"/>
        </w:rPr>
        <w:t>L’autotutela</w:t>
      </w:r>
      <w:r w:rsidR="00687DB8">
        <w:rPr>
          <w:sz w:val="28"/>
          <w:szCs w:val="28"/>
        </w:rPr>
        <w:t>,</w:t>
      </w:r>
      <w:r w:rsidR="007104BA">
        <w:rPr>
          <w:b/>
          <w:sz w:val="28"/>
          <w:szCs w:val="28"/>
        </w:rPr>
        <w:t xml:space="preserve"> </w:t>
      </w:r>
      <w:r w:rsidR="007104BA" w:rsidRPr="007104BA">
        <w:rPr>
          <w:sz w:val="28"/>
          <w:szCs w:val="28"/>
        </w:rPr>
        <w:t>dapprima</w:t>
      </w:r>
      <w:r w:rsidR="00687DB8">
        <w:rPr>
          <w:sz w:val="28"/>
          <w:szCs w:val="28"/>
        </w:rPr>
        <w:t>,</w:t>
      </w:r>
      <w:r w:rsidR="00386E80" w:rsidRPr="007104BA">
        <w:rPr>
          <w:sz w:val="28"/>
          <w:szCs w:val="28"/>
        </w:rPr>
        <w:t xml:space="preserve"> </w:t>
      </w:r>
      <w:r w:rsidR="007104BA">
        <w:rPr>
          <w:sz w:val="28"/>
          <w:szCs w:val="28"/>
        </w:rPr>
        <w:t xml:space="preserve">è stata </w:t>
      </w:r>
      <w:r w:rsidR="00386E80" w:rsidRPr="007104BA">
        <w:rPr>
          <w:sz w:val="28"/>
          <w:szCs w:val="28"/>
        </w:rPr>
        <w:t>disciplinat</w:t>
      </w:r>
      <w:r w:rsidR="007104BA">
        <w:rPr>
          <w:sz w:val="28"/>
          <w:szCs w:val="28"/>
        </w:rPr>
        <w:t>a</w:t>
      </w:r>
      <w:r w:rsidR="00386E80">
        <w:rPr>
          <w:sz w:val="28"/>
          <w:szCs w:val="28"/>
        </w:rPr>
        <w:t xml:space="preserve"> </w:t>
      </w:r>
      <w:r w:rsidR="00386E80" w:rsidRPr="00386E80">
        <w:rPr>
          <w:sz w:val="28"/>
          <w:szCs w:val="28"/>
        </w:rPr>
        <w:t>dal</w:t>
      </w:r>
      <w:r w:rsidR="00386E80">
        <w:rPr>
          <w:sz w:val="28"/>
          <w:szCs w:val="28"/>
        </w:rPr>
        <w:t>l’art.</w:t>
      </w:r>
      <w:r w:rsidR="00386E80" w:rsidRPr="00386E80">
        <w:t xml:space="preserve"> </w:t>
      </w:r>
      <w:r w:rsidR="00386E80" w:rsidRPr="00386E80">
        <w:rPr>
          <w:sz w:val="28"/>
          <w:szCs w:val="28"/>
        </w:rPr>
        <w:t>68, co. 196</w:t>
      </w:r>
      <w:r w:rsidR="00386E80">
        <w:rPr>
          <w:sz w:val="28"/>
          <w:szCs w:val="28"/>
        </w:rPr>
        <w:t xml:space="preserve"> del</w:t>
      </w:r>
      <w:r w:rsidR="00386E80" w:rsidRPr="00386E80">
        <w:rPr>
          <w:sz w:val="28"/>
          <w:szCs w:val="28"/>
        </w:rPr>
        <w:t xml:space="preserve"> D.P.R. 287/1992, </w:t>
      </w:r>
      <w:r w:rsidR="00386E80">
        <w:rPr>
          <w:sz w:val="28"/>
          <w:szCs w:val="28"/>
        </w:rPr>
        <w:t>secondo cui</w:t>
      </w:r>
      <w:r w:rsidR="00386E80" w:rsidRPr="00386E80">
        <w:rPr>
          <w:sz w:val="28"/>
          <w:szCs w:val="28"/>
        </w:rPr>
        <w:t>: «</w:t>
      </w:r>
      <w:r w:rsidR="00386E80" w:rsidRPr="00386E80">
        <w:rPr>
          <w:i/>
          <w:sz w:val="28"/>
          <w:szCs w:val="28"/>
        </w:rPr>
        <w:t xml:space="preserve">Salvo che sia intervenuto giudicato, gli uffici dell’amministrazione finanziaria possono procedere all’annullamento, totale o parziale, dei propri atti riconosciuti illegittimi o infondati con provvedimento </w:t>
      </w:r>
      <w:r w:rsidR="00386E80" w:rsidRPr="00386E80">
        <w:rPr>
          <w:i/>
          <w:sz w:val="28"/>
          <w:szCs w:val="28"/>
        </w:rPr>
        <w:lastRenderedPageBreak/>
        <w:t>motivato, comunicato al destinatario dell’atto</w:t>
      </w:r>
      <w:r w:rsidR="00386E80" w:rsidRPr="00386E80">
        <w:rPr>
          <w:sz w:val="28"/>
          <w:szCs w:val="28"/>
        </w:rPr>
        <w:t>».</w:t>
      </w:r>
      <w:r w:rsidR="00D95156">
        <w:rPr>
          <w:sz w:val="28"/>
          <w:szCs w:val="28"/>
        </w:rPr>
        <w:t xml:space="preserve"> Di poi</w:t>
      </w:r>
      <w:r w:rsidR="00386E80" w:rsidRPr="00386E80">
        <w:rPr>
          <w:sz w:val="28"/>
          <w:szCs w:val="28"/>
        </w:rPr>
        <w:t xml:space="preserve">, il Legislatore è intervenuto </w:t>
      </w:r>
      <w:r w:rsidR="00D95156">
        <w:rPr>
          <w:sz w:val="28"/>
          <w:szCs w:val="28"/>
        </w:rPr>
        <w:t xml:space="preserve">a </w:t>
      </w:r>
      <w:r w:rsidR="00386E80" w:rsidRPr="00386E80">
        <w:rPr>
          <w:sz w:val="28"/>
          <w:szCs w:val="28"/>
        </w:rPr>
        <w:t>integra</w:t>
      </w:r>
      <w:r w:rsidR="00D95156">
        <w:rPr>
          <w:sz w:val="28"/>
          <w:szCs w:val="28"/>
        </w:rPr>
        <w:t>r</w:t>
      </w:r>
      <w:r w:rsidR="00386E80" w:rsidRPr="00386E80">
        <w:rPr>
          <w:sz w:val="28"/>
          <w:szCs w:val="28"/>
        </w:rPr>
        <w:t>e la disciplina con la</w:t>
      </w:r>
      <w:r w:rsidR="00D95156">
        <w:rPr>
          <w:sz w:val="28"/>
          <w:szCs w:val="28"/>
        </w:rPr>
        <w:t xml:space="preserve"> </w:t>
      </w:r>
      <w:r w:rsidR="00D95156" w:rsidRPr="00364937">
        <w:rPr>
          <w:b/>
          <w:sz w:val="28"/>
          <w:szCs w:val="28"/>
        </w:rPr>
        <w:t xml:space="preserve">legge </w:t>
      </w:r>
      <w:r w:rsidR="00386E80" w:rsidRPr="00364937">
        <w:rPr>
          <w:b/>
          <w:sz w:val="28"/>
          <w:szCs w:val="28"/>
        </w:rPr>
        <w:t>656/1994, di conversione del D.L. 564/1994, recante l’art. 2-quater,</w:t>
      </w:r>
      <w:r w:rsidR="00386E80" w:rsidRPr="00386E80">
        <w:rPr>
          <w:sz w:val="28"/>
          <w:szCs w:val="28"/>
        </w:rPr>
        <w:t xml:space="preserve"> </w:t>
      </w:r>
      <w:r w:rsidR="00D95156">
        <w:rPr>
          <w:sz w:val="28"/>
          <w:szCs w:val="28"/>
        </w:rPr>
        <w:t>dal titolo</w:t>
      </w:r>
      <w:r w:rsidR="00386E80" w:rsidRPr="00386E80">
        <w:rPr>
          <w:sz w:val="28"/>
          <w:szCs w:val="28"/>
        </w:rPr>
        <w:t xml:space="preserve"> «Autotutela».</w:t>
      </w:r>
    </w:p>
    <w:p w:rsidR="00386E80" w:rsidRPr="00386E80" w:rsidRDefault="00D95156" w:rsidP="00D95156">
      <w:pPr>
        <w:pStyle w:val="dottger1"/>
        <w:spacing w:before="0" w:after="0" w:afterAutospacing="0" w:line="360" w:lineRule="auto"/>
        <w:ind w:left="0" w:right="0"/>
        <w:rPr>
          <w:sz w:val="28"/>
          <w:szCs w:val="28"/>
        </w:rPr>
      </w:pPr>
      <w:r>
        <w:rPr>
          <w:sz w:val="28"/>
          <w:szCs w:val="28"/>
        </w:rPr>
        <w:t>Ebbene, i</w:t>
      </w:r>
      <w:r w:rsidR="00386E80" w:rsidRPr="00386E80">
        <w:rPr>
          <w:sz w:val="28"/>
          <w:szCs w:val="28"/>
        </w:rPr>
        <w:t>n attuazione del citato art. 2-quater, è stato emanato il D.M. 11.2.1997, n. 37, recante disposizioni di natura regolamentare relative all’esercizio dell’autotutela (casi, presupposti, organi competenti).</w:t>
      </w:r>
    </w:p>
    <w:p w:rsidR="00F00467" w:rsidRDefault="00D95156" w:rsidP="00F00467">
      <w:pPr>
        <w:pStyle w:val="dottger1"/>
        <w:spacing w:before="0" w:after="0" w:afterAutospacing="0" w:line="360" w:lineRule="auto"/>
        <w:ind w:left="0" w:right="0"/>
        <w:rPr>
          <w:sz w:val="28"/>
          <w:szCs w:val="28"/>
        </w:rPr>
      </w:pPr>
      <w:r>
        <w:rPr>
          <w:sz w:val="28"/>
          <w:szCs w:val="28"/>
        </w:rPr>
        <w:t>Ed infine</w:t>
      </w:r>
      <w:r w:rsidR="00386E80" w:rsidRPr="00386E80">
        <w:rPr>
          <w:sz w:val="28"/>
          <w:szCs w:val="28"/>
        </w:rPr>
        <w:t xml:space="preserve">, </w:t>
      </w:r>
      <w:r w:rsidR="00386E80" w:rsidRPr="00364937">
        <w:rPr>
          <w:sz w:val="28"/>
          <w:szCs w:val="28"/>
        </w:rPr>
        <w:t>l’</w:t>
      </w:r>
      <w:r w:rsidR="00386E80" w:rsidRPr="00364937">
        <w:rPr>
          <w:b/>
          <w:sz w:val="28"/>
          <w:szCs w:val="28"/>
        </w:rPr>
        <w:t>art. 11, D.Lgs. 24.9.2015, n. 159</w:t>
      </w:r>
      <w:r w:rsidR="00386E80" w:rsidRPr="00386E80">
        <w:rPr>
          <w:sz w:val="28"/>
          <w:szCs w:val="28"/>
        </w:rPr>
        <w:t xml:space="preserve"> è intervenuto sull’art. 2-quater, D.L. 30.9.1994, n. 564, conv. con modif. dalla L. 30.11.1994, n. 656, consentendo di usufruire delle sanzioni ridotte </w:t>
      </w:r>
      <w:r w:rsidR="004072AF">
        <w:rPr>
          <w:sz w:val="28"/>
          <w:szCs w:val="28"/>
        </w:rPr>
        <w:t>qualora vi sia</w:t>
      </w:r>
      <w:r w:rsidR="00386E80" w:rsidRPr="00386E80">
        <w:rPr>
          <w:sz w:val="28"/>
          <w:szCs w:val="28"/>
        </w:rPr>
        <w:t xml:space="preserve"> annullamento o revoca parziale dell’atto di accertamento, alle medesime condizioni esistenti alla data di notifica dell'atto, purché rinunci al ricorso.</w:t>
      </w:r>
    </w:p>
    <w:p w:rsidR="00104935" w:rsidRDefault="000C5EE1" w:rsidP="00104935">
      <w:pPr>
        <w:pStyle w:val="dottger1"/>
        <w:spacing w:before="0" w:after="0" w:afterAutospacing="0" w:line="360" w:lineRule="auto"/>
        <w:ind w:left="0" w:right="0"/>
        <w:rPr>
          <w:sz w:val="28"/>
          <w:szCs w:val="28"/>
        </w:rPr>
      </w:pPr>
      <w:r w:rsidRPr="000C5EE1">
        <w:rPr>
          <w:sz w:val="28"/>
          <w:szCs w:val="28"/>
        </w:rPr>
        <w:t>E</w:t>
      </w:r>
      <w:r w:rsidR="00F00467">
        <w:rPr>
          <w:sz w:val="28"/>
          <w:szCs w:val="28"/>
        </w:rPr>
        <w:t>d allora esaminiamo</w:t>
      </w:r>
      <w:r w:rsidRPr="000C5EE1">
        <w:rPr>
          <w:sz w:val="28"/>
          <w:szCs w:val="28"/>
        </w:rPr>
        <w:t xml:space="preserve">, </w:t>
      </w:r>
      <w:r w:rsidR="00F00467">
        <w:rPr>
          <w:sz w:val="28"/>
          <w:szCs w:val="28"/>
        </w:rPr>
        <w:t xml:space="preserve">chi è </w:t>
      </w:r>
      <w:r w:rsidRPr="008413EA">
        <w:rPr>
          <w:b/>
          <w:sz w:val="28"/>
          <w:szCs w:val="28"/>
        </w:rPr>
        <w:t>competen</w:t>
      </w:r>
      <w:r w:rsidR="00F00467" w:rsidRPr="008413EA">
        <w:rPr>
          <w:b/>
          <w:sz w:val="28"/>
          <w:szCs w:val="28"/>
        </w:rPr>
        <w:t>te</w:t>
      </w:r>
      <w:r w:rsidRPr="008413EA">
        <w:rPr>
          <w:b/>
          <w:sz w:val="28"/>
          <w:szCs w:val="28"/>
        </w:rPr>
        <w:t xml:space="preserve"> ad istruire il procedimento di autotutela e ad emettere il provvedimento finale</w:t>
      </w:r>
      <w:r w:rsidRPr="000C5EE1">
        <w:rPr>
          <w:sz w:val="28"/>
          <w:szCs w:val="28"/>
        </w:rPr>
        <w:t xml:space="preserve">, </w:t>
      </w:r>
      <w:r w:rsidR="00F00467">
        <w:rPr>
          <w:sz w:val="28"/>
          <w:szCs w:val="28"/>
        </w:rPr>
        <w:t xml:space="preserve">laddove </w:t>
      </w:r>
      <w:r w:rsidRPr="000C5EE1">
        <w:rPr>
          <w:sz w:val="28"/>
          <w:szCs w:val="28"/>
        </w:rPr>
        <w:t xml:space="preserve">l’art. 1 del D.M. n. 37/97 regolamento del ’97, </w:t>
      </w:r>
      <w:r w:rsidR="00F00467">
        <w:rPr>
          <w:sz w:val="28"/>
          <w:szCs w:val="28"/>
        </w:rPr>
        <w:t>così stabilisce:</w:t>
      </w:r>
      <w:r w:rsidRPr="000C5EE1">
        <w:rPr>
          <w:sz w:val="28"/>
          <w:szCs w:val="28"/>
        </w:rPr>
        <w:t xml:space="preserve"> &lt;&lt;all’ufficio che ha emanato l’atto illegittimo e che è competente per gli accertamenti d’ufficio ovvero in via sostitutiva, in caso di grave inerzia, alla Direzione regionale o compartimentale dalla quale l’ufficio stesso dipende&gt;&gt;. </w:t>
      </w:r>
    </w:p>
    <w:p w:rsidR="008413EA" w:rsidRDefault="00104935" w:rsidP="008413EA">
      <w:pPr>
        <w:pStyle w:val="dottger1"/>
        <w:spacing w:before="0" w:after="0" w:afterAutospacing="0" w:line="360" w:lineRule="auto"/>
        <w:ind w:left="0" w:right="0"/>
        <w:rPr>
          <w:sz w:val="28"/>
          <w:szCs w:val="28"/>
        </w:rPr>
      </w:pPr>
      <w:r>
        <w:rPr>
          <w:sz w:val="28"/>
          <w:szCs w:val="28"/>
        </w:rPr>
        <w:t>Ciò vuol dire</w:t>
      </w:r>
      <w:r w:rsidR="000C5EE1" w:rsidRPr="000C5EE1">
        <w:rPr>
          <w:sz w:val="28"/>
          <w:szCs w:val="28"/>
        </w:rPr>
        <w:t xml:space="preserve"> che</w:t>
      </w:r>
      <w:r>
        <w:rPr>
          <w:sz w:val="28"/>
          <w:szCs w:val="28"/>
        </w:rPr>
        <w:t>,</w:t>
      </w:r>
      <w:r w:rsidR="000C5EE1" w:rsidRPr="000C5EE1">
        <w:rPr>
          <w:sz w:val="28"/>
          <w:szCs w:val="28"/>
        </w:rPr>
        <w:t xml:space="preserve"> il potere di annullamento è conferito alla stessa autorità procedente in primo grado, secondo i principi generali in materia di autotutela amministrativa spontanea, fatta salva comunque la possibilità per la Direzione regionale (o compartimentale) delle Entrate di sostituirsi all’ufficio in situazioni di grave inerzia. </w:t>
      </w:r>
      <w:r w:rsidR="008413EA">
        <w:rPr>
          <w:sz w:val="28"/>
          <w:szCs w:val="28"/>
        </w:rPr>
        <w:t>Ed infatti</w:t>
      </w:r>
      <w:r w:rsidR="000C5EE1" w:rsidRPr="000C5EE1">
        <w:rPr>
          <w:sz w:val="28"/>
          <w:szCs w:val="28"/>
        </w:rPr>
        <w:t>, tale potere sostitutivo si giustifica in base alla posizione gerarchicamente sovraordinata degli organi direttivi, che consente loro di porre in essere, in presenza di talune circostanze, provvedimenti rientranti nella sfera di competenza degli uffici sott’ordinati.</w:t>
      </w:r>
    </w:p>
    <w:p w:rsidR="00C73100" w:rsidRDefault="008413EA" w:rsidP="00C73100">
      <w:pPr>
        <w:pStyle w:val="dottger1"/>
        <w:spacing w:before="0" w:after="0" w:afterAutospacing="0" w:line="360" w:lineRule="auto"/>
        <w:ind w:left="0" w:right="0"/>
        <w:rPr>
          <w:sz w:val="28"/>
          <w:szCs w:val="28"/>
        </w:rPr>
      </w:pPr>
      <w:r>
        <w:rPr>
          <w:sz w:val="28"/>
          <w:szCs w:val="28"/>
        </w:rPr>
        <w:t xml:space="preserve">Ed ancora, è necessario individuare </w:t>
      </w:r>
      <w:r w:rsidRPr="008413EA">
        <w:rPr>
          <w:b/>
          <w:sz w:val="28"/>
          <w:szCs w:val="28"/>
        </w:rPr>
        <w:t>il c.d. responsabile del procedimento</w:t>
      </w:r>
      <w:r w:rsidRPr="008413EA">
        <w:rPr>
          <w:sz w:val="28"/>
          <w:szCs w:val="28"/>
        </w:rPr>
        <w:t>, o</w:t>
      </w:r>
      <w:r>
        <w:rPr>
          <w:sz w:val="28"/>
          <w:szCs w:val="28"/>
        </w:rPr>
        <w:t>vvero</w:t>
      </w:r>
      <w:r w:rsidRPr="008413EA">
        <w:rPr>
          <w:sz w:val="28"/>
          <w:szCs w:val="28"/>
        </w:rPr>
        <w:t xml:space="preserve"> “l’unità organizzativa responsabile dell’istruttoria e di ogni altro adempimento procedimentale, nonché dell’adozione del provvedimento finale” (artt. 2 e 4 L.  n. 241/90)</w:t>
      </w:r>
      <w:r>
        <w:rPr>
          <w:sz w:val="28"/>
          <w:szCs w:val="28"/>
        </w:rPr>
        <w:t>, n</w:t>
      </w:r>
      <w:r w:rsidR="000C5EE1" w:rsidRPr="000C5EE1">
        <w:rPr>
          <w:sz w:val="28"/>
          <w:szCs w:val="28"/>
        </w:rPr>
        <w:t xml:space="preserve">ell’ambito, poi, della struttura competente ad esercitare il potere di </w:t>
      </w:r>
      <w:r w:rsidR="000C5EE1" w:rsidRPr="000C5EE1">
        <w:rPr>
          <w:sz w:val="28"/>
          <w:szCs w:val="28"/>
        </w:rPr>
        <w:lastRenderedPageBreak/>
        <w:t>autotutela</w:t>
      </w:r>
      <w:r>
        <w:rPr>
          <w:sz w:val="28"/>
          <w:szCs w:val="28"/>
        </w:rPr>
        <w:t xml:space="preserve">. Tale </w:t>
      </w:r>
      <w:r w:rsidR="000C5EE1" w:rsidRPr="000C5EE1">
        <w:rPr>
          <w:sz w:val="28"/>
          <w:szCs w:val="28"/>
        </w:rPr>
        <w:t xml:space="preserve">figura </w:t>
      </w:r>
      <w:r>
        <w:rPr>
          <w:sz w:val="28"/>
          <w:szCs w:val="28"/>
        </w:rPr>
        <w:t xml:space="preserve">riveste particolare importanza </w:t>
      </w:r>
      <w:r w:rsidR="000C5EE1" w:rsidRPr="000C5EE1">
        <w:rPr>
          <w:sz w:val="28"/>
          <w:szCs w:val="28"/>
        </w:rPr>
        <w:t xml:space="preserve">nell’ambito dell’attività amministrativa, </w:t>
      </w:r>
      <w:r w:rsidR="007A3527">
        <w:rPr>
          <w:sz w:val="28"/>
          <w:szCs w:val="28"/>
        </w:rPr>
        <w:t>giacchè ha</w:t>
      </w:r>
      <w:r w:rsidR="000C5EE1" w:rsidRPr="000C5EE1">
        <w:rPr>
          <w:sz w:val="28"/>
          <w:szCs w:val="28"/>
        </w:rPr>
        <w:t xml:space="preserve"> il compito</w:t>
      </w:r>
      <w:r w:rsidR="003C4E4D">
        <w:rPr>
          <w:sz w:val="28"/>
          <w:szCs w:val="28"/>
        </w:rPr>
        <w:t xml:space="preserve"> non solo</w:t>
      </w:r>
      <w:r w:rsidR="000C5EE1" w:rsidRPr="000C5EE1">
        <w:rPr>
          <w:sz w:val="28"/>
          <w:szCs w:val="28"/>
        </w:rPr>
        <w:t xml:space="preserve"> di seguire e sovrintendere l’intera procedura, di coordinare e curare le attività istruttorie, </w:t>
      </w:r>
      <w:r w:rsidR="003C4E4D">
        <w:rPr>
          <w:sz w:val="28"/>
          <w:szCs w:val="28"/>
        </w:rPr>
        <w:t xml:space="preserve">ma anche </w:t>
      </w:r>
      <w:r w:rsidR="000C5EE1" w:rsidRPr="000C5EE1">
        <w:rPr>
          <w:sz w:val="28"/>
          <w:szCs w:val="28"/>
        </w:rPr>
        <w:t>di interloquire con i privati interessati, rappresentando il loro punto di riferimento durante lo svolgimento della stessa.</w:t>
      </w:r>
      <w:r w:rsidR="003C4E4D">
        <w:rPr>
          <w:sz w:val="28"/>
          <w:szCs w:val="28"/>
        </w:rPr>
        <w:t xml:space="preserve"> Peraltro, i</w:t>
      </w:r>
      <w:r w:rsidR="000C5EE1" w:rsidRPr="000C5EE1">
        <w:rPr>
          <w:sz w:val="28"/>
          <w:szCs w:val="28"/>
        </w:rPr>
        <w:t>l responsabile del procedimento di autotutela potrà, dunque, subire una condanna al risarcimento del danno erariale, sia quando lo produca direttamente a carico dell’Amministrazione, sia quando quest’ultima lo subisca indirettamente trovandosi costretta a ristorare il pregiudizio arrecato al contribuente</w:t>
      </w:r>
      <w:r w:rsidR="003C4E4D">
        <w:rPr>
          <w:sz w:val="28"/>
          <w:szCs w:val="28"/>
        </w:rPr>
        <w:t>.</w:t>
      </w:r>
    </w:p>
    <w:p w:rsidR="00B43E80" w:rsidRDefault="00C73100" w:rsidP="00B43E80">
      <w:pPr>
        <w:pStyle w:val="dottger1"/>
        <w:spacing w:before="0" w:after="0" w:afterAutospacing="0" w:line="360" w:lineRule="auto"/>
        <w:ind w:left="0" w:right="0"/>
        <w:rPr>
          <w:sz w:val="28"/>
          <w:szCs w:val="28"/>
        </w:rPr>
      </w:pPr>
      <w:r w:rsidRPr="00C73100">
        <w:rPr>
          <w:sz w:val="28"/>
          <w:szCs w:val="28"/>
        </w:rPr>
        <w:t xml:space="preserve">A questo punto, va detto </w:t>
      </w:r>
      <w:r w:rsidR="00B767B3">
        <w:rPr>
          <w:sz w:val="28"/>
          <w:szCs w:val="28"/>
        </w:rPr>
        <w:t xml:space="preserve">che </w:t>
      </w:r>
      <w:r w:rsidR="001752E2">
        <w:rPr>
          <w:sz w:val="28"/>
          <w:szCs w:val="28"/>
        </w:rPr>
        <w:t>tra</w:t>
      </w:r>
      <w:r w:rsidRPr="00C73100">
        <w:rPr>
          <w:sz w:val="28"/>
          <w:szCs w:val="28"/>
        </w:rPr>
        <w:t xml:space="preserve"> </w:t>
      </w:r>
      <w:r w:rsidRPr="00C73100">
        <w:rPr>
          <w:b/>
          <w:sz w:val="28"/>
          <w:szCs w:val="28"/>
        </w:rPr>
        <w:t>i modi di attivazione dell’autotutela</w:t>
      </w:r>
      <w:r>
        <w:rPr>
          <w:sz w:val="28"/>
          <w:szCs w:val="28"/>
        </w:rPr>
        <w:t>,</w:t>
      </w:r>
      <w:r w:rsidR="00BC647C" w:rsidRPr="00C73100">
        <w:rPr>
          <w:sz w:val="28"/>
          <w:szCs w:val="28"/>
        </w:rPr>
        <w:t xml:space="preserve"> </w:t>
      </w:r>
      <w:r w:rsidR="001752E2">
        <w:rPr>
          <w:sz w:val="28"/>
          <w:szCs w:val="28"/>
        </w:rPr>
        <w:t>rientra</w:t>
      </w:r>
      <w:r w:rsidRPr="00C73100">
        <w:rPr>
          <w:sz w:val="28"/>
          <w:szCs w:val="28"/>
        </w:rPr>
        <w:t xml:space="preserve"> principalmente</w:t>
      </w:r>
      <w:r>
        <w:rPr>
          <w:sz w:val="28"/>
          <w:szCs w:val="28"/>
        </w:rPr>
        <w:t>,</w:t>
      </w:r>
      <w:r w:rsidRPr="00C73100">
        <w:rPr>
          <w:sz w:val="28"/>
          <w:szCs w:val="28"/>
        </w:rPr>
        <w:t xml:space="preserve"> </w:t>
      </w:r>
      <w:r w:rsidR="00BC647C" w:rsidRPr="00C73100">
        <w:rPr>
          <w:sz w:val="28"/>
          <w:szCs w:val="28"/>
        </w:rPr>
        <w:t xml:space="preserve">quello </w:t>
      </w:r>
      <w:r w:rsidRPr="00C73100">
        <w:rPr>
          <w:sz w:val="28"/>
          <w:szCs w:val="28"/>
        </w:rPr>
        <w:t xml:space="preserve">di attivazione </w:t>
      </w:r>
      <w:r w:rsidR="00BC647C" w:rsidRPr="00C73100">
        <w:rPr>
          <w:b/>
          <w:sz w:val="28"/>
          <w:szCs w:val="28"/>
        </w:rPr>
        <w:t xml:space="preserve">ad istanza del contribuente </w:t>
      </w:r>
      <w:r w:rsidR="00BC647C" w:rsidRPr="00C73100">
        <w:rPr>
          <w:sz w:val="28"/>
          <w:szCs w:val="28"/>
        </w:rPr>
        <w:t>di cui all’art. 2, c. 1, L. n. 241/1990</w:t>
      </w:r>
      <w:r>
        <w:rPr>
          <w:sz w:val="28"/>
          <w:szCs w:val="28"/>
        </w:rPr>
        <w:t xml:space="preserve"> </w:t>
      </w:r>
      <w:r w:rsidRPr="00C73100">
        <w:rPr>
          <w:sz w:val="28"/>
          <w:szCs w:val="28"/>
        </w:rPr>
        <w:t xml:space="preserve">laddove </w:t>
      </w:r>
      <w:r w:rsidR="00BC647C" w:rsidRPr="00C73100">
        <w:rPr>
          <w:sz w:val="28"/>
          <w:szCs w:val="28"/>
        </w:rPr>
        <w:t>è sufficiente trasmettere all’Ufficio competente una semplice domanda in carta libera, contenente un’esposizione sintetica dei fatti</w:t>
      </w:r>
      <w:r w:rsidR="00B43E80">
        <w:rPr>
          <w:sz w:val="28"/>
          <w:szCs w:val="28"/>
        </w:rPr>
        <w:t xml:space="preserve">, </w:t>
      </w:r>
      <w:r w:rsidR="00BC647C" w:rsidRPr="00C73100">
        <w:rPr>
          <w:sz w:val="28"/>
          <w:szCs w:val="28"/>
        </w:rPr>
        <w:t xml:space="preserve">corredata dalla documentazione </w:t>
      </w:r>
      <w:r>
        <w:rPr>
          <w:sz w:val="28"/>
          <w:szCs w:val="28"/>
        </w:rPr>
        <w:t>utile</w:t>
      </w:r>
      <w:r w:rsidR="00BC647C" w:rsidRPr="00C73100">
        <w:rPr>
          <w:sz w:val="28"/>
          <w:szCs w:val="28"/>
        </w:rPr>
        <w:t xml:space="preserve"> a comprovare le tesi sostenute, l’atto di cui si chiede l’annullamento e</w:t>
      </w:r>
      <w:r w:rsidR="00B767B3">
        <w:rPr>
          <w:sz w:val="28"/>
          <w:szCs w:val="28"/>
        </w:rPr>
        <w:t xml:space="preserve"> </w:t>
      </w:r>
      <w:r w:rsidR="00BC647C" w:rsidRPr="00C73100">
        <w:rPr>
          <w:sz w:val="28"/>
          <w:szCs w:val="28"/>
        </w:rPr>
        <w:t xml:space="preserve">i motivi che fanno ritenere tale atto illegittimo e, di conseguenza, annullabile in tutto o </w:t>
      </w:r>
      <w:r w:rsidR="00BC647C" w:rsidRPr="00B43E80">
        <w:rPr>
          <w:sz w:val="28"/>
          <w:szCs w:val="28"/>
        </w:rPr>
        <w:t>in parte.</w:t>
      </w:r>
      <w:r w:rsidR="00B43E80" w:rsidRPr="00B43E80">
        <w:rPr>
          <w:sz w:val="28"/>
          <w:szCs w:val="28"/>
        </w:rPr>
        <w:t xml:space="preserve"> S</w:t>
      </w:r>
      <w:r w:rsidR="00BC647C" w:rsidRPr="00B43E80">
        <w:rPr>
          <w:sz w:val="28"/>
          <w:szCs w:val="28"/>
        </w:rPr>
        <w:t xml:space="preserve">e l'ufficio non risponde, il contribuente, ai sensi e per gli effetti dell’art. 1, c. 1, del DM n. 37/97, può rivolgersi alla competente direzione regionale, che, se ritiene sussista </w:t>
      </w:r>
      <w:r w:rsidR="00BC647C" w:rsidRPr="00B43E80">
        <w:rPr>
          <w:b/>
          <w:sz w:val="28"/>
          <w:szCs w:val="28"/>
        </w:rPr>
        <w:t>una "grave inerzia" dell'Ufficio</w:t>
      </w:r>
      <w:r w:rsidR="00BC647C" w:rsidRPr="00B43E80">
        <w:rPr>
          <w:sz w:val="28"/>
          <w:szCs w:val="28"/>
        </w:rPr>
        <w:t>, può sostituirlo nel procedere all'annullamento dell'atto illegittimo.</w:t>
      </w:r>
    </w:p>
    <w:p w:rsidR="00205C48" w:rsidRDefault="00B43E80" w:rsidP="00205C48">
      <w:pPr>
        <w:pStyle w:val="dottger1"/>
        <w:spacing w:before="0" w:after="0" w:afterAutospacing="0" w:line="360" w:lineRule="auto"/>
        <w:ind w:left="0" w:right="0"/>
        <w:rPr>
          <w:sz w:val="28"/>
          <w:szCs w:val="28"/>
        </w:rPr>
      </w:pPr>
      <w:r>
        <w:rPr>
          <w:sz w:val="28"/>
          <w:szCs w:val="28"/>
        </w:rPr>
        <w:t xml:space="preserve">Attenzione però, </w:t>
      </w:r>
      <w:r w:rsidRPr="00B43E80">
        <w:rPr>
          <w:b/>
          <w:sz w:val="28"/>
          <w:szCs w:val="28"/>
        </w:rPr>
        <w:t xml:space="preserve">la richiesta del contribuente è meramente sollecitatoria, ragion per cui non fa sorgere alcun obbligo per l’Ufficio </w:t>
      </w:r>
      <w:r>
        <w:rPr>
          <w:sz w:val="28"/>
          <w:szCs w:val="28"/>
        </w:rPr>
        <w:t>(Circolare Direzione delle Entrate di Trento 8.7.1997, n. 195/E</w:t>
      </w:r>
      <w:r w:rsidR="00612AEA">
        <w:rPr>
          <w:sz w:val="28"/>
          <w:szCs w:val="28"/>
        </w:rPr>
        <w:t xml:space="preserve">; </w:t>
      </w:r>
      <w:r w:rsidR="00612AEA" w:rsidRPr="00612AEA">
        <w:rPr>
          <w:sz w:val="28"/>
          <w:szCs w:val="28"/>
        </w:rPr>
        <w:t>Cass., del 26 Gennaio 2007, n. 1710</w:t>
      </w:r>
      <w:r w:rsidR="00612AEA">
        <w:rPr>
          <w:sz w:val="28"/>
          <w:szCs w:val="28"/>
        </w:rPr>
        <w:t>)</w:t>
      </w:r>
      <w:r>
        <w:rPr>
          <w:sz w:val="28"/>
          <w:szCs w:val="28"/>
        </w:rPr>
        <w:t>.</w:t>
      </w:r>
      <w:r w:rsidR="00BC647C" w:rsidRPr="00B43E80">
        <w:rPr>
          <w:sz w:val="28"/>
          <w:szCs w:val="28"/>
        </w:rPr>
        <w:t xml:space="preserve"> </w:t>
      </w:r>
    </w:p>
    <w:p w:rsidR="00205C48" w:rsidRDefault="00BC647C" w:rsidP="00205C48">
      <w:pPr>
        <w:pStyle w:val="dottger1"/>
        <w:spacing w:before="0" w:after="0" w:afterAutospacing="0" w:line="360" w:lineRule="auto"/>
        <w:ind w:left="0" w:right="0"/>
        <w:rPr>
          <w:sz w:val="28"/>
          <w:szCs w:val="28"/>
        </w:rPr>
      </w:pPr>
      <w:r w:rsidRPr="00205C48">
        <w:rPr>
          <w:sz w:val="28"/>
          <w:szCs w:val="28"/>
        </w:rPr>
        <w:t xml:space="preserve">Caso diverso, invece, è quello in cui </w:t>
      </w:r>
      <w:r w:rsidRPr="00205C48">
        <w:rPr>
          <w:b/>
          <w:sz w:val="28"/>
          <w:szCs w:val="28"/>
        </w:rPr>
        <w:t>l’</w:t>
      </w:r>
      <w:r w:rsidR="00AA1E5A" w:rsidRPr="00205C48">
        <w:rPr>
          <w:b/>
          <w:sz w:val="28"/>
          <w:szCs w:val="28"/>
        </w:rPr>
        <w:t>avvio dell’</w:t>
      </w:r>
      <w:r w:rsidRPr="00205C48">
        <w:rPr>
          <w:b/>
          <w:sz w:val="28"/>
          <w:szCs w:val="28"/>
        </w:rPr>
        <w:t xml:space="preserve">autotutela venga attivata </w:t>
      </w:r>
      <w:r w:rsidR="00AA1E5A" w:rsidRPr="00205C48">
        <w:rPr>
          <w:b/>
          <w:sz w:val="28"/>
          <w:szCs w:val="28"/>
        </w:rPr>
        <w:t xml:space="preserve">direttamente </w:t>
      </w:r>
      <w:r w:rsidRPr="00205C48">
        <w:rPr>
          <w:b/>
          <w:sz w:val="28"/>
          <w:szCs w:val="28"/>
        </w:rPr>
        <w:t>d</w:t>
      </w:r>
      <w:r w:rsidR="00205C48" w:rsidRPr="00205C48">
        <w:rPr>
          <w:b/>
          <w:sz w:val="28"/>
          <w:szCs w:val="28"/>
        </w:rPr>
        <w:t>all</w:t>
      </w:r>
      <w:r w:rsidRPr="00205C48">
        <w:rPr>
          <w:b/>
          <w:sz w:val="28"/>
          <w:szCs w:val="28"/>
        </w:rPr>
        <w:t>’</w:t>
      </w:r>
      <w:r w:rsidR="00205C48" w:rsidRPr="00205C48">
        <w:rPr>
          <w:b/>
          <w:sz w:val="28"/>
          <w:szCs w:val="28"/>
        </w:rPr>
        <w:t>U</w:t>
      </w:r>
      <w:r w:rsidRPr="00205C48">
        <w:rPr>
          <w:b/>
          <w:sz w:val="28"/>
          <w:szCs w:val="28"/>
        </w:rPr>
        <w:t>fficio</w:t>
      </w:r>
      <w:r w:rsidRPr="00205C48">
        <w:rPr>
          <w:sz w:val="28"/>
          <w:szCs w:val="28"/>
        </w:rPr>
        <w:t xml:space="preserve">, </w:t>
      </w:r>
      <w:r w:rsidR="00205C48" w:rsidRPr="00205C48">
        <w:rPr>
          <w:sz w:val="28"/>
          <w:szCs w:val="28"/>
        </w:rPr>
        <w:t>ovvero</w:t>
      </w:r>
      <w:r w:rsidRPr="00205C48">
        <w:rPr>
          <w:sz w:val="28"/>
          <w:szCs w:val="28"/>
        </w:rPr>
        <w:t xml:space="preserve"> senza </w:t>
      </w:r>
      <w:r w:rsidR="00205C48" w:rsidRPr="00205C48">
        <w:rPr>
          <w:sz w:val="28"/>
          <w:szCs w:val="28"/>
        </w:rPr>
        <w:t xml:space="preserve">istanza </w:t>
      </w:r>
      <w:r w:rsidRPr="00205C48">
        <w:rPr>
          <w:sz w:val="28"/>
          <w:szCs w:val="28"/>
        </w:rPr>
        <w:t xml:space="preserve">del contribuente. </w:t>
      </w:r>
      <w:r w:rsidR="00205C48" w:rsidRPr="00205C48">
        <w:rPr>
          <w:sz w:val="28"/>
          <w:szCs w:val="28"/>
        </w:rPr>
        <w:t xml:space="preserve">Le </w:t>
      </w:r>
      <w:r w:rsidRPr="00205C48">
        <w:rPr>
          <w:sz w:val="28"/>
          <w:szCs w:val="28"/>
        </w:rPr>
        <w:t>ipotesi,</w:t>
      </w:r>
      <w:r w:rsidR="00205C48" w:rsidRPr="00205C48">
        <w:rPr>
          <w:sz w:val="28"/>
          <w:szCs w:val="28"/>
        </w:rPr>
        <w:t xml:space="preserve"> in genere</w:t>
      </w:r>
      <w:r w:rsidR="00A34B96">
        <w:rPr>
          <w:sz w:val="28"/>
          <w:szCs w:val="28"/>
        </w:rPr>
        <w:t>,</w:t>
      </w:r>
      <w:r w:rsidR="00205C48" w:rsidRPr="00205C48">
        <w:rPr>
          <w:sz w:val="28"/>
          <w:szCs w:val="28"/>
        </w:rPr>
        <w:t xml:space="preserve"> sono quelle già esposte sopra di cui </w:t>
      </w:r>
      <w:r w:rsidRPr="00205C48">
        <w:rPr>
          <w:sz w:val="28"/>
          <w:szCs w:val="28"/>
        </w:rPr>
        <w:t>all’art. 2, c. 1, del D.M. n. 37/97</w:t>
      </w:r>
      <w:r w:rsidR="00205C48" w:rsidRPr="00205C48">
        <w:rPr>
          <w:sz w:val="28"/>
          <w:szCs w:val="28"/>
        </w:rPr>
        <w:t>.</w:t>
      </w:r>
    </w:p>
    <w:p w:rsidR="00BC647C" w:rsidRDefault="00BC647C" w:rsidP="00205C48">
      <w:pPr>
        <w:pStyle w:val="dottger1"/>
        <w:spacing w:before="0" w:after="0" w:afterAutospacing="0" w:line="360" w:lineRule="auto"/>
        <w:ind w:left="0" w:right="0"/>
        <w:rPr>
          <w:sz w:val="28"/>
          <w:szCs w:val="28"/>
        </w:rPr>
      </w:pPr>
      <w:r w:rsidRPr="00205C48">
        <w:rPr>
          <w:sz w:val="28"/>
          <w:szCs w:val="28"/>
        </w:rPr>
        <w:t>Altra fattispecie ancora</w:t>
      </w:r>
      <w:r w:rsidR="00A34B96">
        <w:rPr>
          <w:sz w:val="28"/>
          <w:szCs w:val="28"/>
        </w:rPr>
        <w:t>,</w:t>
      </w:r>
      <w:r w:rsidRPr="00205C48">
        <w:rPr>
          <w:sz w:val="28"/>
          <w:szCs w:val="28"/>
        </w:rPr>
        <w:t xml:space="preserve"> è quella che prevede </w:t>
      </w:r>
      <w:r w:rsidRPr="00205C48">
        <w:rPr>
          <w:b/>
          <w:sz w:val="28"/>
          <w:szCs w:val="28"/>
        </w:rPr>
        <w:t>l’intervento del Garante del contribuente,</w:t>
      </w:r>
      <w:r w:rsidRPr="00205C48">
        <w:rPr>
          <w:sz w:val="28"/>
          <w:szCs w:val="28"/>
        </w:rPr>
        <w:t xml:space="preserve"> che, ai sensi e per gli effetti dell’art. 13, c. 6, della L. n. 212/00, può agire sia di propria iniziativa che sollecitato dallo stesso contribuente.</w:t>
      </w:r>
    </w:p>
    <w:p w:rsidR="005B3A76" w:rsidRDefault="005E23EA" w:rsidP="00205C48">
      <w:pPr>
        <w:pStyle w:val="dottger1"/>
        <w:spacing w:before="0" w:after="0" w:afterAutospacing="0" w:line="360" w:lineRule="auto"/>
        <w:ind w:left="0" w:right="0"/>
        <w:rPr>
          <w:sz w:val="28"/>
          <w:szCs w:val="28"/>
        </w:rPr>
      </w:pPr>
      <w:r>
        <w:rPr>
          <w:sz w:val="28"/>
          <w:szCs w:val="28"/>
        </w:rPr>
        <w:t xml:space="preserve">Orbene, esposti i tratti salienti della disciplina in oggetto, si possono esaminare quelli che sono i dubbi e i contrasti interpretativi giurisprudenziali relativamente a ciò che </w:t>
      </w:r>
      <w:r>
        <w:rPr>
          <w:sz w:val="28"/>
          <w:szCs w:val="28"/>
        </w:rPr>
        <w:lastRenderedPageBreak/>
        <w:t xml:space="preserve">accade </w:t>
      </w:r>
      <w:r w:rsidRPr="009C165E">
        <w:rPr>
          <w:b/>
          <w:sz w:val="28"/>
          <w:szCs w:val="28"/>
        </w:rPr>
        <w:t>se l’Ufficio non risponde e se l’Ufficio si pronuncia con un diniego nei confronti dell’istanza presentata dal contribuente</w:t>
      </w:r>
      <w:r>
        <w:rPr>
          <w:sz w:val="28"/>
          <w:szCs w:val="28"/>
        </w:rPr>
        <w:t>.</w:t>
      </w:r>
    </w:p>
    <w:p w:rsidR="00DE2916" w:rsidRDefault="009C165E" w:rsidP="00DE2916">
      <w:pPr>
        <w:pStyle w:val="dottger1"/>
        <w:spacing w:before="0" w:after="0" w:afterAutospacing="0" w:line="360" w:lineRule="auto"/>
        <w:ind w:left="0" w:right="0"/>
        <w:rPr>
          <w:sz w:val="28"/>
          <w:szCs w:val="28"/>
        </w:rPr>
      </w:pPr>
      <w:r>
        <w:rPr>
          <w:sz w:val="28"/>
          <w:szCs w:val="28"/>
        </w:rPr>
        <w:t>Ed allora, come detto sopra, s</w:t>
      </w:r>
      <w:r w:rsidRPr="009C165E">
        <w:rPr>
          <w:sz w:val="28"/>
          <w:szCs w:val="28"/>
        </w:rPr>
        <w:t xml:space="preserve">econdo l'orientamento prevalente, </w:t>
      </w:r>
      <w:r w:rsidRPr="00E27CDF">
        <w:rPr>
          <w:b/>
          <w:sz w:val="28"/>
          <w:szCs w:val="28"/>
        </w:rPr>
        <w:t xml:space="preserve">l'istanza del contribuente non determina, per l’Amministrazione Finanziaria, alcun obbligo giuridico di provvedere e, tanto meno, di provvedere nel senso prospettato dal contribuente stesso. </w:t>
      </w:r>
      <w:r>
        <w:rPr>
          <w:sz w:val="28"/>
          <w:szCs w:val="28"/>
        </w:rPr>
        <w:t>L</w:t>
      </w:r>
      <w:r w:rsidRPr="009C165E">
        <w:rPr>
          <w:sz w:val="28"/>
          <w:szCs w:val="28"/>
        </w:rPr>
        <w:t>a richiesta del contribuente</w:t>
      </w:r>
      <w:r>
        <w:rPr>
          <w:sz w:val="28"/>
          <w:szCs w:val="28"/>
        </w:rPr>
        <w:t>, pertanto si torna a ripetere,</w:t>
      </w:r>
      <w:r w:rsidRPr="009C165E">
        <w:rPr>
          <w:sz w:val="28"/>
          <w:szCs w:val="28"/>
        </w:rPr>
        <w:t xml:space="preserve"> è meramente sollecitatoria</w:t>
      </w:r>
      <w:r>
        <w:rPr>
          <w:sz w:val="28"/>
          <w:szCs w:val="28"/>
        </w:rPr>
        <w:t>. (</w:t>
      </w:r>
      <w:r w:rsidRPr="006C12AA">
        <w:rPr>
          <w:b/>
          <w:sz w:val="28"/>
          <w:szCs w:val="28"/>
        </w:rPr>
        <w:t>Circ., Min. 8 luglio 1997, n. 195/E; Cass., SU, del 27 marzo 2007, n. 7388; Cass., del 26 Gennaio 2007, n. 1710</w:t>
      </w:r>
      <w:r w:rsidR="005E054F">
        <w:rPr>
          <w:b/>
          <w:sz w:val="28"/>
          <w:szCs w:val="28"/>
        </w:rPr>
        <w:t>;</w:t>
      </w:r>
      <w:r w:rsidR="005E054F" w:rsidRPr="005E054F">
        <w:t xml:space="preserve"> </w:t>
      </w:r>
      <w:r w:rsidR="005E054F" w:rsidRPr="005E054F">
        <w:rPr>
          <w:b/>
          <w:sz w:val="28"/>
          <w:szCs w:val="28"/>
        </w:rPr>
        <w:t>Cons. Stato, sent. 7 gennaio 2014, n. 12</w:t>
      </w:r>
      <w:r>
        <w:rPr>
          <w:sz w:val="28"/>
          <w:szCs w:val="28"/>
        </w:rPr>
        <w:t>).</w:t>
      </w:r>
      <w:r w:rsidRPr="009C165E">
        <w:rPr>
          <w:sz w:val="28"/>
          <w:szCs w:val="28"/>
        </w:rPr>
        <w:t xml:space="preserve"> Tuttavia, per motivi di opportunità e di trasparenza, nonché di necessaria correttezza nei confronti dei contribuenti, gli uffici sono stati esortati, anche nelle ipotesi di non accoglimento delle istanze di parte per l'accertata insussistenza delle ragioni addotte, a comunicare agli interessati l'esito dell'intervenuto riesame dell'atto contestato, enunciando, anche succintamente, i motivi del rigetto</w:t>
      </w:r>
      <w:r w:rsidR="00DE2916">
        <w:rPr>
          <w:sz w:val="28"/>
          <w:szCs w:val="28"/>
        </w:rPr>
        <w:t>.</w:t>
      </w:r>
    </w:p>
    <w:p w:rsidR="00737D4B" w:rsidRDefault="00DE2916" w:rsidP="00737D4B">
      <w:pPr>
        <w:pStyle w:val="dottger1"/>
        <w:spacing w:before="0" w:after="0" w:afterAutospacing="0" w:line="360" w:lineRule="auto"/>
        <w:ind w:left="0" w:right="0"/>
        <w:rPr>
          <w:sz w:val="28"/>
          <w:szCs w:val="28"/>
        </w:rPr>
      </w:pPr>
      <w:r>
        <w:rPr>
          <w:sz w:val="28"/>
          <w:szCs w:val="28"/>
        </w:rPr>
        <w:t xml:space="preserve">Sull’argomento, è recentissima la </w:t>
      </w:r>
      <w:r w:rsidRPr="00DE2916">
        <w:rPr>
          <w:b/>
          <w:sz w:val="28"/>
          <w:szCs w:val="28"/>
        </w:rPr>
        <w:t>pronuncia della Corte Costituzionale del 13.7.2017, n. 181</w:t>
      </w:r>
      <w:r w:rsidRPr="00DE2916">
        <w:rPr>
          <w:sz w:val="28"/>
          <w:szCs w:val="28"/>
        </w:rPr>
        <w:t xml:space="preserve"> </w:t>
      </w:r>
      <w:r>
        <w:rPr>
          <w:sz w:val="28"/>
          <w:szCs w:val="28"/>
        </w:rPr>
        <w:t xml:space="preserve">che </w:t>
      </w:r>
      <w:r w:rsidRPr="00DE2916">
        <w:rPr>
          <w:sz w:val="28"/>
          <w:szCs w:val="28"/>
        </w:rPr>
        <w:t>ha dichiarato non fondate le questioni di legittimità costituzionale avanzate nei confronti degli artt. 2-quater, co. 1, D.L. 564/1994, conv. con modif. dalla L. 656/1994 e dell’art. 19, co. 1, D.Lgs. 546/1992, rispetto agli artt. 3, 23, 24, 53, 97 e 113 Cost.</w:t>
      </w:r>
      <w:r>
        <w:rPr>
          <w:sz w:val="28"/>
          <w:szCs w:val="28"/>
        </w:rPr>
        <w:t>. In sostanza,</w:t>
      </w:r>
      <w:r w:rsidRPr="00DE2916">
        <w:rPr>
          <w:sz w:val="28"/>
          <w:szCs w:val="28"/>
        </w:rPr>
        <w:t xml:space="preserve"> in ordine al carattere non doveroso dell'autotutela tributaria, la ricostruzione della giurisprudenza della Corte di Cassazione è corretta: «</w:t>
      </w:r>
      <w:r w:rsidRPr="00DE2916">
        <w:rPr>
          <w:b/>
          <w:i/>
          <w:sz w:val="28"/>
          <w:szCs w:val="28"/>
        </w:rPr>
        <w:t>Non esiste un dovere dell'amministrazione di pronunciarsi sull'istanza di autotutela e, mancando tale dovere, il silenzio su di essa non equivale ad inadempimento, né, d'altro canto, il silenzio stesso può essere considerato un diniego, in assenza di una norma specifica che così lo qualifichi giuridicamente</w:t>
      </w:r>
      <w:r w:rsidRPr="00DE2916">
        <w:rPr>
          <w:i/>
          <w:sz w:val="28"/>
          <w:szCs w:val="28"/>
        </w:rPr>
        <w:t xml:space="preserve"> (C</w:t>
      </w:r>
      <w:r w:rsidR="004B3957">
        <w:rPr>
          <w:i/>
          <w:sz w:val="28"/>
          <w:szCs w:val="28"/>
        </w:rPr>
        <w:t>ass.</w:t>
      </w:r>
      <w:r w:rsidRPr="00DE2916">
        <w:rPr>
          <w:i/>
          <w:sz w:val="28"/>
          <w:szCs w:val="28"/>
        </w:rPr>
        <w:t xml:space="preserve"> sezioni unite civili, sentenza 27 marzo 2007, n. 7388; C</w:t>
      </w:r>
      <w:r w:rsidR="00737D4B">
        <w:rPr>
          <w:i/>
          <w:sz w:val="28"/>
          <w:szCs w:val="28"/>
        </w:rPr>
        <w:t>ass.</w:t>
      </w:r>
      <w:r w:rsidRPr="00DE2916">
        <w:rPr>
          <w:i/>
          <w:sz w:val="28"/>
          <w:szCs w:val="28"/>
        </w:rPr>
        <w:t xml:space="preserve"> sezione quinta civile, sentenza 9 ottobre 2000, n. 13412), con la conseguenza che il silenzio dell'amministrazione finanziaria sull'istanza di autotutela non è contestabile davanti ad alcun giudice</w:t>
      </w:r>
      <w:r w:rsidRPr="00DE2916">
        <w:rPr>
          <w:sz w:val="28"/>
          <w:szCs w:val="28"/>
        </w:rPr>
        <w:t>».</w:t>
      </w:r>
    </w:p>
    <w:p w:rsidR="009F670A" w:rsidRDefault="00DE2916" w:rsidP="009F670A">
      <w:pPr>
        <w:pStyle w:val="dottger1"/>
        <w:spacing w:before="0" w:after="0" w:afterAutospacing="0" w:line="360" w:lineRule="auto"/>
        <w:ind w:left="0" w:right="0"/>
        <w:rPr>
          <w:sz w:val="28"/>
          <w:szCs w:val="28"/>
        </w:rPr>
      </w:pPr>
      <w:r w:rsidRPr="00DE2916">
        <w:rPr>
          <w:sz w:val="28"/>
          <w:szCs w:val="28"/>
        </w:rPr>
        <w:lastRenderedPageBreak/>
        <w:t>Tale situazione non determina, comunque, un «vuoto di tutela» costituzionalmente illegittimo, come lamentato dal giudice a quo. «L'annullamento d'ufficio non ha funzione giustiziale, costituisce espressione di amministrazione attiva e comporta di regola valutazioni discrezionali, non esaurendosi il potere dell'autorità che lo adotta unicamente nella verifica della legittimità dell'atto e nel suo doveroso annullamento se ne riscontra l'illegittimità».</w:t>
      </w:r>
    </w:p>
    <w:p w:rsidR="009F670A" w:rsidRPr="006640E5" w:rsidRDefault="009F670A" w:rsidP="009F670A">
      <w:pPr>
        <w:pStyle w:val="dottger1"/>
        <w:spacing w:before="0" w:after="0" w:afterAutospacing="0" w:line="360" w:lineRule="auto"/>
        <w:ind w:left="0" w:right="0"/>
        <w:rPr>
          <w:b/>
          <w:sz w:val="28"/>
          <w:szCs w:val="28"/>
        </w:rPr>
      </w:pPr>
      <w:r w:rsidRPr="009F670A">
        <w:rPr>
          <w:sz w:val="28"/>
          <w:szCs w:val="28"/>
        </w:rPr>
        <w:t xml:space="preserve">In ogni caso, secondo la giurisprudenza della Corte di cassazione, l'autotutela tributaria costituisce </w:t>
      </w:r>
      <w:r w:rsidRPr="009F670A">
        <w:rPr>
          <w:b/>
          <w:sz w:val="28"/>
          <w:szCs w:val="28"/>
        </w:rPr>
        <w:t>un potere esercitabile d'ufficio da parte delle Agenzie fiscali sulla base di valutazioni largamente discrezionali, e non uno strumento di protezione del contribuente</w:t>
      </w:r>
      <w:r w:rsidRPr="009F670A">
        <w:rPr>
          <w:sz w:val="28"/>
          <w:szCs w:val="28"/>
        </w:rPr>
        <w:t xml:space="preserve"> (ex multis, Corte di cassazione, sezione tributaria, sentenza 15 aprile 2016, n. 7511; Corte di cassazione, sezione tributaria, sentenza 20 novembre 2015, n. 23765; Corte di cassazione, sezione tributaria, sentenza 12 novembre 2014, n. 24058; Corte di cassazione, sezione tributaria, sentenza 30 giugno 2010, n. 15451; Corte di cassazione, sezione tributaria, sentenza 12 maggio 2010, n. 11457; Corte di cassazione, sezioni unite civili, sentenza 9 luglio 2009, n. 16097; Corte di cassazione, sezioni unite civili, sentenza 27 marzo 2007, n. 7388; Corte di cassazione, sezione quinta civile, sentenza 5 febbraio 2002, n. 1547; Corte di cassazione, sezioni unite civili, sentenza 4 ottobre 1996, n. 8685). </w:t>
      </w:r>
      <w:r w:rsidRPr="006640E5">
        <w:rPr>
          <w:b/>
          <w:sz w:val="28"/>
          <w:szCs w:val="28"/>
        </w:rPr>
        <w:t>Il privato può naturalmente sollecitarne l'esercizio, segnalando l'illegittimità degli atti impositivi, ma la segnalazione non trasforma il procedimento officioso e discrezionale in un procedimento ad istanza di parte da concludere con un provvedimento espresso.</w:t>
      </w:r>
    </w:p>
    <w:p w:rsidR="009C165E" w:rsidRPr="00E854AA" w:rsidRDefault="00E27CDF" w:rsidP="00E27CDF">
      <w:pPr>
        <w:pStyle w:val="dottger1"/>
        <w:spacing w:before="0" w:after="0" w:afterAutospacing="0" w:line="360" w:lineRule="auto"/>
        <w:ind w:left="0" w:right="0"/>
        <w:rPr>
          <w:sz w:val="28"/>
          <w:szCs w:val="28"/>
        </w:rPr>
      </w:pPr>
      <w:r>
        <w:rPr>
          <w:sz w:val="28"/>
          <w:szCs w:val="28"/>
        </w:rPr>
        <w:t>Ciò posto</w:t>
      </w:r>
      <w:r w:rsidRPr="00E854AA">
        <w:rPr>
          <w:sz w:val="28"/>
          <w:szCs w:val="28"/>
        </w:rPr>
        <w:t xml:space="preserve">, </w:t>
      </w:r>
      <w:r w:rsidR="006640E5">
        <w:rPr>
          <w:sz w:val="28"/>
          <w:szCs w:val="28"/>
        </w:rPr>
        <w:t>altro aspetto su cui soffermare l’attenzione, è quello relativo</w:t>
      </w:r>
      <w:r w:rsidR="006640E5" w:rsidRPr="006640E5">
        <w:t xml:space="preserve"> </w:t>
      </w:r>
      <w:r w:rsidR="006640E5">
        <w:t xml:space="preserve">al </w:t>
      </w:r>
      <w:r w:rsidR="006640E5" w:rsidRPr="006640E5">
        <w:rPr>
          <w:sz w:val="28"/>
          <w:szCs w:val="28"/>
        </w:rPr>
        <w:t>diniego dell'Amministrazione di procedere all'esercizio del potere di autotutela</w:t>
      </w:r>
      <w:r w:rsidR="006640E5">
        <w:rPr>
          <w:sz w:val="28"/>
          <w:szCs w:val="28"/>
        </w:rPr>
        <w:t xml:space="preserve"> laddove </w:t>
      </w:r>
      <w:r w:rsidRPr="00E854AA">
        <w:rPr>
          <w:sz w:val="28"/>
          <w:szCs w:val="28"/>
        </w:rPr>
        <w:t>i</w:t>
      </w:r>
      <w:r w:rsidR="009C165E" w:rsidRPr="00E854AA">
        <w:rPr>
          <w:color w:val="000000" w:themeColor="text1"/>
          <w:sz w:val="28"/>
          <w:szCs w:val="28"/>
        </w:rPr>
        <w:t>l senso su cui la Corte sta ormai orientando in maniera consolidata il suo indirizzo è che</w:t>
      </w:r>
      <w:r w:rsidR="00E854AA">
        <w:rPr>
          <w:color w:val="000000" w:themeColor="text1"/>
          <w:sz w:val="28"/>
          <w:szCs w:val="28"/>
        </w:rPr>
        <w:t>,</w:t>
      </w:r>
      <w:r w:rsidR="009C165E" w:rsidRPr="00E854AA">
        <w:rPr>
          <w:color w:val="000000" w:themeColor="text1"/>
          <w:sz w:val="28"/>
          <w:szCs w:val="28"/>
        </w:rPr>
        <w:t xml:space="preserve"> </w:t>
      </w:r>
      <w:r w:rsidR="009C165E" w:rsidRPr="00E854AA">
        <w:rPr>
          <w:b/>
          <w:color w:val="000000" w:themeColor="text1"/>
          <w:sz w:val="28"/>
          <w:szCs w:val="28"/>
        </w:rPr>
        <w:t xml:space="preserve">contro il diniego </w:t>
      </w:r>
      <w:r w:rsidR="009C165E" w:rsidRPr="00E854AA">
        <w:rPr>
          <w:color w:val="000000" w:themeColor="text1"/>
          <w:sz w:val="28"/>
          <w:szCs w:val="28"/>
        </w:rPr>
        <w:t xml:space="preserve">può essere proposta impugnazione </w:t>
      </w:r>
      <w:r w:rsidR="009C165E" w:rsidRPr="00E854AA">
        <w:rPr>
          <w:b/>
          <w:color w:val="000000" w:themeColor="text1"/>
          <w:sz w:val="28"/>
          <w:szCs w:val="28"/>
        </w:rPr>
        <w:t>soltanto per dedurre eventuali profili di illegittimità del rifiuto e non per contestare la fondatezza della pretesa tributaria</w:t>
      </w:r>
      <w:r w:rsidR="00435B26">
        <w:rPr>
          <w:b/>
          <w:color w:val="000000" w:themeColor="text1"/>
          <w:sz w:val="28"/>
          <w:szCs w:val="28"/>
        </w:rPr>
        <w:t xml:space="preserve">. </w:t>
      </w:r>
      <w:r w:rsidR="00435B26">
        <w:rPr>
          <w:color w:val="000000" w:themeColor="text1"/>
          <w:sz w:val="28"/>
          <w:szCs w:val="28"/>
        </w:rPr>
        <w:t>D</w:t>
      </w:r>
      <w:r w:rsidR="009C165E" w:rsidRPr="00E854AA">
        <w:rPr>
          <w:color w:val="000000" w:themeColor="text1"/>
          <w:sz w:val="28"/>
          <w:szCs w:val="28"/>
        </w:rPr>
        <w:t xml:space="preserve">iversamente, attraverso l’impugnazione del diniego di esercizio di autotutela si consentirebbe l'aggiramento del termine di decadenza </w:t>
      </w:r>
      <w:r w:rsidR="009C165E" w:rsidRPr="00E854AA">
        <w:rPr>
          <w:color w:val="000000" w:themeColor="text1"/>
          <w:sz w:val="28"/>
          <w:szCs w:val="28"/>
        </w:rPr>
        <w:lastRenderedPageBreak/>
        <w:t>previsto, a garanzia del principio di certezza del diritto e di tendenziale stabilità dei rapporti giuridici, per la impugnazione degli atti impositivi, che rimarrebbero quindi esposti a riesame a tempo indeterminato tutte le volte che il contribuente, pur divenuto definitivo l'avviso di accertamento o rettifica, presenti istanza di revisione in autotutela e ritenga di impugnare il provvedimento espresso o tacito non satisfattivo del proprio interesse rivolto alla rimozione dell'atto impositivo definitivo.</w:t>
      </w:r>
    </w:p>
    <w:p w:rsidR="009C165E" w:rsidRDefault="009C165E" w:rsidP="009C165E">
      <w:pPr>
        <w:spacing w:after="0" w:line="360" w:lineRule="auto"/>
        <w:jc w:val="both"/>
        <w:rPr>
          <w:rFonts w:ascii="Times New Roman" w:hAnsi="Times New Roman" w:cs="Times New Roman"/>
          <w:color w:val="000000" w:themeColor="text1"/>
          <w:sz w:val="28"/>
          <w:szCs w:val="28"/>
        </w:rPr>
      </w:pPr>
      <w:r w:rsidRPr="00E854AA">
        <w:rPr>
          <w:rFonts w:ascii="Times New Roman" w:hAnsi="Times New Roman" w:cs="Times New Roman"/>
          <w:color w:val="000000" w:themeColor="text1"/>
          <w:sz w:val="28"/>
          <w:szCs w:val="28"/>
        </w:rPr>
        <w:t>Ciò posto il contribuente dovrebbe prospettare l’esistenza di un interesse di rilevanza generale dell’Amministrazione alla rimozione dell’atto, qualora richieda il ritiro in autotutela di un atto impositivo divenuto definitivo, non potendo limitarsi a dedurre eventuali vizi dell’atto medesimo, la cui deduzione deve ritenersi definitivamente preclusa, o in alternativa prospettare degli errori di calcolo o di imposta commessi dall’Ufficio.</w:t>
      </w:r>
    </w:p>
    <w:p w:rsidR="00E854AA" w:rsidRDefault="00E854AA" w:rsidP="009C165E">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Peraltro, l</w:t>
      </w:r>
      <w:r w:rsidRPr="00E854AA">
        <w:rPr>
          <w:rFonts w:ascii="Times New Roman" w:hAnsi="Times New Roman" w:cs="Times New Roman"/>
          <w:color w:val="000000" w:themeColor="text1"/>
          <w:sz w:val="28"/>
          <w:szCs w:val="28"/>
        </w:rPr>
        <w:t xml:space="preserve">a </w:t>
      </w:r>
      <w:r w:rsidRPr="00E854AA">
        <w:rPr>
          <w:rFonts w:ascii="Times New Roman" w:hAnsi="Times New Roman" w:cs="Times New Roman"/>
          <w:b/>
          <w:color w:val="000000" w:themeColor="text1"/>
          <w:sz w:val="28"/>
          <w:szCs w:val="28"/>
        </w:rPr>
        <w:t>Corte Suprema, con la sentenza 2870/2009, a Sezioni Unite</w:t>
      </w:r>
      <w:r w:rsidRPr="00E854AA">
        <w:rPr>
          <w:rFonts w:ascii="Times New Roman" w:hAnsi="Times New Roman" w:cs="Times New Roman"/>
          <w:color w:val="000000" w:themeColor="text1"/>
          <w:sz w:val="28"/>
          <w:szCs w:val="28"/>
        </w:rPr>
        <w:t xml:space="preserve">, ha </w:t>
      </w:r>
      <w:r>
        <w:rPr>
          <w:rFonts w:ascii="Times New Roman" w:hAnsi="Times New Roman" w:cs="Times New Roman"/>
          <w:color w:val="000000" w:themeColor="text1"/>
          <w:sz w:val="28"/>
          <w:szCs w:val="28"/>
        </w:rPr>
        <w:t>stabili</w:t>
      </w:r>
      <w:r w:rsidRPr="00E854AA">
        <w:rPr>
          <w:rFonts w:ascii="Times New Roman" w:hAnsi="Times New Roman" w:cs="Times New Roman"/>
          <w:color w:val="000000" w:themeColor="text1"/>
          <w:sz w:val="28"/>
          <w:szCs w:val="28"/>
        </w:rPr>
        <w:t>to che: «È inammissibile il ricorso avverso il provvedimento di rigetto, espresso o tacito, dell’istanza di autotutela promossa dal contribuente volta ad ottenere l’annullamento di un atto impositivo divenuto definitivo (nella specie, per l’intervenuto giudicato formatosi sulla decisione di reiezione del ricorso davanti alla commissione tributaria provinciale), in conseguenza sia della discrezionalità nell’esercizio del potere di autotutela quanto dell’inammissibilità di un nuovo sindacato giurisdizionale sull’atto di accertamento munito del carattere di definitività».</w:t>
      </w:r>
    </w:p>
    <w:p w:rsidR="00E854AA" w:rsidRDefault="00E854AA" w:rsidP="009C165E">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Nello stesso senso la </w:t>
      </w:r>
      <w:r w:rsidRPr="00E854AA">
        <w:rPr>
          <w:rFonts w:ascii="Times New Roman" w:hAnsi="Times New Roman" w:cs="Times New Roman"/>
          <w:b/>
          <w:color w:val="000000" w:themeColor="text1"/>
          <w:sz w:val="28"/>
          <w:szCs w:val="28"/>
        </w:rPr>
        <w:t>Ordinanza,</w:t>
      </w:r>
      <w:r w:rsidRPr="00E854AA">
        <w:rPr>
          <w:b/>
        </w:rPr>
        <w:t xml:space="preserve"> </w:t>
      </w:r>
      <w:r w:rsidRPr="00E854AA">
        <w:rPr>
          <w:rFonts w:ascii="Times New Roman" w:hAnsi="Times New Roman" w:cs="Times New Roman"/>
          <w:b/>
          <w:color w:val="000000" w:themeColor="text1"/>
          <w:sz w:val="28"/>
          <w:szCs w:val="28"/>
        </w:rPr>
        <w:t>Cass. 10020/2012,</w:t>
      </w:r>
      <w:r>
        <w:rPr>
          <w:rFonts w:ascii="Times New Roman" w:hAnsi="Times New Roman" w:cs="Times New Roman"/>
          <w:color w:val="000000" w:themeColor="text1"/>
          <w:sz w:val="28"/>
          <w:szCs w:val="28"/>
        </w:rPr>
        <w:t xml:space="preserve"> secondo cui</w:t>
      </w:r>
      <w:r w:rsidRPr="00E854AA">
        <w:rPr>
          <w:rFonts w:ascii="Times New Roman" w:hAnsi="Times New Roman" w:cs="Times New Roman"/>
          <w:color w:val="000000" w:themeColor="text1"/>
          <w:sz w:val="28"/>
          <w:szCs w:val="28"/>
        </w:rPr>
        <w:t xml:space="preserve"> contro il diniego dell’Amministrazione finanziaria di procedere all’esercizio del potere di autotutela può essere proposta impugnazione soltanto per dedurre profili di illegittimità del diniego stesso e non per contestare la fondatezza della pretesa tributaria divenuta definitiva.</w:t>
      </w:r>
    </w:p>
    <w:p w:rsidR="00E854AA" w:rsidRDefault="00E854AA" w:rsidP="009C165E">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w:t>
      </w:r>
      <w:r w:rsidR="00C7479D">
        <w:rPr>
          <w:rFonts w:ascii="Times New Roman" w:hAnsi="Times New Roman" w:cs="Times New Roman"/>
          <w:color w:val="000000" w:themeColor="text1"/>
          <w:sz w:val="28"/>
          <w:szCs w:val="28"/>
        </w:rPr>
        <w:t>i poi</w:t>
      </w:r>
      <w:r>
        <w:rPr>
          <w:rFonts w:ascii="Times New Roman" w:hAnsi="Times New Roman" w:cs="Times New Roman"/>
          <w:color w:val="000000" w:themeColor="text1"/>
          <w:sz w:val="28"/>
          <w:szCs w:val="28"/>
        </w:rPr>
        <w:t xml:space="preserve">, la </w:t>
      </w:r>
      <w:r w:rsidRPr="00E854AA">
        <w:rPr>
          <w:rFonts w:ascii="Times New Roman" w:hAnsi="Times New Roman" w:cs="Times New Roman"/>
          <w:b/>
          <w:color w:val="000000" w:themeColor="text1"/>
          <w:sz w:val="28"/>
          <w:szCs w:val="28"/>
        </w:rPr>
        <w:t>Corte di Cassazione nella sentenza 20 novembre 2015, n. 23765</w:t>
      </w:r>
      <w:r>
        <w:rPr>
          <w:rFonts w:ascii="Times New Roman" w:hAnsi="Times New Roman" w:cs="Times New Roman"/>
          <w:color w:val="000000" w:themeColor="text1"/>
          <w:sz w:val="28"/>
          <w:szCs w:val="28"/>
        </w:rPr>
        <w:t xml:space="preserve"> laddove la verifica da parte del giudice tributario deve riguardare, ancor prima dell’esistenza dell’obbligazione tributaria, il corretto esercizio del potere discrezionale </w:t>
      </w:r>
      <w:r>
        <w:rPr>
          <w:rFonts w:ascii="Times New Roman" w:hAnsi="Times New Roman" w:cs="Times New Roman"/>
          <w:color w:val="000000" w:themeColor="text1"/>
          <w:sz w:val="28"/>
          <w:szCs w:val="28"/>
        </w:rPr>
        <w:lastRenderedPageBreak/>
        <w:t>dell’amministrazione, nei limiti e nei modi in cui esso è suscettibile di controllo giurisdizionale.</w:t>
      </w:r>
    </w:p>
    <w:p w:rsidR="00713784" w:rsidRPr="00A40B53" w:rsidRDefault="00A07B8C" w:rsidP="00A40B53">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Da ultimo, interessante, </w:t>
      </w:r>
      <w:r w:rsidRPr="00A07B8C">
        <w:rPr>
          <w:rFonts w:ascii="Times New Roman" w:hAnsi="Times New Roman" w:cs="Times New Roman"/>
          <w:b/>
          <w:color w:val="000000" w:themeColor="text1"/>
          <w:sz w:val="28"/>
          <w:szCs w:val="28"/>
        </w:rPr>
        <w:t>Cass. sentenza n. 7511 del 15.04.2016</w:t>
      </w:r>
      <w:r w:rsidRPr="00A07B8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che </w:t>
      </w:r>
      <w:r w:rsidRPr="00A07B8C">
        <w:rPr>
          <w:rFonts w:ascii="Times New Roman" w:hAnsi="Times New Roman" w:cs="Times New Roman"/>
          <w:color w:val="000000" w:themeColor="text1"/>
          <w:sz w:val="28"/>
          <w:szCs w:val="28"/>
        </w:rPr>
        <w:t xml:space="preserve">in tema di impugnazione del diniego di autotutela nel processo tributario, </w:t>
      </w:r>
      <w:r>
        <w:rPr>
          <w:rFonts w:ascii="Times New Roman" w:hAnsi="Times New Roman" w:cs="Times New Roman"/>
          <w:color w:val="000000" w:themeColor="text1"/>
          <w:sz w:val="28"/>
          <w:szCs w:val="28"/>
        </w:rPr>
        <w:t>ha espresso</w:t>
      </w:r>
      <w:r w:rsidR="006046C8">
        <w:rPr>
          <w:rFonts w:ascii="Times New Roman" w:hAnsi="Times New Roman" w:cs="Times New Roman"/>
          <w:color w:val="000000" w:themeColor="text1"/>
          <w:sz w:val="28"/>
          <w:szCs w:val="28"/>
        </w:rPr>
        <w:t xml:space="preserve"> </w:t>
      </w:r>
      <w:r w:rsidRPr="00A07B8C">
        <w:rPr>
          <w:rFonts w:ascii="Times New Roman" w:hAnsi="Times New Roman" w:cs="Times New Roman"/>
          <w:color w:val="000000" w:themeColor="text1"/>
          <w:sz w:val="28"/>
          <w:szCs w:val="28"/>
        </w:rPr>
        <w:t xml:space="preserve">alcune considerazioni in </w:t>
      </w:r>
      <w:r w:rsidR="008861C2">
        <w:rPr>
          <w:rFonts w:ascii="Times New Roman" w:hAnsi="Times New Roman" w:cs="Times New Roman"/>
          <w:color w:val="000000" w:themeColor="text1"/>
          <w:sz w:val="28"/>
          <w:szCs w:val="28"/>
        </w:rPr>
        <w:t>parte difformi</w:t>
      </w:r>
      <w:r w:rsidRPr="00A07B8C">
        <w:rPr>
          <w:rFonts w:ascii="Times New Roman" w:hAnsi="Times New Roman" w:cs="Times New Roman"/>
          <w:color w:val="000000" w:themeColor="text1"/>
          <w:sz w:val="28"/>
          <w:szCs w:val="28"/>
        </w:rPr>
        <w:t xml:space="preserve"> rispetto al precedente orientamento.</w:t>
      </w:r>
      <w:r w:rsidR="00665EEA">
        <w:rPr>
          <w:rFonts w:ascii="Times New Roman" w:hAnsi="Times New Roman" w:cs="Times New Roman"/>
          <w:color w:val="000000" w:themeColor="text1"/>
          <w:sz w:val="28"/>
          <w:szCs w:val="28"/>
        </w:rPr>
        <w:t xml:space="preserve"> </w:t>
      </w:r>
      <w:r w:rsidR="00665EEA" w:rsidRPr="00665EEA">
        <w:rPr>
          <w:rFonts w:ascii="Times New Roman" w:hAnsi="Times New Roman" w:cs="Times New Roman"/>
          <w:color w:val="000000" w:themeColor="text1"/>
          <w:sz w:val="28"/>
          <w:szCs w:val="28"/>
        </w:rPr>
        <w:t>Ed allora, da una parte</w:t>
      </w:r>
      <w:r w:rsidR="008861C2">
        <w:rPr>
          <w:rFonts w:ascii="Times New Roman" w:hAnsi="Times New Roman" w:cs="Times New Roman"/>
          <w:color w:val="000000" w:themeColor="text1"/>
          <w:sz w:val="28"/>
          <w:szCs w:val="28"/>
        </w:rPr>
        <w:t>,</w:t>
      </w:r>
      <w:r w:rsidR="00665EEA" w:rsidRPr="00665EEA">
        <w:rPr>
          <w:rFonts w:ascii="Times New Roman" w:hAnsi="Times New Roman" w:cs="Times New Roman"/>
          <w:color w:val="000000" w:themeColor="text1"/>
          <w:sz w:val="28"/>
          <w:szCs w:val="28"/>
        </w:rPr>
        <w:t xml:space="preserve"> </w:t>
      </w:r>
      <w:r w:rsidR="00F37963">
        <w:rPr>
          <w:rFonts w:ascii="Times New Roman" w:hAnsi="Times New Roman" w:cs="Times New Roman"/>
          <w:sz w:val="28"/>
          <w:szCs w:val="28"/>
        </w:rPr>
        <w:t>l</w:t>
      </w:r>
      <w:r w:rsidR="00665EEA" w:rsidRPr="00665EEA">
        <w:rPr>
          <w:rFonts w:ascii="Times New Roman" w:hAnsi="Times New Roman" w:cs="Times New Roman"/>
          <w:sz w:val="28"/>
          <w:szCs w:val="28"/>
        </w:rPr>
        <w:t xml:space="preserve">a Corte richiamava </w:t>
      </w:r>
      <w:r w:rsidR="00F37963">
        <w:rPr>
          <w:rFonts w:ascii="Times New Roman" w:hAnsi="Times New Roman" w:cs="Times New Roman"/>
          <w:sz w:val="28"/>
          <w:szCs w:val="28"/>
        </w:rPr>
        <w:t>quanto</w:t>
      </w:r>
      <w:r w:rsidR="00665EEA" w:rsidRPr="00665EEA">
        <w:rPr>
          <w:rFonts w:ascii="Times New Roman" w:hAnsi="Times New Roman" w:cs="Times New Roman"/>
          <w:sz w:val="28"/>
          <w:szCs w:val="28"/>
        </w:rPr>
        <w:t xml:space="preserve"> affermato da Cass., Sez. U, n. 3698 del 16/02/2009, secondo </w:t>
      </w:r>
      <w:r w:rsidR="008861C2">
        <w:rPr>
          <w:rFonts w:ascii="Times New Roman" w:hAnsi="Times New Roman" w:cs="Times New Roman"/>
          <w:sz w:val="28"/>
          <w:szCs w:val="28"/>
        </w:rPr>
        <w:t>cui</w:t>
      </w:r>
      <w:r w:rsidR="00665EEA" w:rsidRPr="00665EEA">
        <w:rPr>
          <w:rFonts w:ascii="Times New Roman" w:hAnsi="Times New Roman" w:cs="Times New Roman"/>
          <w:sz w:val="28"/>
          <w:szCs w:val="28"/>
        </w:rPr>
        <w:t xml:space="preserve"> «in tema di contenzioso tributario, l'atto con il quale l'Amministrazione manifesti il rifiuto di ritirare, in via di autotutela, un atto impositivo divenuto definitivo, non rientra nella previsione di cui all’art. 19 del d.lgs. 31 dicembre 1992, n. 546, e non è quindi impugnabile, sia per la discrezionalità da cui l'attività di autotutela è connotata in questo caso, sia perché, altrimenti, si darebbe ingresso ad una inammissibile controversia sulla legittimità di un atto impositivo ormai definitivo».</w:t>
      </w:r>
      <w:r w:rsidR="008861C2">
        <w:rPr>
          <w:rFonts w:ascii="Times New Roman" w:hAnsi="Times New Roman" w:cs="Times New Roman"/>
          <w:sz w:val="28"/>
          <w:szCs w:val="28"/>
        </w:rPr>
        <w:t xml:space="preserve"> </w:t>
      </w:r>
      <w:r w:rsidR="00B37948">
        <w:rPr>
          <w:rFonts w:ascii="Times New Roman" w:hAnsi="Times New Roman" w:cs="Times New Roman"/>
          <w:sz w:val="28"/>
          <w:szCs w:val="28"/>
        </w:rPr>
        <w:t xml:space="preserve">Dall’altra parte, </w:t>
      </w:r>
      <w:r w:rsidR="008861C2">
        <w:rPr>
          <w:rFonts w:ascii="Times New Roman" w:hAnsi="Times New Roman" w:cs="Times New Roman"/>
          <w:sz w:val="28"/>
          <w:szCs w:val="28"/>
        </w:rPr>
        <w:t>però, altra</w:t>
      </w:r>
      <w:r w:rsidR="00665EEA" w:rsidRPr="00665EEA">
        <w:rPr>
          <w:rFonts w:ascii="Times New Roman" w:hAnsi="Times New Roman" w:cs="Times New Roman"/>
          <w:sz w:val="28"/>
          <w:szCs w:val="28"/>
        </w:rPr>
        <w:t xml:space="preserve"> giurisprudenza, successiva alla sentenza richiamata, ha ritenuto impugnabile l'annullamento parziale, adottato nell'esercizio del potere di autotutela, di un avviso impositivo già definitivo, trattandosi di un atto contenente la manifestazione di una compiuta e definitiva pretesa tributaria, rispetto a cui, pur se riduttivo dell'originaria pretesa, </w:t>
      </w:r>
      <w:r w:rsidR="00665EEA" w:rsidRPr="008861C2">
        <w:rPr>
          <w:rFonts w:ascii="Times New Roman" w:hAnsi="Times New Roman" w:cs="Times New Roman"/>
          <w:b/>
          <w:sz w:val="28"/>
          <w:szCs w:val="28"/>
        </w:rPr>
        <w:t>non può privarsi il contribuente della possibilità di difesa</w:t>
      </w:r>
      <w:r w:rsidR="00665EEA" w:rsidRPr="00665EEA">
        <w:rPr>
          <w:rFonts w:ascii="Times New Roman" w:hAnsi="Times New Roman" w:cs="Times New Roman"/>
          <w:sz w:val="28"/>
          <w:szCs w:val="28"/>
        </w:rPr>
        <w:t xml:space="preserve"> (Cass., Sez. 5, n. 14243 del 08/07/2015).</w:t>
      </w:r>
      <w:r w:rsidR="008861C2">
        <w:rPr>
          <w:rFonts w:ascii="Times New Roman" w:hAnsi="Times New Roman" w:cs="Times New Roman"/>
          <w:sz w:val="28"/>
          <w:szCs w:val="28"/>
        </w:rPr>
        <w:t xml:space="preserve"> </w:t>
      </w:r>
      <w:r w:rsidR="00665EEA" w:rsidRPr="00665EEA">
        <w:rPr>
          <w:rFonts w:ascii="Times New Roman" w:hAnsi="Times New Roman" w:cs="Times New Roman"/>
          <w:sz w:val="28"/>
          <w:szCs w:val="28"/>
        </w:rPr>
        <w:t xml:space="preserve">Tale precedente, </w:t>
      </w:r>
      <w:r w:rsidR="008861C2">
        <w:rPr>
          <w:rFonts w:ascii="Times New Roman" w:hAnsi="Times New Roman" w:cs="Times New Roman"/>
          <w:sz w:val="28"/>
          <w:szCs w:val="28"/>
        </w:rPr>
        <w:t>secondo la Corte però</w:t>
      </w:r>
      <w:r w:rsidR="00665EEA" w:rsidRPr="00665EEA">
        <w:rPr>
          <w:rFonts w:ascii="Times New Roman" w:hAnsi="Times New Roman" w:cs="Times New Roman"/>
          <w:sz w:val="28"/>
          <w:szCs w:val="28"/>
        </w:rPr>
        <w:t>, non offre</w:t>
      </w:r>
      <w:r w:rsidR="008861C2">
        <w:rPr>
          <w:rFonts w:ascii="Times New Roman" w:hAnsi="Times New Roman" w:cs="Times New Roman"/>
          <w:sz w:val="28"/>
          <w:szCs w:val="28"/>
        </w:rPr>
        <w:t xml:space="preserve"> </w:t>
      </w:r>
      <w:r w:rsidR="00665EEA" w:rsidRPr="00665EEA">
        <w:rPr>
          <w:rFonts w:ascii="Times New Roman" w:hAnsi="Times New Roman" w:cs="Times New Roman"/>
          <w:sz w:val="28"/>
          <w:szCs w:val="28"/>
        </w:rPr>
        <w:t xml:space="preserve">argomenti convincenti, </w:t>
      </w:r>
      <w:r w:rsidR="008861C2">
        <w:rPr>
          <w:rFonts w:ascii="Times New Roman" w:hAnsi="Times New Roman" w:cs="Times New Roman"/>
          <w:sz w:val="28"/>
          <w:szCs w:val="28"/>
        </w:rPr>
        <w:t>giacchè</w:t>
      </w:r>
      <w:r w:rsidR="00665EEA" w:rsidRPr="00665EEA">
        <w:rPr>
          <w:rFonts w:ascii="Times New Roman" w:hAnsi="Times New Roman" w:cs="Times New Roman"/>
          <w:sz w:val="28"/>
          <w:szCs w:val="28"/>
        </w:rPr>
        <w:t xml:space="preserve"> tratta</w:t>
      </w:r>
      <w:r w:rsidR="008861C2">
        <w:rPr>
          <w:rFonts w:ascii="Times New Roman" w:hAnsi="Times New Roman" w:cs="Times New Roman"/>
          <w:sz w:val="28"/>
          <w:szCs w:val="28"/>
        </w:rPr>
        <w:t>si</w:t>
      </w:r>
      <w:r w:rsidR="00665EEA" w:rsidRPr="00665EEA">
        <w:rPr>
          <w:rFonts w:ascii="Times New Roman" w:hAnsi="Times New Roman" w:cs="Times New Roman"/>
          <w:sz w:val="28"/>
          <w:szCs w:val="28"/>
        </w:rPr>
        <w:t xml:space="preserve"> nel caso di specie di annullamento parziale, o comunque di provvedimento di autotutela di portata riduttiva rispetto alla pretesa impositiva contenuta negli atti divenuti definitivi, e che </w:t>
      </w:r>
      <w:r w:rsidR="00A40B53">
        <w:rPr>
          <w:rFonts w:ascii="Times New Roman" w:hAnsi="Times New Roman" w:cs="Times New Roman"/>
          <w:sz w:val="28"/>
          <w:szCs w:val="28"/>
        </w:rPr>
        <w:t>in definitiva</w:t>
      </w:r>
      <w:r w:rsidR="00665EEA" w:rsidRPr="00665EEA">
        <w:rPr>
          <w:rFonts w:ascii="Times New Roman" w:hAnsi="Times New Roman" w:cs="Times New Roman"/>
          <w:sz w:val="28"/>
          <w:szCs w:val="28"/>
        </w:rPr>
        <w:t xml:space="preserve"> non poteva comportare alcuna effettiva innovazione lesiva degli interessi del contribuente rispetto al quadro a lui già noto e consolidatosi in ragione della mancata tempestiva impugnazione del precedente accertamento.</w:t>
      </w:r>
      <w:r w:rsidR="008861C2">
        <w:rPr>
          <w:rFonts w:ascii="Times New Roman" w:hAnsi="Times New Roman" w:cs="Times New Roman"/>
          <w:sz w:val="28"/>
          <w:szCs w:val="28"/>
        </w:rPr>
        <w:t xml:space="preserve"> In conclusione, per i supremi giudici, soltanto</w:t>
      </w:r>
      <w:r w:rsidR="00665EEA" w:rsidRPr="00665EEA">
        <w:rPr>
          <w:rFonts w:ascii="Times New Roman" w:hAnsi="Times New Roman" w:cs="Times New Roman"/>
          <w:sz w:val="28"/>
          <w:szCs w:val="28"/>
        </w:rPr>
        <w:t xml:space="preserve"> se il nuovo atto fosse stato di portata ampliativa rispetto all'originaria pretesa, sarebbe stato possibile ammetterne una autonoma impugnabilità.</w:t>
      </w:r>
      <w:r w:rsidR="00A40B53">
        <w:rPr>
          <w:rFonts w:ascii="Times New Roman" w:hAnsi="Times New Roman" w:cs="Times New Roman"/>
          <w:sz w:val="28"/>
          <w:szCs w:val="28"/>
        </w:rPr>
        <w:t xml:space="preserve"> (si veda </w:t>
      </w:r>
      <w:r w:rsidR="00665EEA" w:rsidRPr="00665EEA">
        <w:rPr>
          <w:rFonts w:ascii="Times New Roman" w:hAnsi="Times New Roman" w:cs="Times New Roman"/>
          <w:sz w:val="28"/>
          <w:szCs w:val="28"/>
        </w:rPr>
        <w:t>Cass</w:t>
      </w:r>
      <w:r w:rsidR="00A40B53">
        <w:rPr>
          <w:rFonts w:ascii="Times New Roman" w:hAnsi="Times New Roman" w:cs="Times New Roman"/>
          <w:sz w:val="28"/>
          <w:szCs w:val="28"/>
        </w:rPr>
        <w:t>.</w:t>
      </w:r>
      <w:r w:rsidR="00665EEA" w:rsidRPr="00665EEA">
        <w:rPr>
          <w:rFonts w:ascii="Times New Roman" w:hAnsi="Times New Roman" w:cs="Times New Roman"/>
          <w:sz w:val="28"/>
          <w:szCs w:val="28"/>
        </w:rPr>
        <w:t>,</w:t>
      </w:r>
      <w:r w:rsidR="00A40B53">
        <w:rPr>
          <w:rFonts w:ascii="Times New Roman" w:hAnsi="Times New Roman" w:cs="Times New Roman"/>
          <w:sz w:val="28"/>
          <w:szCs w:val="28"/>
        </w:rPr>
        <w:t xml:space="preserve"> </w:t>
      </w:r>
      <w:r w:rsidR="00665EEA" w:rsidRPr="00665EEA">
        <w:rPr>
          <w:rFonts w:ascii="Times New Roman" w:hAnsi="Times New Roman" w:cs="Times New Roman"/>
          <w:sz w:val="28"/>
          <w:szCs w:val="28"/>
        </w:rPr>
        <w:t>sentenza n. 22253 del 30.10.2015</w:t>
      </w:r>
      <w:r w:rsidR="00A40B53">
        <w:rPr>
          <w:rFonts w:ascii="Times New Roman" w:hAnsi="Times New Roman" w:cs="Times New Roman"/>
          <w:sz w:val="28"/>
          <w:szCs w:val="28"/>
        </w:rPr>
        <w:t>)</w:t>
      </w:r>
      <w:r w:rsidR="00665EEA" w:rsidRPr="00665EEA">
        <w:rPr>
          <w:rFonts w:ascii="Times New Roman" w:hAnsi="Times New Roman" w:cs="Times New Roman"/>
          <w:sz w:val="28"/>
          <w:szCs w:val="28"/>
        </w:rPr>
        <w:t>.</w:t>
      </w:r>
    </w:p>
    <w:p w:rsidR="00713784" w:rsidRDefault="00713784" w:rsidP="00310F67">
      <w:pPr>
        <w:pStyle w:val="dottger1"/>
        <w:spacing w:before="0" w:after="0" w:afterAutospacing="0" w:line="360" w:lineRule="auto"/>
        <w:ind w:left="0" w:right="0"/>
        <w:rPr>
          <w:sz w:val="28"/>
          <w:szCs w:val="28"/>
        </w:rPr>
      </w:pPr>
    </w:p>
    <w:p w:rsidR="00713784" w:rsidRDefault="00713784" w:rsidP="00310F67">
      <w:pPr>
        <w:pStyle w:val="dottger1"/>
        <w:spacing w:before="0" w:after="0" w:afterAutospacing="0" w:line="360" w:lineRule="auto"/>
        <w:ind w:left="0" w:right="0"/>
        <w:rPr>
          <w:sz w:val="28"/>
          <w:szCs w:val="28"/>
        </w:rPr>
      </w:pPr>
    </w:p>
    <w:p w:rsidR="00713784" w:rsidRDefault="00713784" w:rsidP="00310F67">
      <w:pPr>
        <w:pStyle w:val="dottger1"/>
        <w:spacing w:before="0" w:after="0" w:afterAutospacing="0" w:line="360" w:lineRule="auto"/>
        <w:ind w:left="0" w:right="0"/>
        <w:rPr>
          <w:sz w:val="28"/>
          <w:szCs w:val="28"/>
        </w:rPr>
      </w:pPr>
    </w:p>
    <w:p w:rsidR="00CA6A6A" w:rsidRDefault="005F7D24" w:rsidP="00310F67">
      <w:pPr>
        <w:pStyle w:val="dottger1"/>
        <w:spacing w:before="0" w:after="0" w:afterAutospacing="0" w:line="360" w:lineRule="auto"/>
        <w:ind w:left="0" w:right="0"/>
        <w:rPr>
          <w:b/>
          <w:sz w:val="28"/>
          <w:szCs w:val="28"/>
        </w:rPr>
      </w:pPr>
      <w:r w:rsidRPr="005F7D24">
        <w:rPr>
          <w:sz w:val="28"/>
          <w:szCs w:val="28"/>
        </w:rPr>
        <w:t xml:space="preserve">Lecce, </w:t>
      </w:r>
      <w:r w:rsidR="00414AA8">
        <w:rPr>
          <w:sz w:val="28"/>
          <w:szCs w:val="28"/>
        </w:rPr>
        <w:t>1</w:t>
      </w:r>
      <w:r w:rsidR="004342F9">
        <w:rPr>
          <w:sz w:val="28"/>
          <w:szCs w:val="28"/>
        </w:rPr>
        <w:t>9</w:t>
      </w:r>
      <w:r w:rsidR="00637798" w:rsidRPr="005F7D24">
        <w:rPr>
          <w:sz w:val="28"/>
          <w:szCs w:val="28"/>
        </w:rPr>
        <w:t xml:space="preserve"> </w:t>
      </w:r>
      <w:r w:rsidR="00414AA8">
        <w:rPr>
          <w:sz w:val="28"/>
          <w:szCs w:val="28"/>
        </w:rPr>
        <w:t>dicembre</w:t>
      </w:r>
      <w:r w:rsidR="00CA6A6A" w:rsidRPr="005F7D24">
        <w:rPr>
          <w:sz w:val="28"/>
          <w:szCs w:val="28"/>
        </w:rPr>
        <w:t xml:space="preserve"> </w:t>
      </w:r>
      <w:r w:rsidR="00637798" w:rsidRPr="005F7D24">
        <w:rPr>
          <w:sz w:val="28"/>
          <w:szCs w:val="28"/>
        </w:rPr>
        <w:t>201</w:t>
      </w:r>
      <w:r w:rsidR="00414AA8">
        <w:rPr>
          <w:sz w:val="28"/>
          <w:szCs w:val="28"/>
        </w:rPr>
        <w:t>7</w:t>
      </w:r>
      <w:r>
        <w:rPr>
          <w:sz w:val="28"/>
          <w:szCs w:val="28"/>
        </w:rPr>
        <w:t xml:space="preserve">                            </w:t>
      </w:r>
      <w:r w:rsidR="00CA6A6A" w:rsidRPr="005F7D24">
        <w:rPr>
          <w:sz w:val="28"/>
          <w:szCs w:val="28"/>
        </w:rPr>
        <w:t xml:space="preserve">        </w:t>
      </w:r>
      <w:r>
        <w:rPr>
          <w:sz w:val="28"/>
          <w:szCs w:val="28"/>
        </w:rPr>
        <w:t xml:space="preserve">                      </w:t>
      </w:r>
      <w:r w:rsidR="00CA6A6A" w:rsidRPr="005F7D24">
        <w:rPr>
          <w:sz w:val="28"/>
          <w:szCs w:val="28"/>
        </w:rPr>
        <w:t xml:space="preserve"> </w:t>
      </w:r>
      <w:r w:rsidR="00CA6A6A" w:rsidRPr="005F7D24">
        <w:rPr>
          <w:b/>
          <w:sz w:val="28"/>
          <w:szCs w:val="28"/>
        </w:rPr>
        <w:t>Avv. Maurizio Villani</w:t>
      </w:r>
    </w:p>
    <w:p w:rsidR="00FB3898" w:rsidRPr="005F7D24" w:rsidRDefault="00FB3898" w:rsidP="00FB3898">
      <w:pPr>
        <w:pStyle w:val="dottger1"/>
        <w:spacing w:before="0" w:after="0" w:afterAutospacing="0" w:line="360" w:lineRule="auto"/>
        <w:ind w:left="6372" w:right="0"/>
        <w:rPr>
          <w:b/>
          <w:sz w:val="28"/>
          <w:szCs w:val="28"/>
        </w:rPr>
      </w:pPr>
      <w:r>
        <w:rPr>
          <w:b/>
          <w:sz w:val="28"/>
          <w:szCs w:val="28"/>
        </w:rPr>
        <w:t xml:space="preserve">        Avv. Iolanda Pansardi</w:t>
      </w:r>
    </w:p>
    <w:p w:rsidR="001F4DB3" w:rsidRDefault="001F4DB3" w:rsidP="00310F67">
      <w:pPr>
        <w:pStyle w:val="dottger1"/>
        <w:spacing w:before="0" w:after="0" w:afterAutospacing="0" w:line="360" w:lineRule="auto"/>
        <w:ind w:left="0" w:right="0"/>
        <w:rPr>
          <w:rFonts w:ascii="Verdana" w:hAnsi="Verdana" w:cs="Tahoma"/>
          <w:b/>
          <w:sz w:val="18"/>
          <w:szCs w:val="18"/>
        </w:rPr>
      </w:pPr>
    </w:p>
    <w:p w:rsidR="001F4DB3" w:rsidRDefault="001F4DB3" w:rsidP="00310F67">
      <w:pPr>
        <w:pStyle w:val="dottger1"/>
        <w:spacing w:before="0" w:after="0" w:afterAutospacing="0" w:line="360" w:lineRule="auto"/>
        <w:ind w:left="0" w:right="0"/>
        <w:rPr>
          <w:rFonts w:ascii="Verdana" w:hAnsi="Verdana" w:cs="Tahoma"/>
          <w:b/>
          <w:sz w:val="18"/>
          <w:szCs w:val="18"/>
        </w:rPr>
      </w:pPr>
    </w:p>
    <w:p w:rsidR="001F4DB3" w:rsidRPr="00C97150" w:rsidRDefault="001F4DB3" w:rsidP="009E04AB">
      <w:pPr>
        <w:spacing w:after="0" w:line="360" w:lineRule="auto"/>
        <w:jc w:val="center"/>
        <w:rPr>
          <w:rFonts w:ascii="Arial" w:eastAsia="Times New Roman" w:hAnsi="Arial" w:cs="Arial"/>
          <w:b/>
          <w:bCs/>
          <w:sz w:val="24"/>
          <w:szCs w:val="24"/>
          <w:lang w:eastAsia="it-IT"/>
        </w:rPr>
      </w:pPr>
      <w:r w:rsidRPr="00C97150">
        <w:rPr>
          <w:rFonts w:ascii="Arial" w:eastAsia="Times New Roman" w:hAnsi="Arial" w:cs="Arial"/>
          <w:b/>
          <w:bCs/>
          <w:sz w:val="24"/>
          <w:szCs w:val="24"/>
          <w:lang w:eastAsia="it-IT"/>
        </w:rPr>
        <w:t>AVV. MAURIZIO VILLANI</w:t>
      </w:r>
    </w:p>
    <w:p w:rsidR="001F4DB3" w:rsidRPr="00C97150" w:rsidRDefault="001F4DB3" w:rsidP="009E04AB">
      <w:pPr>
        <w:keepNext/>
        <w:spacing w:after="0" w:line="360" w:lineRule="auto"/>
        <w:jc w:val="center"/>
        <w:rPr>
          <w:rFonts w:ascii="Arial" w:eastAsia="Times New Roman" w:hAnsi="Arial" w:cs="Arial"/>
          <w:b/>
          <w:bCs/>
          <w:sz w:val="24"/>
          <w:szCs w:val="24"/>
          <w:lang w:eastAsia="it-IT"/>
        </w:rPr>
      </w:pPr>
      <w:r w:rsidRPr="00C97150">
        <w:rPr>
          <w:rFonts w:ascii="Arial" w:eastAsia="Times New Roman" w:hAnsi="Arial" w:cs="Arial"/>
          <w:b/>
          <w:bCs/>
          <w:sz w:val="24"/>
          <w:szCs w:val="24"/>
          <w:lang w:eastAsia="it-IT"/>
        </w:rPr>
        <w:t>Avvocato Tributarista in Lecce</w:t>
      </w:r>
    </w:p>
    <w:p w:rsidR="001F4DB3" w:rsidRPr="00C97150" w:rsidRDefault="001F4DB3" w:rsidP="009E04AB">
      <w:pPr>
        <w:spacing w:after="0" w:line="360" w:lineRule="auto"/>
        <w:jc w:val="center"/>
        <w:rPr>
          <w:rFonts w:ascii="Arial" w:eastAsia="Times New Roman" w:hAnsi="Arial" w:cs="Arial"/>
          <w:b/>
          <w:sz w:val="24"/>
          <w:szCs w:val="24"/>
          <w:lang w:eastAsia="it-IT"/>
        </w:rPr>
      </w:pPr>
      <w:r w:rsidRPr="00C97150">
        <w:rPr>
          <w:rFonts w:ascii="Arial" w:eastAsia="Times New Roman" w:hAnsi="Arial" w:cs="Arial"/>
          <w:b/>
          <w:sz w:val="24"/>
          <w:szCs w:val="24"/>
          <w:lang w:eastAsia="it-IT"/>
        </w:rPr>
        <w:t>Patrocinante in Cassazione</w:t>
      </w:r>
    </w:p>
    <w:p w:rsidR="001F4DB3" w:rsidRPr="00C97150" w:rsidRDefault="00BA41BF" w:rsidP="009E04AB">
      <w:pPr>
        <w:spacing w:after="0" w:line="360" w:lineRule="auto"/>
        <w:jc w:val="center"/>
        <w:rPr>
          <w:rFonts w:ascii="Arial" w:eastAsia="Times New Roman" w:hAnsi="Arial" w:cs="Arial"/>
          <w:b/>
          <w:bCs/>
          <w:sz w:val="24"/>
          <w:szCs w:val="24"/>
          <w:lang w:eastAsia="it-IT"/>
        </w:rPr>
      </w:pPr>
      <w:hyperlink r:id="rId8" w:history="1">
        <w:r w:rsidR="001F4DB3" w:rsidRPr="00C97150">
          <w:rPr>
            <w:rFonts w:ascii="Arial" w:eastAsia="Times New Roman" w:hAnsi="Arial" w:cs="Arial"/>
            <w:b/>
            <w:bCs/>
            <w:color w:val="0000FF"/>
            <w:sz w:val="24"/>
            <w:szCs w:val="24"/>
            <w:u w:val="single"/>
            <w:lang w:eastAsia="it-IT"/>
          </w:rPr>
          <w:t>www.studiotributariovillani.it</w:t>
        </w:r>
      </w:hyperlink>
      <w:r w:rsidR="001F4DB3" w:rsidRPr="00C97150">
        <w:rPr>
          <w:rFonts w:ascii="Arial" w:eastAsia="Times New Roman" w:hAnsi="Arial" w:cs="Arial"/>
          <w:b/>
          <w:bCs/>
          <w:sz w:val="24"/>
          <w:szCs w:val="24"/>
          <w:lang w:eastAsia="it-IT"/>
        </w:rPr>
        <w:t xml:space="preserve"> - e-mail </w:t>
      </w:r>
      <w:hyperlink r:id="rId9" w:history="1">
        <w:r w:rsidR="001F4DB3" w:rsidRPr="00C97150">
          <w:rPr>
            <w:rFonts w:ascii="Arial" w:eastAsia="Times New Roman" w:hAnsi="Arial" w:cs="Arial"/>
            <w:b/>
            <w:bCs/>
            <w:color w:val="0000FF"/>
            <w:sz w:val="24"/>
            <w:szCs w:val="24"/>
            <w:u w:val="single"/>
            <w:lang w:eastAsia="it-IT"/>
          </w:rPr>
          <w:t>avvocato@studiotributariovillani.it</w:t>
        </w:r>
      </w:hyperlink>
    </w:p>
    <w:p w:rsidR="001F4DB3" w:rsidRPr="00952D2D" w:rsidRDefault="001F4DB3" w:rsidP="00310F67">
      <w:pPr>
        <w:pStyle w:val="dottger1"/>
        <w:spacing w:before="0" w:after="0" w:afterAutospacing="0" w:line="360" w:lineRule="auto"/>
        <w:ind w:left="0" w:right="0"/>
        <w:rPr>
          <w:rFonts w:ascii="Verdana" w:hAnsi="Verdana"/>
          <w:b/>
          <w:sz w:val="18"/>
          <w:szCs w:val="18"/>
        </w:rPr>
      </w:pPr>
    </w:p>
    <w:sectPr w:rsidR="001F4DB3" w:rsidRPr="00952D2D" w:rsidSect="0017188A">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41BF" w:rsidRDefault="00BA41BF" w:rsidP="00C402B3">
      <w:pPr>
        <w:spacing w:after="0" w:line="240" w:lineRule="auto"/>
      </w:pPr>
      <w:r>
        <w:separator/>
      </w:r>
    </w:p>
  </w:endnote>
  <w:endnote w:type="continuationSeparator" w:id="0">
    <w:p w:rsidR="00BA41BF" w:rsidRDefault="00BA41BF" w:rsidP="00C40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47C" w:rsidRDefault="00BC647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47C" w:rsidRDefault="00BC647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47C" w:rsidRDefault="00BC647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41BF" w:rsidRDefault="00BA41BF" w:rsidP="00C402B3">
      <w:pPr>
        <w:spacing w:after="0" w:line="240" w:lineRule="auto"/>
      </w:pPr>
      <w:r>
        <w:separator/>
      </w:r>
    </w:p>
  </w:footnote>
  <w:footnote w:type="continuationSeparator" w:id="0">
    <w:p w:rsidR="00BA41BF" w:rsidRDefault="00BA41BF" w:rsidP="00C402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47C" w:rsidRDefault="00BC647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812165"/>
      <w:docPartObj>
        <w:docPartGallery w:val="Page Numbers (Top of Page)"/>
        <w:docPartUnique/>
      </w:docPartObj>
    </w:sdtPr>
    <w:sdtEndPr/>
    <w:sdtContent>
      <w:p w:rsidR="00BC647C" w:rsidRDefault="00BC647C">
        <w:pPr>
          <w:pStyle w:val="Intestazione"/>
          <w:jc w:val="right"/>
        </w:pPr>
        <w:r>
          <w:fldChar w:fldCharType="begin"/>
        </w:r>
        <w:r>
          <w:instrText>PAGE   \* MERGEFORMAT</w:instrText>
        </w:r>
        <w:r>
          <w:fldChar w:fldCharType="separate"/>
        </w:r>
        <w:r w:rsidR="00BB00A0">
          <w:rPr>
            <w:noProof/>
          </w:rPr>
          <w:t>1</w:t>
        </w:r>
        <w:r>
          <w:fldChar w:fldCharType="end"/>
        </w:r>
      </w:p>
    </w:sdtContent>
  </w:sdt>
  <w:p w:rsidR="00BC647C" w:rsidRDefault="00BC647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47C" w:rsidRDefault="00BC647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961C5"/>
    <w:multiLevelType w:val="hybridMultilevel"/>
    <w:tmpl w:val="271A9CB2"/>
    <w:lvl w:ilvl="0" w:tplc="0410000B">
      <w:start w:val="1"/>
      <w:numFmt w:val="bullet"/>
      <w:lvlText w:val=""/>
      <w:lvlJc w:val="left"/>
      <w:pPr>
        <w:ind w:left="795" w:hanging="360"/>
      </w:pPr>
      <w:rPr>
        <w:rFonts w:ascii="Wingdings" w:hAnsi="Wingdings"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1" w15:restartNumberingAfterBreak="0">
    <w:nsid w:val="16321E6D"/>
    <w:multiLevelType w:val="multilevel"/>
    <w:tmpl w:val="DC52D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BA252D"/>
    <w:multiLevelType w:val="multilevel"/>
    <w:tmpl w:val="D9C4BA9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3" w15:restartNumberingAfterBreak="0">
    <w:nsid w:val="371E3D59"/>
    <w:multiLevelType w:val="multilevel"/>
    <w:tmpl w:val="64F80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1B0C02"/>
    <w:multiLevelType w:val="hybridMultilevel"/>
    <w:tmpl w:val="C3A417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EB5578F"/>
    <w:multiLevelType w:val="hybridMultilevel"/>
    <w:tmpl w:val="90E6670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257529D"/>
    <w:multiLevelType w:val="multilevel"/>
    <w:tmpl w:val="1BCC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882"/>
    <w:rsid w:val="00000005"/>
    <w:rsid w:val="0000109F"/>
    <w:rsid w:val="00001770"/>
    <w:rsid w:val="000030D7"/>
    <w:rsid w:val="000056EC"/>
    <w:rsid w:val="00005BBC"/>
    <w:rsid w:val="00006F6E"/>
    <w:rsid w:val="0001138E"/>
    <w:rsid w:val="000116A4"/>
    <w:rsid w:val="00012DD4"/>
    <w:rsid w:val="0001348C"/>
    <w:rsid w:val="00014882"/>
    <w:rsid w:val="00014ACC"/>
    <w:rsid w:val="00021B1B"/>
    <w:rsid w:val="00025DFB"/>
    <w:rsid w:val="00026449"/>
    <w:rsid w:val="0002673C"/>
    <w:rsid w:val="000268B2"/>
    <w:rsid w:val="00030BD2"/>
    <w:rsid w:val="00033CB0"/>
    <w:rsid w:val="00034BA7"/>
    <w:rsid w:val="000361C1"/>
    <w:rsid w:val="00037585"/>
    <w:rsid w:val="000377FE"/>
    <w:rsid w:val="000431A8"/>
    <w:rsid w:val="000436A9"/>
    <w:rsid w:val="00043B21"/>
    <w:rsid w:val="0004422D"/>
    <w:rsid w:val="00044A97"/>
    <w:rsid w:val="000458CC"/>
    <w:rsid w:val="00046E39"/>
    <w:rsid w:val="00053850"/>
    <w:rsid w:val="00053FE7"/>
    <w:rsid w:val="00056052"/>
    <w:rsid w:val="000572DB"/>
    <w:rsid w:val="000652EC"/>
    <w:rsid w:val="00065783"/>
    <w:rsid w:val="00067682"/>
    <w:rsid w:val="000727F3"/>
    <w:rsid w:val="000763EB"/>
    <w:rsid w:val="000824D6"/>
    <w:rsid w:val="000842A8"/>
    <w:rsid w:val="000850BC"/>
    <w:rsid w:val="000861E7"/>
    <w:rsid w:val="00087833"/>
    <w:rsid w:val="00087B29"/>
    <w:rsid w:val="000913CD"/>
    <w:rsid w:val="0009357E"/>
    <w:rsid w:val="00094BB3"/>
    <w:rsid w:val="0009614F"/>
    <w:rsid w:val="00097DE9"/>
    <w:rsid w:val="000A069E"/>
    <w:rsid w:val="000A2C78"/>
    <w:rsid w:val="000A3DF0"/>
    <w:rsid w:val="000A4566"/>
    <w:rsid w:val="000A7EF1"/>
    <w:rsid w:val="000A7FB0"/>
    <w:rsid w:val="000B319C"/>
    <w:rsid w:val="000B32BF"/>
    <w:rsid w:val="000B32E5"/>
    <w:rsid w:val="000B38E9"/>
    <w:rsid w:val="000B4DCA"/>
    <w:rsid w:val="000B61F3"/>
    <w:rsid w:val="000C12F8"/>
    <w:rsid w:val="000C2BBA"/>
    <w:rsid w:val="000C3D38"/>
    <w:rsid w:val="000C5EE1"/>
    <w:rsid w:val="000C609E"/>
    <w:rsid w:val="000D16A3"/>
    <w:rsid w:val="000D1921"/>
    <w:rsid w:val="000D3BC6"/>
    <w:rsid w:val="000D3F59"/>
    <w:rsid w:val="000D42AF"/>
    <w:rsid w:val="000D5E6E"/>
    <w:rsid w:val="000D6ED3"/>
    <w:rsid w:val="000D728D"/>
    <w:rsid w:val="000E0293"/>
    <w:rsid w:val="000E67CF"/>
    <w:rsid w:val="000F1F4E"/>
    <w:rsid w:val="000F21E9"/>
    <w:rsid w:val="000F4FDE"/>
    <w:rsid w:val="000F57D7"/>
    <w:rsid w:val="000F5D1F"/>
    <w:rsid w:val="000F6493"/>
    <w:rsid w:val="000F70BE"/>
    <w:rsid w:val="000F7230"/>
    <w:rsid w:val="00103A27"/>
    <w:rsid w:val="00104935"/>
    <w:rsid w:val="00105EBB"/>
    <w:rsid w:val="001073BA"/>
    <w:rsid w:val="00111FD8"/>
    <w:rsid w:val="0011207E"/>
    <w:rsid w:val="00116B98"/>
    <w:rsid w:val="00117685"/>
    <w:rsid w:val="001218B0"/>
    <w:rsid w:val="00125C63"/>
    <w:rsid w:val="00125CC0"/>
    <w:rsid w:val="001274BD"/>
    <w:rsid w:val="001328F3"/>
    <w:rsid w:val="00133B5C"/>
    <w:rsid w:val="00135935"/>
    <w:rsid w:val="001359DD"/>
    <w:rsid w:val="00135F6E"/>
    <w:rsid w:val="00136F83"/>
    <w:rsid w:val="00140A3B"/>
    <w:rsid w:val="00140DEC"/>
    <w:rsid w:val="0014190A"/>
    <w:rsid w:val="001441C9"/>
    <w:rsid w:val="0014559B"/>
    <w:rsid w:val="00145C02"/>
    <w:rsid w:val="00147327"/>
    <w:rsid w:val="001531E1"/>
    <w:rsid w:val="001550FE"/>
    <w:rsid w:val="00155C44"/>
    <w:rsid w:val="00156C04"/>
    <w:rsid w:val="001632E0"/>
    <w:rsid w:val="00163F42"/>
    <w:rsid w:val="0016506A"/>
    <w:rsid w:val="00165C4C"/>
    <w:rsid w:val="00167584"/>
    <w:rsid w:val="0017188A"/>
    <w:rsid w:val="00171E40"/>
    <w:rsid w:val="0017358A"/>
    <w:rsid w:val="001752E2"/>
    <w:rsid w:val="00175F59"/>
    <w:rsid w:val="0017706A"/>
    <w:rsid w:val="00177EB9"/>
    <w:rsid w:val="001803C7"/>
    <w:rsid w:val="001810B7"/>
    <w:rsid w:val="001820DB"/>
    <w:rsid w:val="001854DD"/>
    <w:rsid w:val="00186424"/>
    <w:rsid w:val="0018729F"/>
    <w:rsid w:val="00187DAA"/>
    <w:rsid w:val="001907FA"/>
    <w:rsid w:val="00193C81"/>
    <w:rsid w:val="00195DF8"/>
    <w:rsid w:val="00196D81"/>
    <w:rsid w:val="001A07DA"/>
    <w:rsid w:val="001A1515"/>
    <w:rsid w:val="001A1B4E"/>
    <w:rsid w:val="001A3C9D"/>
    <w:rsid w:val="001B0E4E"/>
    <w:rsid w:val="001B116F"/>
    <w:rsid w:val="001B3F7B"/>
    <w:rsid w:val="001B4158"/>
    <w:rsid w:val="001B6055"/>
    <w:rsid w:val="001C12E4"/>
    <w:rsid w:val="001C191E"/>
    <w:rsid w:val="001C234C"/>
    <w:rsid w:val="001C4A00"/>
    <w:rsid w:val="001C4DA9"/>
    <w:rsid w:val="001C5A76"/>
    <w:rsid w:val="001D1A48"/>
    <w:rsid w:val="001D3F62"/>
    <w:rsid w:val="001D52ED"/>
    <w:rsid w:val="001D73D2"/>
    <w:rsid w:val="001E0990"/>
    <w:rsid w:val="001E22B1"/>
    <w:rsid w:val="001E2816"/>
    <w:rsid w:val="001F0950"/>
    <w:rsid w:val="001F0D12"/>
    <w:rsid w:val="001F23BF"/>
    <w:rsid w:val="001F4DB3"/>
    <w:rsid w:val="001F5486"/>
    <w:rsid w:val="001F5D05"/>
    <w:rsid w:val="001F6314"/>
    <w:rsid w:val="001F63E2"/>
    <w:rsid w:val="00200372"/>
    <w:rsid w:val="00200493"/>
    <w:rsid w:val="00201A41"/>
    <w:rsid w:val="00205ABC"/>
    <w:rsid w:val="00205C48"/>
    <w:rsid w:val="00206570"/>
    <w:rsid w:val="00210B25"/>
    <w:rsid w:val="00211221"/>
    <w:rsid w:val="00211866"/>
    <w:rsid w:val="002161A7"/>
    <w:rsid w:val="002205CB"/>
    <w:rsid w:val="00230864"/>
    <w:rsid w:val="00231ED1"/>
    <w:rsid w:val="00234FF2"/>
    <w:rsid w:val="00236776"/>
    <w:rsid w:val="002449CC"/>
    <w:rsid w:val="00246D9A"/>
    <w:rsid w:val="002474A1"/>
    <w:rsid w:val="00247DED"/>
    <w:rsid w:val="0025037E"/>
    <w:rsid w:val="002512A1"/>
    <w:rsid w:val="00255BB4"/>
    <w:rsid w:val="00255BC2"/>
    <w:rsid w:val="00261A03"/>
    <w:rsid w:val="002643F2"/>
    <w:rsid w:val="00265354"/>
    <w:rsid w:val="00265F05"/>
    <w:rsid w:val="00266FDC"/>
    <w:rsid w:val="00270E0B"/>
    <w:rsid w:val="002724A9"/>
    <w:rsid w:val="00272E69"/>
    <w:rsid w:val="002744C4"/>
    <w:rsid w:val="002771AE"/>
    <w:rsid w:val="002774FF"/>
    <w:rsid w:val="00277EA1"/>
    <w:rsid w:val="0028209E"/>
    <w:rsid w:val="00283390"/>
    <w:rsid w:val="0028468D"/>
    <w:rsid w:val="00285004"/>
    <w:rsid w:val="00285556"/>
    <w:rsid w:val="00297B03"/>
    <w:rsid w:val="002A27BE"/>
    <w:rsid w:val="002A3D60"/>
    <w:rsid w:val="002B0698"/>
    <w:rsid w:val="002B0EAA"/>
    <w:rsid w:val="002B50CA"/>
    <w:rsid w:val="002B77E6"/>
    <w:rsid w:val="002C09E8"/>
    <w:rsid w:val="002C14FD"/>
    <w:rsid w:val="002C1743"/>
    <w:rsid w:val="002C4C9B"/>
    <w:rsid w:val="002E2D41"/>
    <w:rsid w:val="002E3643"/>
    <w:rsid w:val="002E6E31"/>
    <w:rsid w:val="002E7E47"/>
    <w:rsid w:val="002F24B2"/>
    <w:rsid w:val="002F7500"/>
    <w:rsid w:val="00301232"/>
    <w:rsid w:val="00301BD1"/>
    <w:rsid w:val="00302E06"/>
    <w:rsid w:val="00305F84"/>
    <w:rsid w:val="00310F67"/>
    <w:rsid w:val="00314AC1"/>
    <w:rsid w:val="00314F92"/>
    <w:rsid w:val="00315D42"/>
    <w:rsid w:val="00316BAF"/>
    <w:rsid w:val="003265AF"/>
    <w:rsid w:val="003303F8"/>
    <w:rsid w:val="003305A1"/>
    <w:rsid w:val="00331BD1"/>
    <w:rsid w:val="00331BD3"/>
    <w:rsid w:val="0033297A"/>
    <w:rsid w:val="003361EE"/>
    <w:rsid w:val="00336535"/>
    <w:rsid w:val="00343F4D"/>
    <w:rsid w:val="00347B2A"/>
    <w:rsid w:val="00352D59"/>
    <w:rsid w:val="003530D1"/>
    <w:rsid w:val="00356673"/>
    <w:rsid w:val="0035686F"/>
    <w:rsid w:val="003604D4"/>
    <w:rsid w:val="00360BE4"/>
    <w:rsid w:val="003615FA"/>
    <w:rsid w:val="00361726"/>
    <w:rsid w:val="00364937"/>
    <w:rsid w:val="00364BB6"/>
    <w:rsid w:val="00365657"/>
    <w:rsid w:val="0037024A"/>
    <w:rsid w:val="00371274"/>
    <w:rsid w:val="00371985"/>
    <w:rsid w:val="003720FF"/>
    <w:rsid w:val="003723D4"/>
    <w:rsid w:val="003801FF"/>
    <w:rsid w:val="003812F6"/>
    <w:rsid w:val="00381E76"/>
    <w:rsid w:val="00384150"/>
    <w:rsid w:val="003867F7"/>
    <w:rsid w:val="00386B2A"/>
    <w:rsid w:val="00386E80"/>
    <w:rsid w:val="00387B5C"/>
    <w:rsid w:val="00391D2F"/>
    <w:rsid w:val="00394683"/>
    <w:rsid w:val="00397E8A"/>
    <w:rsid w:val="003A0047"/>
    <w:rsid w:val="003A0269"/>
    <w:rsid w:val="003A0989"/>
    <w:rsid w:val="003A352F"/>
    <w:rsid w:val="003A6788"/>
    <w:rsid w:val="003A7BA6"/>
    <w:rsid w:val="003B1875"/>
    <w:rsid w:val="003B4098"/>
    <w:rsid w:val="003B474F"/>
    <w:rsid w:val="003B5AE8"/>
    <w:rsid w:val="003B6316"/>
    <w:rsid w:val="003B7095"/>
    <w:rsid w:val="003B73EE"/>
    <w:rsid w:val="003C18B9"/>
    <w:rsid w:val="003C1DE7"/>
    <w:rsid w:val="003C1E3E"/>
    <w:rsid w:val="003C4E4D"/>
    <w:rsid w:val="003C56DC"/>
    <w:rsid w:val="003C7014"/>
    <w:rsid w:val="003C727B"/>
    <w:rsid w:val="003C7D1F"/>
    <w:rsid w:val="003D0341"/>
    <w:rsid w:val="003D25C4"/>
    <w:rsid w:val="003D26A6"/>
    <w:rsid w:val="003D2DBE"/>
    <w:rsid w:val="003D7E26"/>
    <w:rsid w:val="003E05C3"/>
    <w:rsid w:val="003E0A0E"/>
    <w:rsid w:val="003E0FDB"/>
    <w:rsid w:val="003E1E2D"/>
    <w:rsid w:val="003E28C9"/>
    <w:rsid w:val="003E3461"/>
    <w:rsid w:val="003E4134"/>
    <w:rsid w:val="003E5A9D"/>
    <w:rsid w:val="003F125B"/>
    <w:rsid w:val="003F14BC"/>
    <w:rsid w:val="003F31F4"/>
    <w:rsid w:val="003F6594"/>
    <w:rsid w:val="003F7394"/>
    <w:rsid w:val="003F7A56"/>
    <w:rsid w:val="0040009C"/>
    <w:rsid w:val="004017BE"/>
    <w:rsid w:val="0040198A"/>
    <w:rsid w:val="00401E48"/>
    <w:rsid w:val="004025E5"/>
    <w:rsid w:val="004032AB"/>
    <w:rsid w:val="00406A4B"/>
    <w:rsid w:val="004072AF"/>
    <w:rsid w:val="00407486"/>
    <w:rsid w:val="0040748B"/>
    <w:rsid w:val="00407708"/>
    <w:rsid w:val="00414AA8"/>
    <w:rsid w:val="004152A0"/>
    <w:rsid w:val="0041785D"/>
    <w:rsid w:val="004266DE"/>
    <w:rsid w:val="004269C3"/>
    <w:rsid w:val="00427386"/>
    <w:rsid w:val="00427700"/>
    <w:rsid w:val="004278ED"/>
    <w:rsid w:val="00432CC4"/>
    <w:rsid w:val="00434030"/>
    <w:rsid w:val="004342F9"/>
    <w:rsid w:val="00434E57"/>
    <w:rsid w:val="00435B26"/>
    <w:rsid w:val="00437CB3"/>
    <w:rsid w:val="00440429"/>
    <w:rsid w:val="004409F8"/>
    <w:rsid w:val="00442462"/>
    <w:rsid w:val="004445F1"/>
    <w:rsid w:val="00445746"/>
    <w:rsid w:val="004460B1"/>
    <w:rsid w:val="004466AD"/>
    <w:rsid w:val="00446C7A"/>
    <w:rsid w:val="00447257"/>
    <w:rsid w:val="00454C8C"/>
    <w:rsid w:val="004634AF"/>
    <w:rsid w:val="00463CEC"/>
    <w:rsid w:val="004719A7"/>
    <w:rsid w:val="004750B2"/>
    <w:rsid w:val="00484398"/>
    <w:rsid w:val="00484631"/>
    <w:rsid w:val="00487C39"/>
    <w:rsid w:val="00494C0C"/>
    <w:rsid w:val="00494CB9"/>
    <w:rsid w:val="00496B98"/>
    <w:rsid w:val="00497E86"/>
    <w:rsid w:val="004A0FE2"/>
    <w:rsid w:val="004A11CC"/>
    <w:rsid w:val="004A17F0"/>
    <w:rsid w:val="004A2A5D"/>
    <w:rsid w:val="004A5AAE"/>
    <w:rsid w:val="004B1921"/>
    <w:rsid w:val="004B2FAD"/>
    <w:rsid w:val="004B3957"/>
    <w:rsid w:val="004B3E85"/>
    <w:rsid w:val="004B4C51"/>
    <w:rsid w:val="004B4C85"/>
    <w:rsid w:val="004B4D11"/>
    <w:rsid w:val="004B6A59"/>
    <w:rsid w:val="004C08D9"/>
    <w:rsid w:val="004C0A63"/>
    <w:rsid w:val="004C0C34"/>
    <w:rsid w:val="004C19B9"/>
    <w:rsid w:val="004C1DB1"/>
    <w:rsid w:val="004C36BE"/>
    <w:rsid w:val="004C4EAC"/>
    <w:rsid w:val="004C67EC"/>
    <w:rsid w:val="004C7433"/>
    <w:rsid w:val="004C79B8"/>
    <w:rsid w:val="004D3553"/>
    <w:rsid w:val="004E0825"/>
    <w:rsid w:val="004E1435"/>
    <w:rsid w:val="004E3405"/>
    <w:rsid w:val="004E3819"/>
    <w:rsid w:val="004E51C2"/>
    <w:rsid w:val="004E5757"/>
    <w:rsid w:val="004E69D3"/>
    <w:rsid w:val="004F0F9A"/>
    <w:rsid w:val="004F2ED5"/>
    <w:rsid w:val="004F749F"/>
    <w:rsid w:val="00501758"/>
    <w:rsid w:val="00502903"/>
    <w:rsid w:val="00502CDD"/>
    <w:rsid w:val="00503F91"/>
    <w:rsid w:val="00505A8D"/>
    <w:rsid w:val="00505F45"/>
    <w:rsid w:val="00506007"/>
    <w:rsid w:val="00507C1C"/>
    <w:rsid w:val="00514098"/>
    <w:rsid w:val="005144D2"/>
    <w:rsid w:val="00514E89"/>
    <w:rsid w:val="005161BC"/>
    <w:rsid w:val="00517FB2"/>
    <w:rsid w:val="00521880"/>
    <w:rsid w:val="00526CE5"/>
    <w:rsid w:val="00526D3E"/>
    <w:rsid w:val="00526FC5"/>
    <w:rsid w:val="00533ABE"/>
    <w:rsid w:val="00535520"/>
    <w:rsid w:val="00536AE3"/>
    <w:rsid w:val="005370E4"/>
    <w:rsid w:val="00537954"/>
    <w:rsid w:val="005420A6"/>
    <w:rsid w:val="00543CD6"/>
    <w:rsid w:val="005505DE"/>
    <w:rsid w:val="005526C6"/>
    <w:rsid w:val="00553062"/>
    <w:rsid w:val="00554547"/>
    <w:rsid w:val="00563050"/>
    <w:rsid w:val="005648AC"/>
    <w:rsid w:val="00565769"/>
    <w:rsid w:val="00566C57"/>
    <w:rsid w:val="00570BFF"/>
    <w:rsid w:val="00574EC0"/>
    <w:rsid w:val="00581A08"/>
    <w:rsid w:val="00582C23"/>
    <w:rsid w:val="00590572"/>
    <w:rsid w:val="00593236"/>
    <w:rsid w:val="00596DB8"/>
    <w:rsid w:val="0059733C"/>
    <w:rsid w:val="005976E5"/>
    <w:rsid w:val="005A0D76"/>
    <w:rsid w:val="005A466E"/>
    <w:rsid w:val="005A4A5C"/>
    <w:rsid w:val="005A58BE"/>
    <w:rsid w:val="005A7EBF"/>
    <w:rsid w:val="005B133A"/>
    <w:rsid w:val="005B1B5A"/>
    <w:rsid w:val="005B3A76"/>
    <w:rsid w:val="005B5B76"/>
    <w:rsid w:val="005B71F6"/>
    <w:rsid w:val="005B7ED4"/>
    <w:rsid w:val="005C1856"/>
    <w:rsid w:val="005C3B66"/>
    <w:rsid w:val="005C6199"/>
    <w:rsid w:val="005C6962"/>
    <w:rsid w:val="005C754D"/>
    <w:rsid w:val="005C7C8C"/>
    <w:rsid w:val="005D5EE2"/>
    <w:rsid w:val="005D7836"/>
    <w:rsid w:val="005D7F3E"/>
    <w:rsid w:val="005E054F"/>
    <w:rsid w:val="005E23EA"/>
    <w:rsid w:val="005E2895"/>
    <w:rsid w:val="005E37E3"/>
    <w:rsid w:val="005E53BF"/>
    <w:rsid w:val="005E69E8"/>
    <w:rsid w:val="005F2632"/>
    <w:rsid w:val="005F2D10"/>
    <w:rsid w:val="005F45D0"/>
    <w:rsid w:val="005F4759"/>
    <w:rsid w:val="005F49A9"/>
    <w:rsid w:val="005F74EF"/>
    <w:rsid w:val="005F7D24"/>
    <w:rsid w:val="006042E9"/>
    <w:rsid w:val="006046C8"/>
    <w:rsid w:val="006108F0"/>
    <w:rsid w:val="00612A1E"/>
    <w:rsid w:val="00612AEA"/>
    <w:rsid w:val="006237C8"/>
    <w:rsid w:val="006273E4"/>
    <w:rsid w:val="006301B6"/>
    <w:rsid w:val="006327D5"/>
    <w:rsid w:val="00633C0A"/>
    <w:rsid w:val="00634487"/>
    <w:rsid w:val="00637798"/>
    <w:rsid w:val="00637D85"/>
    <w:rsid w:val="006407CA"/>
    <w:rsid w:val="0064199D"/>
    <w:rsid w:val="00644B3A"/>
    <w:rsid w:val="00646447"/>
    <w:rsid w:val="00650686"/>
    <w:rsid w:val="00652151"/>
    <w:rsid w:val="00652AF4"/>
    <w:rsid w:val="0065386F"/>
    <w:rsid w:val="00654040"/>
    <w:rsid w:val="00654DAC"/>
    <w:rsid w:val="00654DE7"/>
    <w:rsid w:val="00655C42"/>
    <w:rsid w:val="00655CE0"/>
    <w:rsid w:val="00655D63"/>
    <w:rsid w:val="00656B50"/>
    <w:rsid w:val="00656D5E"/>
    <w:rsid w:val="006601EE"/>
    <w:rsid w:val="00661443"/>
    <w:rsid w:val="00662D81"/>
    <w:rsid w:val="00664089"/>
    <w:rsid w:val="006640E5"/>
    <w:rsid w:val="006646DC"/>
    <w:rsid w:val="00665EEA"/>
    <w:rsid w:val="00670A8F"/>
    <w:rsid w:val="00672037"/>
    <w:rsid w:val="00672C18"/>
    <w:rsid w:val="00676237"/>
    <w:rsid w:val="0067693E"/>
    <w:rsid w:val="00676D6F"/>
    <w:rsid w:val="00683E25"/>
    <w:rsid w:val="00686035"/>
    <w:rsid w:val="00687DB8"/>
    <w:rsid w:val="006900D5"/>
    <w:rsid w:val="0069138C"/>
    <w:rsid w:val="006949F9"/>
    <w:rsid w:val="00697008"/>
    <w:rsid w:val="006A4C06"/>
    <w:rsid w:val="006A6E7C"/>
    <w:rsid w:val="006B1EE6"/>
    <w:rsid w:val="006B54DE"/>
    <w:rsid w:val="006B5D1C"/>
    <w:rsid w:val="006B6572"/>
    <w:rsid w:val="006C01AE"/>
    <w:rsid w:val="006C0D13"/>
    <w:rsid w:val="006C12AA"/>
    <w:rsid w:val="006C435F"/>
    <w:rsid w:val="006D2160"/>
    <w:rsid w:val="006D2B21"/>
    <w:rsid w:val="006D45CA"/>
    <w:rsid w:val="006D4AAD"/>
    <w:rsid w:val="006D55F7"/>
    <w:rsid w:val="006D562E"/>
    <w:rsid w:val="006D5B09"/>
    <w:rsid w:val="006D5C2C"/>
    <w:rsid w:val="006D649F"/>
    <w:rsid w:val="006E0DB3"/>
    <w:rsid w:val="006E10A8"/>
    <w:rsid w:val="006E1F4F"/>
    <w:rsid w:val="006E4410"/>
    <w:rsid w:val="006E774B"/>
    <w:rsid w:val="006F05A6"/>
    <w:rsid w:val="006F05FB"/>
    <w:rsid w:val="006F40E5"/>
    <w:rsid w:val="006F554A"/>
    <w:rsid w:val="006F60BA"/>
    <w:rsid w:val="00702A30"/>
    <w:rsid w:val="00705223"/>
    <w:rsid w:val="00706A27"/>
    <w:rsid w:val="007104BA"/>
    <w:rsid w:val="00713784"/>
    <w:rsid w:val="00715256"/>
    <w:rsid w:val="007218A7"/>
    <w:rsid w:val="007225FA"/>
    <w:rsid w:val="00723FCE"/>
    <w:rsid w:val="007249BA"/>
    <w:rsid w:val="00725A44"/>
    <w:rsid w:val="00726F8B"/>
    <w:rsid w:val="007273A0"/>
    <w:rsid w:val="00731D06"/>
    <w:rsid w:val="00733BF0"/>
    <w:rsid w:val="00736C15"/>
    <w:rsid w:val="00737348"/>
    <w:rsid w:val="00737D4B"/>
    <w:rsid w:val="00737EF8"/>
    <w:rsid w:val="00746FF7"/>
    <w:rsid w:val="00747138"/>
    <w:rsid w:val="00747A65"/>
    <w:rsid w:val="0075074B"/>
    <w:rsid w:val="0075233A"/>
    <w:rsid w:val="0075284E"/>
    <w:rsid w:val="00756078"/>
    <w:rsid w:val="0075710C"/>
    <w:rsid w:val="00757C43"/>
    <w:rsid w:val="00757D78"/>
    <w:rsid w:val="00763480"/>
    <w:rsid w:val="007707DB"/>
    <w:rsid w:val="00773727"/>
    <w:rsid w:val="00773F90"/>
    <w:rsid w:val="0077442E"/>
    <w:rsid w:val="007753D2"/>
    <w:rsid w:val="00775E6C"/>
    <w:rsid w:val="00777F8B"/>
    <w:rsid w:val="007802EC"/>
    <w:rsid w:val="007843D1"/>
    <w:rsid w:val="00785C68"/>
    <w:rsid w:val="00785E7A"/>
    <w:rsid w:val="0079049C"/>
    <w:rsid w:val="00791096"/>
    <w:rsid w:val="007913CB"/>
    <w:rsid w:val="007922F8"/>
    <w:rsid w:val="00797B96"/>
    <w:rsid w:val="007A0D55"/>
    <w:rsid w:val="007A111B"/>
    <w:rsid w:val="007A3527"/>
    <w:rsid w:val="007A3B21"/>
    <w:rsid w:val="007A420C"/>
    <w:rsid w:val="007A4F7E"/>
    <w:rsid w:val="007A62CF"/>
    <w:rsid w:val="007A704E"/>
    <w:rsid w:val="007B017E"/>
    <w:rsid w:val="007B0C88"/>
    <w:rsid w:val="007B0CAE"/>
    <w:rsid w:val="007B419C"/>
    <w:rsid w:val="007B4563"/>
    <w:rsid w:val="007B49A0"/>
    <w:rsid w:val="007B6F76"/>
    <w:rsid w:val="007B725C"/>
    <w:rsid w:val="007C295B"/>
    <w:rsid w:val="007C6939"/>
    <w:rsid w:val="007D0FCC"/>
    <w:rsid w:val="007D1513"/>
    <w:rsid w:val="007E05E9"/>
    <w:rsid w:val="007E1E1A"/>
    <w:rsid w:val="007E25D2"/>
    <w:rsid w:val="007E47DC"/>
    <w:rsid w:val="007E48F1"/>
    <w:rsid w:val="007E563E"/>
    <w:rsid w:val="007E6A6A"/>
    <w:rsid w:val="007E6BA9"/>
    <w:rsid w:val="007E7808"/>
    <w:rsid w:val="007F083C"/>
    <w:rsid w:val="007F0B7A"/>
    <w:rsid w:val="007F2257"/>
    <w:rsid w:val="007F53F5"/>
    <w:rsid w:val="007F63F9"/>
    <w:rsid w:val="00802D0F"/>
    <w:rsid w:val="00804195"/>
    <w:rsid w:val="008045F9"/>
    <w:rsid w:val="00804D08"/>
    <w:rsid w:val="00806F4D"/>
    <w:rsid w:val="00807056"/>
    <w:rsid w:val="00807F7C"/>
    <w:rsid w:val="008102EE"/>
    <w:rsid w:val="008110A9"/>
    <w:rsid w:val="008135CC"/>
    <w:rsid w:val="00815DF9"/>
    <w:rsid w:val="00816379"/>
    <w:rsid w:val="00820887"/>
    <w:rsid w:val="0082231F"/>
    <w:rsid w:val="008230A7"/>
    <w:rsid w:val="00824B60"/>
    <w:rsid w:val="008320F0"/>
    <w:rsid w:val="0083210E"/>
    <w:rsid w:val="0083253D"/>
    <w:rsid w:val="008329DC"/>
    <w:rsid w:val="00833220"/>
    <w:rsid w:val="008348CE"/>
    <w:rsid w:val="0083510B"/>
    <w:rsid w:val="00840654"/>
    <w:rsid w:val="008413EA"/>
    <w:rsid w:val="00841F25"/>
    <w:rsid w:val="00843D27"/>
    <w:rsid w:val="00851160"/>
    <w:rsid w:val="008519C8"/>
    <w:rsid w:val="00853D92"/>
    <w:rsid w:val="008544BF"/>
    <w:rsid w:val="008552EE"/>
    <w:rsid w:val="008566A4"/>
    <w:rsid w:val="00862E7F"/>
    <w:rsid w:val="0086683C"/>
    <w:rsid w:val="008705FF"/>
    <w:rsid w:val="0087401E"/>
    <w:rsid w:val="00875188"/>
    <w:rsid w:val="00875E59"/>
    <w:rsid w:val="0088058F"/>
    <w:rsid w:val="0088229A"/>
    <w:rsid w:val="00882BBB"/>
    <w:rsid w:val="00884E85"/>
    <w:rsid w:val="008861C2"/>
    <w:rsid w:val="00887879"/>
    <w:rsid w:val="00890CB5"/>
    <w:rsid w:val="00892306"/>
    <w:rsid w:val="0089284B"/>
    <w:rsid w:val="00893BEF"/>
    <w:rsid w:val="00894319"/>
    <w:rsid w:val="00894380"/>
    <w:rsid w:val="008974E3"/>
    <w:rsid w:val="008A1E77"/>
    <w:rsid w:val="008A2E85"/>
    <w:rsid w:val="008A550E"/>
    <w:rsid w:val="008B08CC"/>
    <w:rsid w:val="008B2B60"/>
    <w:rsid w:val="008B340F"/>
    <w:rsid w:val="008B36C5"/>
    <w:rsid w:val="008B4E57"/>
    <w:rsid w:val="008B6E04"/>
    <w:rsid w:val="008B7911"/>
    <w:rsid w:val="008C04F7"/>
    <w:rsid w:val="008C06BD"/>
    <w:rsid w:val="008C1225"/>
    <w:rsid w:val="008C5251"/>
    <w:rsid w:val="008C57A5"/>
    <w:rsid w:val="008C61DE"/>
    <w:rsid w:val="008D1647"/>
    <w:rsid w:val="008D3B60"/>
    <w:rsid w:val="008D44D6"/>
    <w:rsid w:val="008D554F"/>
    <w:rsid w:val="008D7380"/>
    <w:rsid w:val="008E3A64"/>
    <w:rsid w:val="008E3C68"/>
    <w:rsid w:val="008E6F57"/>
    <w:rsid w:val="008E76C0"/>
    <w:rsid w:val="008F0441"/>
    <w:rsid w:val="008F45A3"/>
    <w:rsid w:val="008F4AF8"/>
    <w:rsid w:val="008F7A65"/>
    <w:rsid w:val="00900E98"/>
    <w:rsid w:val="009015A6"/>
    <w:rsid w:val="00903F7C"/>
    <w:rsid w:val="009044A8"/>
    <w:rsid w:val="00904751"/>
    <w:rsid w:val="00907CAE"/>
    <w:rsid w:val="00910ACA"/>
    <w:rsid w:val="00911809"/>
    <w:rsid w:val="009119F5"/>
    <w:rsid w:val="00912886"/>
    <w:rsid w:val="00913DB6"/>
    <w:rsid w:val="00914D10"/>
    <w:rsid w:val="00920777"/>
    <w:rsid w:val="009214C9"/>
    <w:rsid w:val="0092206A"/>
    <w:rsid w:val="0092377D"/>
    <w:rsid w:val="0092459A"/>
    <w:rsid w:val="00926F0B"/>
    <w:rsid w:val="00927ED8"/>
    <w:rsid w:val="00931613"/>
    <w:rsid w:val="00931BE0"/>
    <w:rsid w:val="00931FFC"/>
    <w:rsid w:val="00932E91"/>
    <w:rsid w:val="00940C50"/>
    <w:rsid w:val="00941060"/>
    <w:rsid w:val="00942D7F"/>
    <w:rsid w:val="00943B87"/>
    <w:rsid w:val="00943CF6"/>
    <w:rsid w:val="00946478"/>
    <w:rsid w:val="00952D2D"/>
    <w:rsid w:val="00955262"/>
    <w:rsid w:val="0095759A"/>
    <w:rsid w:val="0095768A"/>
    <w:rsid w:val="00960931"/>
    <w:rsid w:val="009641F2"/>
    <w:rsid w:val="00965A56"/>
    <w:rsid w:val="0097056F"/>
    <w:rsid w:val="009705A2"/>
    <w:rsid w:val="00971D76"/>
    <w:rsid w:val="00972494"/>
    <w:rsid w:val="00972C79"/>
    <w:rsid w:val="00974B65"/>
    <w:rsid w:val="00983F81"/>
    <w:rsid w:val="00984F30"/>
    <w:rsid w:val="00986137"/>
    <w:rsid w:val="00986900"/>
    <w:rsid w:val="0098690E"/>
    <w:rsid w:val="009873E8"/>
    <w:rsid w:val="00990692"/>
    <w:rsid w:val="009939DD"/>
    <w:rsid w:val="00995D6A"/>
    <w:rsid w:val="00995EDC"/>
    <w:rsid w:val="009974C2"/>
    <w:rsid w:val="009A0ECC"/>
    <w:rsid w:val="009A3845"/>
    <w:rsid w:val="009A3DC5"/>
    <w:rsid w:val="009A4719"/>
    <w:rsid w:val="009B357B"/>
    <w:rsid w:val="009C0C90"/>
    <w:rsid w:val="009C14B2"/>
    <w:rsid w:val="009C165E"/>
    <w:rsid w:val="009C2063"/>
    <w:rsid w:val="009C5C0A"/>
    <w:rsid w:val="009C6B9F"/>
    <w:rsid w:val="009D6318"/>
    <w:rsid w:val="009E04AB"/>
    <w:rsid w:val="009E0828"/>
    <w:rsid w:val="009E35B4"/>
    <w:rsid w:val="009E4937"/>
    <w:rsid w:val="009E5692"/>
    <w:rsid w:val="009E6F92"/>
    <w:rsid w:val="009F34BB"/>
    <w:rsid w:val="009F3FBD"/>
    <w:rsid w:val="009F45A3"/>
    <w:rsid w:val="009F49E3"/>
    <w:rsid w:val="009F5943"/>
    <w:rsid w:val="009F5C72"/>
    <w:rsid w:val="009F670A"/>
    <w:rsid w:val="009F6D42"/>
    <w:rsid w:val="009F72FF"/>
    <w:rsid w:val="009F7883"/>
    <w:rsid w:val="009F79B1"/>
    <w:rsid w:val="009F7E73"/>
    <w:rsid w:val="009F7F4F"/>
    <w:rsid w:val="00A0247F"/>
    <w:rsid w:val="00A07B8C"/>
    <w:rsid w:val="00A1061F"/>
    <w:rsid w:val="00A1177D"/>
    <w:rsid w:val="00A11792"/>
    <w:rsid w:val="00A120A0"/>
    <w:rsid w:val="00A12C0B"/>
    <w:rsid w:val="00A159D5"/>
    <w:rsid w:val="00A1761F"/>
    <w:rsid w:val="00A213C2"/>
    <w:rsid w:val="00A229DE"/>
    <w:rsid w:val="00A244B5"/>
    <w:rsid w:val="00A3378E"/>
    <w:rsid w:val="00A34B96"/>
    <w:rsid w:val="00A35189"/>
    <w:rsid w:val="00A37409"/>
    <w:rsid w:val="00A40B53"/>
    <w:rsid w:val="00A41363"/>
    <w:rsid w:val="00A45E87"/>
    <w:rsid w:val="00A50324"/>
    <w:rsid w:val="00A50E6E"/>
    <w:rsid w:val="00A5134C"/>
    <w:rsid w:val="00A54414"/>
    <w:rsid w:val="00A56BBF"/>
    <w:rsid w:val="00A607BF"/>
    <w:rsid w:val="00A6244B"/>
    <w:rsid w:val="00A63085"/>
    <w:rsid w:val="00A6372B"/>
    <w:rsid w:val="00A65154"/>
    <w:rsid w:val="00A658FF"/>
    <w:rsid w:val="00A66D53"/>
    <w:rsid w:val="00A67076"/>
    <w:rsid w:val="00A676DD"/>
    <w:rsid w:val="00A70342"/>
    <w:rsid w:val="00A71275"/>
    <w:rsid w:val="00A740B4"/>
    <w:rsid w:val="00A8518A"/>
    <w:rsid w:val="00A86BE6"/>
    <w:rsid w:val="00A87A80"/>
    <w:rsid w:val="00A91041"/>
    <w:rsid w:val="00A93A2B"/>
    <w:rsid w:val="00A93AE8"/>
    <w:rsid w:val="00A941BB"/>
    <w:rsid w:val="00AA1E5A"/>
    <w:rsid w:val="00AA2829"/>
    <w:rsid w:val="00AA3AD8"/>
    <w:rsid w:val="00AA447E"/>
    <w:rsid w:val="00AA4CB0"/>
    <w:rsid w:val="00AA598B"/>
    <w:rsid w:val="00AA7832"/>
    <w:rsid w:val="00AB42BD"/>
    <w:rsid w:val="00AC02A8"/>
    <w:rsid w:val="00AC4E04"/>
    <w:rsid w:val="00AC53A0"/>
    <w:rsid w:val="00AD2D63"/>
    <w:rsid w:val="00AD2DFD"/>
    <w:rsid w:val="00AD4069"/>
    <w:rsid w:val="00AD50E5"/>
    <w:rsid w:val="00AD598E"/>
    <w:rsid w:val="00AD6B40"/>
    <w:rsid w:val="00AD7FC2"/>
    <w:rsid w:val="00AE0DB1"/>
    <w:rsid w:val="00AE14C2"/>
    <w:rsid w:val="00AE25DC"/>
    <w:rsid w:val="00AE3982"/>
    <w:rsid w:val="00AE4730"/>
    <w:rsid w:val="00AE4BBF"/>
    <w:rsid w:val="00AF1751"/>
    <w:rsid w:val="00AF462D"/>
    <w:rsid w:val="00AF5324"/>
    <w:rsid w:val="00AF723A"/>
    <w:rsid w:val="00B00531"/>
    <w:rsid w:val="00B01D56"/>
    <w:rsid w:val="00B024F7"/>
    <w:rsid w:val="00B02F53"/>
    <w:rsid w:val="00B04561"/>
    <w:rsid w:val="00B058E4"/>
    <w:rsid w:val="00B059F5"/>
    <w:rsid w:val="00B0657A"/>
    <w:rsid w:val="00B06DDA"/>
    <w:rsid w:val="00B101FA"/>
    <w:rsid w:val="00B103C0"/>
    <w:rsid w:val="00B11AA0"/>
    <w:rsid w:val="00B16239"/>
    <w:rsid w:val="00B17278"/>
    <w:rsid w:val="00B17480"/>
    <w:rsid w:val="00B20124"/>
    <w:rsid w:val="00B2260F"/>
    <w:rsid w:val="00B31174"/>
    <w:rsid w:val="00B31666"/>
    <w:rsid w:val="00B32193"/>
    <w:rsid w:val="00B3315D"/>
    <w:rsid w:val="00B35FCF"/>
    <w:rsid w:val="00B37948"/>
    <w:rsid w:val="00B416CC"/>
    <w:rsid w:val="00B4268A"/>
    <w:rsid w:val="00B43E80"/>
    <w:rsid w:val="00B47BE8"/>
    <w:rsid w:val="00B5290E"/>
    <w:rsid w:val="00B53545"/>
    <w:rsid w:val="00B537C8"/>
    <w:rsid w:val="00B55208"/>
    <w:rsid w:val="00B57C26"/>
    <w:rsid w:val="00B65165"/>
    <w:rsid w:val="00B66F91"/>
    <w:rsid w:val="00B70018"/>
    <w:rsid w:val="00B70807"/>
    <w:rsid w:val="00B7260B"/>
    <w:rsid w:val="00B735B1"/>
    <w:rsid w:val="00B7387B"/>
    <w:rsid w:val="00B73E87"/>
    <w:rsid w:val="00B767B3"/>
    <w:rsid w:val="00B77FD8"/>
    <w:rsid w:val="00B821DA"/>
    <w:rsid w:val="00B82379"/>
    <w:rsid w:val="00B8284A"/>
    <w:rsid w:val="00B84AA0"/>
    <w:rsid w:val="00B85F4B"/>
    <w:rsid w:val="00B864D2"/>
    <w:rsid w:val="00B91CB2"/>
    <w:rsid w:val="00B927BB"/>
    <w:rsid w:val="00B92AF5"/>
    <w:rsid w:val="00B9374B"/>
    <w:rsid w:val="00B95B08"/>
    <w:rsid w:val="00BA0FFA"/>
    <w:rsid w:val="00BA2925"/>
    <w:rsid w:val="00BA41BF"/>
    <w:rsid w:val="00BA5A35"/>
    <w:rsid w:val="00BA6B54"/>
    <w:rsid w:val="00BB00A0"/>
    <w:rsid w:val="00BB044B"/>
    <w:rsid w:val="00BB15FC"/>
    <w:rsid w:val="00BB1862"/>
    <w:rsid w:val="00BB39B5"/>
    <w:rsid w:val="00BB3A0D"/>
    <w:rsid w:val="00BB4497"/>
    <w:rsid w:val="00BB540A"/>
    <w:rsid w:val="00BB5931"/>
    <w:rsid w:val="00BC36BF"/>
    <w:rsid w:val="00BC5883"/>
    <w:rsid w:val="00BC647C"/>
    <w:rsid w:val="00BD1EB0"/>
    <w:rsid w:val="00BD4282"/>
    <w:rsid w:val="00BD443E"/>
    <w:rsid w:val="00BD47EA"/>
    <w:rsid w:val="00BD66D3"/>
    <w:rsid w:val="00BE1B58"/>
    <w:rsid w:val="00BE1D12"/>
    <w:rsid w:val="00BE39BD"/>
    <w:rsid w:val="00BE6C50"/>
    <w:rsid w:val="00BF2A01"/>
    <w:rsid w:val="00BF4AF4"/>
    <w:rsid w:val="00BF5315"/>
    <w:rsid w:val="00BF6AC1"/>
    <w:rsid w:val="00C02C76"/>
    <w:rsid w:val="00C040CE"/>
    <w:rsid w:val="00C064D1"/>
    <w:rsid w:val="00C10840"/>
    <w:rsid w:val="00C14051"/>
    <w:rsid w:val="00C15984"/>
    <w:rsid w:val="00C15B8D"/>
    <w:rsid w:val="00C15F79"/>
    <w:rsid w:val="00C16B0B"/>
    <w:rsid w:val="00C17FBF"/>
    <w:rsid w:val="00C2236A"/>
    <w:rsid w:val="00C22699"/>
    <w:rsid w:val="00C23803"/>
    <w:rsid w:val="00C24353"/>
    <w:rsid w:val="00C255DF"/>
    <w:rsid w:val="00C32FFC"/>
    <w:rsid w:val="00C33FB2"/>
    <w:rsid w:val="00C402B3"/>
    <w:rsid w:val="00C420A3"/>
    <w:rsid w:val="00C4285C"/>
    <w:rsid w:val="00C451C4"/>
    <w:rsid w:val="00C46CDE"/>
    <w:rsid w:val="00C514DA"/>
    <w:rsid w:val="00C52F13"/>
    <w:rsid w:val="00C550BB"/>
    <w:rsid w:val="00C61A8B"/>
    <w:rsid w:val="00C626DF"/>
    <w:rsid w:val="00C63634"/>
    <w:rsid w:val="00C65821"/>
    <w:rsid w:val="00C66281"/>
    <w:rsid w:val="00C70785"/>
    <w:rsid w:val="00C71B89"/>
    <w:rsid w:val="00C72EB2"/>
    <w:rsid w:val="00C73100"/>
    <w:rsid w:val="00C7311A"/>
    <w:rsid w:val="00C7479D"/>
    <w:rsid w:val="00C76413"/>
    <w:rsid w:val="00C77195"/>
    <w:rsid w:val="00C80C3E"/>
    <w:rsid w:val="00C8165B"/>
    <w:rsid w:val="00C81B74"/>
    <w:rsid w:val="00C8773A"/>
    <w:rsid w:val="00C878B4"/>
    <w:rsid w:val="00C8793C"/>
    <w:rsid w:val="00C90170"/>
    <w:rsid w:val="00C9231B"/>
    <w:rsid w:val="00C9291D"/>
    <w:rsid w:val="00C93C8B"/>
    <w:rsid w:val="00C94349"/>
    <w:rsid w:val="00C968F0"/>
    <w:rsid w:val="00C96CE4"/>
    <w:rsid w:val="00C96DEE"/>
    <w:rsid w:val="00CA2ED9"/>
    <w:rsid w:val="00CA60ED"/>
    <w:rsid w:val="00CA6A14"/>
    <w:rsid w:val="00CA6A6A"/>
    <w:rsid w:val="00CA6D2C"/>
    <w:rsid w:val="00CA7A89"/>
    <w:rsid w:val="00CB0BE3"/>
    <w:rsid w:val="00CB327C"/>
    <w:rsid w:val="00CB4682"/>
    <w:rsid w:val="00CB5D29"/>
    <w:rsid w:val="00CC2A0D"/>
    <w:rsid w:val="00CC4C9B"/>
    <w:rsid w:val="00CC4DA7"/>
    <w:rsid w:val="00CC5DDA"/>
    <w:rsid w:val="00CC7213"/>
    <w:rsid w:val="00CC77EF"/>
    <w:rsid w:val="00CD3807"/>
    <w:rsid w:val="00CD45D3"/>
    <w:rsid w:val="00CD5C9D"/>
    <w:rsid w:val="00CD6B8C"/>
    <w:rsid w:val="00CD76FD"/>
    <w:rsid w:val="00CE023D"/>
    <w:rsid w:val="00CE4694"/>
    <w:rsid w:val="00CE52FD"/>
    <w:rsid w:val="00CE561A"/>
    <w:rsid w:val="00CF00F4"/>
    <w:rsid w:val="00CF10D1"/>
    <w:rsid w:val="00CF1599"/>
    <w:rsid w:val="00CF1B1D"/>
    <w:rsid w:val="00CF2281"/>
    <w:rsid w:val="00CF2BA1"/>
    <w:rsid w:val="00CF5A5A"/>
    <w:rsid w:val="00CF6B9B"/>
    <w:rsid w:val="00CF79AE"/>
    <w:rsid w:val="00D005B3"/>
    <w:rsid w:val="00D0415B"/>
    <w:rsid w:val="00D059CA"/>
    <w:rsid w:val="00D05AF5"/>
    <w:rsid w:val="00D06405"/>
    <w:rsid w:val="00D121A4"/>
    <w:rsid w:val="00D12A48"/>
    <w:rsid w:val="00D12D8E"/>
    <w:rsid w:val="00D133FF"/>
    <w:rsid w:val="00D140CB"/>
    <w:rsid w:val="00D14536"/>
    <w:rsid w:val="00D15C25"/>
    <w:rsid w:val="00D16190"/>
    <w:rsid w:val="00D17865"/>
    <w:rsid w:val="00D211B1"/>
    <w:rsid w:val="00D21F42"/>
    <w:rsid w:val="00D2340D"/>
    <w:rsid w:val="00D25594"/>
    <w:rsid w:val="00D25799"/>
    <w:rsid w:val="00D25DE4"/>
    <w:rsid w:val="00D268AE"/>
    <w:rsid w:val="00D2766D"/>
    <w:rsid w:val="00D30B19"/>
    <w:rsid w:val="00D31C4A"/>
    <w:rsid w:val="00D3351A"/>
    <w:rsid w:val="00D367C4"/>
    <w:rsid w:val="00D3750E"/>
    <w:rsid w:val="00D41AC2"/>
    <w:rsid w:val="00D43BC9"/>
    <w:rsid w:val="00D46BA8"/>
    <w:rsid w:val="00D47959"/>
    <w:rsid w:val="00D518C2"/>
    <w:rsid w:val="00D52DA9"/>
    <w:rsid w:val="00D53DA9"/>
    <w:rsid w:val="00D57892"/>
    <w:rsid w:val="00D6047F"/>
    <w:rsid w:val="00D60692"/>
    <w:rsid w:val="00D63FA8"/>
    <w:rsid w:val="00D64F1B"/>
    <w:rsid w:val="00D66F7F"/>
    <w:rsid w:val="00D67FD4"/>
    <w:rsid w:val="00D775CF"/>
    <w:rsid w:val="00D778B6"/>
    <w:rsid w:val="00D8116F"/>
    <w:rsid w:val="00D82F4A"/>
    <w:rsid w:val="00D92225"/>
    <w:rsid w:val="00D92247"/>
    <w:rsid w:val="00D94807"/>
    <w:rsid w:val="00D95156"/>
    <w:rsid w:val="00D96C24"/>
    <w:rsid w:val="00D96CCB"/>
    <w:rsid w:val="00D96E4F"/>
    <w:rsid w:val="00D97F97"/>
    <w:rsid w:val="00DA0B65"/>
    <w:rsid w:val="00DA2519"/>
    <w:rsid w:val="00DA3AEB"/>
    <w:rsid w:val="00DA4542"/>
    <w:rsid w:val="00DB328F"/>
    <w:rsid w:val="00DB76EA"/>
    <w:rsid w:val="00DC25FA"/>
    <w:rsid w:val="00DC31FA"/>
    <w:rsid w:val="00DC38ED"/>
    <w:rsid w:val="00DC5F3D"/>
    <w:rsid w:val="00DD0C76"/>
    <w:rsid w:val="00DD11EC"/>
    <w:rsid w:val="00DD2941"/>
    <w:rsid w:val="00DD2D2B"/>
    <w:rsid w:val="00DD371F"/>
    <w:rsid w:val="00DD5213"/>
    <w:rsid w:val="00DD6E0B"/>
    <w:rsid w:val="00DD74A4"/>
    <w:rsid w:val="00DE13D6"/>
    <w:rsid w:val="00DE1905"/>
    <w:rsid w:val="00DE2916"/>
    <w:rsid w:val="00DE3097"/>
    <w:rsid w:val="00DE4D9A"/>
    <w:rsid w:val="00DE5977"/>
    <w:rsid w:val="00DE6E44"/>
    <w:rsid w:val="00DF0150"/>
    <w:rsid w:val="00DF1223"/>
    <w:rsid w:val="00DF15DA"/>
    <w:rsid w:val="00DF69E1"/>
    <w:rsid w:val="00DF7AE7"/>
    <w:rsid w:val="00E012CE"/>
    <w:rsid w:val="00E03E4C"/>
    <w:rsid w:val="00E0477F"/>
    <w:rsid w:val="00E04981"/>
    <w:rsid w:val="00E11645"/>
    <w:rsid w:val="00E11CF6"/>
    <w:rsid w:val="00E13878"/>
    <w:rsid w:val="00E13C0E"/>
    <w:rsid w:val="00E14938"/>
    <w:rsid w:val="00E1560C"/>
    <w:rsid w:val="00E21805"/>
    <w:rsid w:val="00E246BC"/>
    <w:rsid w:val="00E27389"/>
    <w:rsid w:val="00E27CDF"/>
    <w:rsid w:val="00E34076"/>
    <w:rsid w:val="00E348D4"/>
    <w:rsid w:val="00E34F33"/>
    <w:rsid w:val="00E34F8D"/>
    <w:rsid w:val="00E35075"/>
    <w:rsid w:val="00E3689E"/>
    <w:rsid w:val="00E43E10"/>
    <w:rsid w:val="00E44C40"/>
    <w:rsid w:val="00E5042B"/>
    <w:rsid w:val="00E5312D"/>
    <w:rsid w:val="00E56B5C"/>
    <w:rsid w:val="00E610CB"/>
    <w:rsid w:val="00E62940"/>
    <w:rsid w:val="00E62AF2"/>
    <w:rsid w:val="00E675E2"/>
    <w:rsid w:val="00E76119"/>
    <w:rsid w:val="00E80C27"/>
    <w:rsid w:val="00E81173"/>
    <w:rsid w:val="00E81E50"/>
    <w:rsid w:val="00E832D5"/>
    <w:rsid w:val="00E83684"/>
    <w:rsid w:val="00E843E0"/>
    <w:rsid w:val="00E85108"/>
    <w:rsid w:val="00E854AA"/>
    <w:rsid w:val="00E85885"/>
    <w:rsid w:val="00E85B14"/>
    <w:rsid w:val="00E874D7"/>
    <w:rsid w:val="00E90ECC"/>
    <w:rsid w:val="00E92B06"/>
    <w:rsid w:val="00E94855"/>
    <w:rsid w:val="00E95223"/>
    <w:rsid w:val="00E96B2C"/>
    <w:rsid w:val="00E97DAF"/>
    <w:rsid w:val="00EA2CB0"/>
    <w:rsid w:val="00EA44BB"/>
    <w:rsid w:val="00EA51E5"/>
    <w:rsid w:val="00EA5ADF"/>
    <w:rsid w:val="00EA7288"/>
    <w:rsid w:val="00EA7CC7"/>
    <w:rsid w:val="00EB49B2"/>
    <w:rsid w:val="00EB50CC"/>
    <w:rsid w:val="00EB7D23"/>
    <w:rsid w:val="00EC0387"/>
    <w:rsid w:val="00EC05D4"/>
    <w:rsid w:val="00ED0520"/>
    <w:rsid w:val="00ED0D11"/>
    <w:rsid w:val="00ED24B6"/>
    <w:rsid w:val="00ED4A33"/>
    <w:rsid w:val="00EE139E"/>
    <w:rsid w:val="00EE250A"/>
    <w:rsid w:val="00EE28F3"/>
    <w:rsid w:val="00EE2F50"/>
    <w:rsid w:val="00EE5A8C"/>
    <w:rsid w:val="00EF0747"/>
    <w:rsid w:val="00EF445B"/>
    <w:rsid w:val="00EF4465"/>
    <w:rsid w:val="00EF4550"/>
    <w:rsid w:val="00EF5366"/>
    <w:rsid w:val="00F00467"/>
    <w:rsid w:val="00F03A60"/>
    <w:rsid w:val="00F048D2"/>
    <w:rsid w:val="00F05120"/>
    <w:rsid w:val="00F05AEB"/>
    <w:rsid w:val="00F05FAB"/>
    <w:rsid w:val="00F068C2"/>
    <w:rsid w:val="00F10139"/>
    <w:rsid w:val="00F132D9"/>
    <w:rsid w:val="00F177FA"/>
    <w:rsid w:val="00F25AA7"/>
    <w:rsid w:val="00F265AE"/>
    <w:rsid w:val="00F33333"/>
    <w:rsid w:val="00F33D80"/>
    <w:rsid w:val="00F341B6"/>
    <w:rsid w:val="00F35C5F"/>
    <w:rsid w:val="00F37963"/>
    <w:rsid w:val="00F43290"/>
    <w:rsid w:val="00F44931"/>
    <w:rsid w:val="00F5113D"/>
    <w:rsid w:val="00F552FD"/>
    <w:rsid w:val="00F642DD"/>
    <w:rsid w:val="00F64F73"/>
    <w:rsid w:val="00F67FB9"/>
    <w:rsid w:val="00F70C82"/>
    <w:rsid w:val="00F74FC3"/>
    <w:rsid w:val="00F76441"/>
    <w:rsid w:val="00F80CB7"/>
    <w:rsid w:val="00F849BB"/>
    <w:rsid w:val="00F84AD5"/>
    <w:rsid w:val="00F92CE9"/>
    <w:rsid w:val="00F9445C"/>
    <w:rsid w:val="00F944B2"/>
    <w:rsid w:val="00F959E0"/>
    <w:rsid w:val="00F9768C"/>
    <w:rsid w:val="00FA2673"/>
    <w:rsid w:val="00FA3A9C"/>
    <w:rsid w:val="00FA50C2"/>
    <w:rsid w:val="00FA5271"/>
    <w:rsid w:val="00FA7E12"/>
    <w:rsid w:val="00FB0190"/>
    <w:rsid w:val="00FB28CA"/>
    <w:rsid w:val="00FB3898"/>
    <w:rsid w:val="00FC1531"/>
    <w:rsid w:val="00FC4030"/>
    <w:rsid w:val="00FC5954"/>
    <w:rsid w:val="00FD141E"/>
    <w:rsid w:val="00FD153B"/>
    <w:rsid w:val="00FD3F54"/>
    <w:rsid w:val="00FD73C5"/>
    <w:rsid w:val="00FE05C9"/>
    <w:rsid w:val="00FE22EE"/>
    <w:rsid w:val="00FE2520"/>
    <w:rsid w:val="00FE3890"/>
    <w:rsid w:val="00FE3CA8"/>
    <w:rsid w:val="00FE5839"/>
    <w:rsid w:val="00FE5AA9"/>
    <w:rsid w:val="00FE72F7"/>
    <w:rsid w:val="00FE742C"/>
    <w:rsid w:val="00FE7D93"/>
    <w:rsid w:val="00FF1599"/>
    <w:rsid w:val="00FF1899"/>
    <w:rsid w:val="00FF1A78"/>
    <w:rsid w:val="00FF1C6C"/>
    <w:rsid w:val="00FF2C3C"/>
    <w:rsid w:val="00FF2C73"/>
    <w:rsid w:val="00FF6B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6362AE-D632-48FD-ABD2-3981E9139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7188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93C81"/>
    <w:pPr>
      <w:spacing w:before="100" w:beforeAutospacing="1" w:after="100" w:afterAutospacing="1" w:line="240" w:lineRule="auto"/>
    </w:pPr>
    <w:rPr>
      <w:rFonts w:ascii="Verdana" w:eastAsia="Times New Roman" w:hAnsi="Verdana" w:cs="Times New Roman"/>
      <w:sz w:val="18"/>
      <w:szCs w:val="18"/>
      <w:lang w:eastAsia="it-IT"/>
    </w:rPr>
  </w:style>
  <w:style w:type="character" w:customStyle="1" w:styleId="edizioneperiodico1">
    <w:name w:val="edizioneperiodico1"/>
    <w:basedOn w:val="Carpredefinitoparagrafo"/>
    <w:rsid w:val="00193C81"/>
    <w:rPr>
      <w:rFonts w:ascii="Verdana" w:hAnsi="Verdana" w:hint="default"/>
      <w:b/>
      <w:bCs/>
      <w:color w:val="A80000"/>
      <w:sz w:val="18"/>
      <w:szCs w:val="18"/>
    </w:rPr>
  </w:style>
  <w:style w:type="character" w:customStyle="1" w:styleId="paginaperiodico1">
    <w:name w:val="paginaperiodico1"/>
    <w:basedOn w:val="Carpredefinitoparagrafo"/>
    <w:rsid w:val="00193C81"/>
    <w:rPr>
      <w:rFonts w:ascii="Verdana" w:hAnsi="Verdana" w:hint="default"/>
      <w:b w:val="0"/>
      <w:bCs w:val="0"/>
      <w:sz w:val="18"/>
      <w:szCs w:val="18"/>
    </w:rPr>
  </w:style>
  <w:style w:type="character" w:customStyle="1" w:styleId="titoloperiodico1">
    <w:name w:val="titoloperiodico1"/>
    <w:basedOn w:val="Carpredefinitoparagrafo"/>
    <w:rsid w:val="00193C81"/>
    <w:rPr>
      <w:rFonts w:ascii="Verdana" w:hAnsi="Verdana" w:hint="default"/>
      <w:b w:val="0"/>
      <w:bCs w:val="0"/>
      <w:color w:val="A80000"/>
      <w:sz w:val="18"/>
      <w:szCs w:val="18"/>
    </w:rPr>
  </w:style>
  <w:style w:type="character" w:customStyle="1" w:styleId="wordsearch1">
    <w:name w:val="wordsearch1"/>
    <w:basedOn w:val="Carpredefinitoparagrafo"/>
    <w:rsid w:val="00193C81"/>
    <w:rPr>
      <w:b/>
      <w:bCs/>
      <w:shd w:val="clear" w:color="auto" w:fill="FFFF00"/>
    </w:rPr>
  </w:style>
  <w:style w:type="character" w:styleId="Enfasigrassetto">
    <w:name w:val="Strong"/>
    <w:basedOn w:val="Carpredefinitoparagrafo"/>
    <w:uiPriority w:val="22"/>
    <w:qFormat/>
    <w:rsid w:val="00285004"/>
    <w:rPr>
      <w:b/>
      <w:bCs/>
    </w:rPr>
  </w:style>
  <w:style w:type="paragraph" w:customStyle="1" w:styleId="Style1">
    <w:name w:val="Style 1"/>
    <w:basedOn w:val="Normale"/>
    <w:rsid w:val="005420A6"/>
    <w:pPr>
      <w:widowControl w:val="0"/>
      <w:autoSpaceDE w:val="0"/>
      <w:autoSpaceDN w:val="0"/>
      <w:spacing w:after="0" w:line="264" w:lineRule="exact"/>
      <w:ind w:right="216"/>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9705A2"/>
    <w:rPr>
      <w:strike w:val="0"/>
      <w:dstrike w:val="0"/>
      <w:color w:val="0000FF"/>
      <w:u w:val="none"/>
      <w:effect w:val="none"/>
    </w:rPr>
  </w:style>
  <w:style w:type="paragraph" w:customStyle="1" w:styleId="dottger1">
    <w:name w:val="dottge_r1"/>
    <w:basedOn w:val="Normale"/>
    <w:rsid w:val="009705A2"/>
    <w:pPr>
      <w:spacing w:before="100" w:after="100" w:afterAutospacing="1" w:line="240" w:lineRule="auto"/>
      <w:ind w:left="100" w:right="100"/>
      <w:jc w:val="both"/>
    </w:pPr>
    <w:rPr>
      <w:rFonts w:ascii="Times New Roman" w:eastAsia="Times New Roman" w:hAnsi="Times New Roman" w:cs="Times New Roman"/>
      <w:sz w:val="24"/>
      <w:szCs w:val="24"/>
      <w:lang w:eastAsia="it-IT"/>
    </w:rPr>
  </w:style>
  <w:style w:type="paragraph" w:customStyle="1" w:styleId="dottgetitolo">
    <w:name w:val="dottge_titolo"/>
    <w:basedOn w:val="Normale"/>
    <w:rsid w:val="009705A2"/>
    <w:pPr>
      <w:spacing w:before="100" w:after="100" w:line="240" w:lineRule="auto"/>
      <w:ind w:left="100" w:right="100"/>
      <w:jc w:val="both"/>
    </w:pPr>
    <w:rPr>
      <w:rFonts w:ascii="Times New Roman" w:eastAsia="Times New Roman" w:hAnsi="Times New Roman" w:cs="Times New Roman"/>
      <w:b/>
      <w:bCs/>
      <w:caps/>
      <w:sz w:val="24"/>
      <w:szCs w:val="24"/>
      <w:lang w:eastAsia="it-IT"/>
    </w:rPr>
  </w:style>
  <w:style w:type="paragraph" w:customStyle="1" w:styleId="dottgeautore">
    <w:name w:val="dottge_autore"/>
    <w:basedOn w:val="Normale"/>
    <w:rsid w:val="009705A2"/>
    <w:pPr>
      <w:spacing w:before="100" w:after="100" w:line="240" w:lineRule="auto"/>
      <w:ind w:left="100" w:right="100"/>
    </w:pPr>
    <w:rPr>
      <w:rFonts w:ascii="Times New Roman" w:eastAsia="Times New Roman" w:hAnsi="Times New Roman" w:cs="Times New Roman"/>
      <w:sz w:val="24"/>
      <w:szCs w:val="24"/>
      <w:lang w:eastAsia="it-IT"/>
    </w:rPr>
  </w:style>
  <w:style w:type="paragraph" w:customStyle="1" w:styleId="dottgelabelriferimenti">
    <w:name w:val="dottge_label_riferimenti"/>
    <w:basedOn w:val="Normale"/>
    <w:rsid w:val="009705A2"/>
    <w:pPr>
      <w:spacing w:before="100" w:after="100" w:afterAutospacing="1" w:line="240" w:lineRule="auto"/>
      <w:ind w:left="100" w:right="100"/>
      <w:jc w:val="both"/>
    </w:pPr>
    <w:rPr>
      <w:rFonts w:ascii="Times New Roman" w:eastAsia="Times New Roman" w:hAnsi="Times New Roman" w:cs="Times New Roman"/>
      <w:b/>
      <w:bCs/>
      <w:sz w:val="24"/>
      <w:szCs w:val="24"/>
      <w:lang w:eastAsia="it-IT"/>
    </w:rPr>
  </w:style>
  <w:style w:type="paragraph" w:customStyle="1" w:styleId="dottgesommario">
    <w:name w:val="dottge_sommario"/>
    <w:basedOn w:val="Normale"/>
    <w:rsid w:val="009705A2"/>
    <w:pPr>
      <w:spacing w:before="300" w:after="300" w:line="240" w:lineRule="auto"/>
      <w:ind w:left="100" w:right="100"/>
      <w:jc w:val="both"/>
    </w:pPr>
    <w:rPr>
      <w:rFonts w:ascii="Times New Roman" w:eastAsia="Times New Roman" w:hAnsi="Times New Roman" w:cs="Times New Roman"/>
      <w:sz w:val="24"/>
      <w:szCs w:val="24"/>
      <w:lang w:eastAsia="it-IT"/>
    </w:rPr>
  </w:style>
  <w:style w:type="paragraph" w:customStyle="1" w:styleId="dottgetitcomm">
    <w:name w:val="dottge_titcomm"/>
    <w:basedOn w:val="Normale"/>
    <w:rsid w:val="009705A2"/>
    <w:pPr>
      <w:spacing w:before="200" w:after="100" w:line="240" w:lineRule="auto"/>
      <w:ind w:left="100" w:right="100"/>
      <w:jc w:val="both"/>
    </w:pPr>
    <w:rPr>
      <w:rFonts w:ascii="Times New Roman" w:eastAsia="Times New Roman" w:hAnsi="Times New Roman" w:cs="Times New Roman"/>
      <w:b/>
      <w:bCs/>
      <w:sz w:val="24"/>
      <w:szCs w:val="24"/>
      <w:lang w:eastAsia="it-IT"/>
    </w:rPr>
  </w:style>
  <w:style w:type="paragraph" w:customStyle="1" w:styleId="dottgerifnorm">
    <w:name w:val="dottge_rifnorm"/>
    <w:basedOn w:val="Normale"/>
    <w:rsid w:val="009705A2"/>
    <w:pPr>
      <w:spacing w:before="100" w:after="100" w:afterAutospacing="1" w:line="240" w:lineRule="auto"/>
      <w:ind w:left="100" w:right="100"/>
      <w:jc w:val="both"/>
    </w:pPr>
    <w:rPr>
      <w:rFonts w:ascii="Times New Roman" w:eastAsia="Times New Roman" w:hAnsi="Times New Roman" w:cs="Times New Roman"/>
      <w:sz w:val="24"/>
      <w:szCs w:val="24"/>
      <w:lang w:eastAsia="it-IT"/>
    </w:rPr>
  </w:style>
  <w:style w:type="character" w:customStyle="1" w:styleId="dottgelabelsommario">
    <w:name w:val="dottge_label_sommario"/>
    <w:basedOn w:val="Carpredefinitoparagrafo"/>
    <w:rsid w:val="009705A2"/>
  </w:style>
  <w:style w:type="paragraph" w:customStyle="1" w:styleId="dottgetitcomm1">
    <w:name w:val="dottge_titcomm_1"/>
    <w:basedOn w:val="Normale"/>
    <w:rsid w:val="00E62AF2"/>
    <w:pPr>
      <w:spacing w:before="200" w:after="100" w:line="240" w:lineRule="auto"/>
      <w:ind w:left="100" w:right="100"/>
      <w:jc w:val="both"/>
    </w:pPr>
    <w:rPr>
      <w:rFonts w:ascii="Times New Roman" w:eastAsia="Times New Roman" w:hAnsi="Times New Roman" w:cs="Times New Roman"/>
      <w:b/>
      <w:bCs/>
      <w:sz w:val="24"/>
      <w:szCs w:val="24"/>
      <w:lang w:eastAsia="it-IT"/>
    </w:rPr>
  </w:style>
  <w:style w:type="paragraph" w:customStyle="1" w:styleId="dottgetitcomm2">
    <w:name w:val="dottge_titcomm_2"/>
    <w:basedOn w:val="Normale"/>
    <w:rsid w:val="00E62AF2"/>
    <w:pPr>
      <w:spacing w:before="200" w:after="100" w:line="240" w:lineRule="auto"/>
      <w:ind w:left="100" w:right="100"/>
      <w:jc w:val="both"/>
    </w:pPr>
    <w:rPr>
      <w:rFonts w:ascii="Times New Roman" w:eastAsia="Times New Roman" w:hAnsi="Times New Roman" w:cs="Times New Roman"/>
      <w:b/>
      <w:bCs/>
      <w:sz w:val="24"/>
      <w:szCs w:val="24"/>
      <w:lang w:eastAsia="it-IT"/>
    </w:rPr>
  </w:style>
  <w:style w:type="paragraph" w:customStyle="1" w:styleId="dottgerifgiur">
    <w:name w:val="dottge_rifgiur"/>
    <w:basedOn w:val="Normale"/>
    <w:rsid w:val="00E62AF2"/>
    <w:pPr>
      <w:spacing w:before="100" w:after="100" w:afterAutospacing="1" w:line="240" w:lineRule="auto"/>
      <w:ind w:left="100" w:right="100"/>
      <w:jc w:val="both"/>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0A4566"/>
    <w:rPr>
      <w:i/>
      <w:iCs/>
    </w:rPr>
  </w:style>
  <w:style w:type="character" w:customStyle="1" w:styleId="autoriperiodico1">
    <w:name w:val="autoriperiodico1"/>
    <w:basedOn w:val="Carpredefinitoparagrafo"/>
    <w:rsid w:val="00A93A2B"/>
    <w:rPr>
      <w:rFonts w:ascii="Verdana" w:hAnsi="Verdana" w:hint="default"/>
      <w:b w:val="0"/>
      <w:bCs w:val="0"/>
      <w:sz w:val="18"/>
      <w:szCs w:val="18"/>
    </w:rPr>
  </w:style>
  <w:style w:type="paragraph" w:customStyle="1" w:styleId="dottgetitcomm3">
    <w:name w:val="dottge_titcomm_3"/>
    <w:basedOn w:val="Normale"/>
    <w:rsid w:val="00DC31FA"/>
    <w:pPr>
      <w:spacing w:before="200" w:after="100" w:line="240" w:lineRule="auto"/>
      <w:ind w:left="100" w:right="100"/>
      <w:jc w:val="both"/>
    </w:pPr>
    <w:rPr>
      <w:rFonts w:ascii="Times New Roman" w:eastAsia="Times New Roman" w:hAnsi="Times New Roman" w:cs="Times New Roman"/>
      <w:b/>
      <w:bCs/>
      <w:sz w:val="24"/>
      <w:szCs w:val="24"/>
      <w:lang w:eastAsia="it-IT"/>
    </w:rPr>
  </w:style>
  <w:style w:type="paragraph" w:styleId="Testonotaapidipagina">
    <w:name w:val="footnote text"/>
    <w:basedOn w:val="Normale"/>
    <w:link w:val="TestonotaapidipaginaCarattere"/>
    <w:uiPriority w:val="99"/>
    <w:semiHidden/>
    <w:unhideWhenUsed/>
    <w:rsid w:val="00C402B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402B3"/>
    <w:rPr>
      <w:sz w:val="20"/>
      <w:szCs w:val="20"/>
    </w:rPr>
  </w:style>
  <w:style w:type="character" w:styleId="Rimandonotaapidipagina">
    <w:name w:val="footnote reference"/>
    <w:basedOn w:val="Carpredefinitoparagrafo"/>
    <w:semiHidden/>
    <w:unhideWhenUsed/>
    <w:rsid w:val="00C402B3"/>
    <w:rPr>
      <w:vertAlign w:val="superscript"/>
    </w:rPr>
  </w:style>
  <w:style w:type="character" w:customStyle="1" w:styleId="highlight3">
    <w:name w:val="highlight3"/>
    <w:basedOn w:val="Carpredefinitoparagrafo"/>
    <w:rsid w:val="007B6F76"/>
    <w:rPr>
      <w:b/>
      <w:bCs/>
      <w:color w:val="FFFFFF"/>
      <w:shd w:val="clear" w:color="auto" w:fill="0000FF"/>
    </w:rPr>
  </w:style>
  <w:style w:type="paragraph" w:customStyle="1" w:styleId="tx">
    <w:name w:val="tx"/>
    <w:basedOn w:val="Normale"/>
    <w:rsid w:val="00C80C3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verityhltext">
    <w:name w:val="verity_hltext"/>
    <w:basedOn w:val="Carpredefinitoparagrafo"/>
    <w:rsid w:val="009F34BB"/>
  </w:style>
  <w:style w:type="paragraph" w:styleId="Titolo">
    <w:name w:val="Title"/>
    <w:basedOn w:val="Normale"/>
    <w:next w:val="Normale"/>
    <w:link w:val="TitoloCarattere"/>
    <w:uiPriority w:val="10"/>
    <w:qFormat/>
    <w:rsid w:val="007A3B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7A3B21"/>
    <w:rPr>
      <w:rFonts w:asciiTheme="majorHAnsi" w:eastAsiaTheme="majorEastAsia" w:hAnsiTheme="majorHAnsi" w:cstheme="majorBidi"/>
      <w:color w:val="17365D" w:themeColor="text2" w:themeShade="BF"/>
      <w:spacing w:val="5"/>
      <w:kern w:val="28"/>
      <w:sz w:val="52"/>
      <w:szCs w:val="52"/>
    </w:rPr>
  </w:style>
  <w:style w:type="paragraph" w:styleId="Intestazione">
    <w:name w:val="header"/>
    <w:basedOn w:val="Normale"/>
    <w:link w:val="IntestazioneCarattere"/>
    <w:uiPriority w:val="99"/>
    <w:unhideWhenUsed/>
    <w:rsid w:val="000F57D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F57D7"/>
  </w:style>
  <w:style w:type="paragraph" w:styleId="Pidipagina">
    <w:name w:val="footer"/>
    <w:basedOn w:val="Normale"/>
    <w:link w:val="PidipaginaCarattere"/>
    <w:uiPriority w:val="99"/>
    <w:unhideWhenUsed/>
    <w:rsid w:val="000F57D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F57D7"/>
  </w:style>
  <w:style w:type="paragraph" w:styleId="Paragrafoelenco">
    <w:name w:val="List Paragraph"/>
    <w:basedOn w:val="Normale"/>
    <w:uiPriority w:val="34"/>
    <w:qFormat/>
    <w:rsid w:val="002E3643"/>
    <w:pPr>
      <w:ind w:left="720"/>
      <w:contextualSpacing/>
    </w:pPr>
  </w:style>
  <w:style w:type="paragraph" w:styleId="Testofumetto">
    <w:name w:val="Balloon Text"/>
    <w:basedOn w:val="Normale"/>
    <w:link w:val="TestofumettoCarattere"/>
    <w:uiPriority w:val="99"/>
    <w:semiHidden/>
    <w:unhideWhenUsed/>
    <w:rsid w:val="00EA51E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51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50335">
      <w:bodyDiv w:val="1"/>
      <w:marLeft w:val="0"/>
      <w:marRight w:val="0"/>
      <w:marTop w:val="0"/>
      <w:marBottom w:val="0"/>
      <w:divBdr>
        <w:top w:val="none" w:sz="0" w:space="0" w:color="auto"/>
        <w:left w:val="none" w:sz="0" w:space="0" w:color="auto"/>
        <w:bottom w:val="none" w:sz="0" w:space="0" w:color="auto"/>
        <w:right w:val="none" w:sz="0" w:space="0" w:color="auto"/>
      </w:divBdr>
    </w:div>
    <w:div w:id="268239170">
      <w:bodyDiv w:val="1"/>
      <w:marLeft w:val="0"/>
      <w:marRight w:val="0"/>
      <w:marTop w:val="0"/>
      <w:marBottom w:val="0"/>
      <w:divBdr>
        <w:top w:val="none" w:sz="0" w:space="0" w:color="auto"/>
        <w:left w:val="none" w:sz="0" w:space="0" w:color="auto"/>
        <w:bottom w:val="none" w:sz="0" w:space="0" w:color="auto"/>
        <w:right w:val="none" w:sz="0" w:space="0" w:color="auto"/>
      </w:divBdr>
      <w:divsChild>
        <w:div w:id="459227017">
          <w:marLeft w:val="0"/>
          <w:marRight w:val="0"/>
          <w:marTop w:val="0"/>
          <w:marBottom w:val="0"/>
          <w:divBdr>
            <w:top w:val="none" w:sz="0" w:space="0" w:color="auto"/>
            <w:left w:val="none" w:sz="0" w:space="0" w:color="auto"/>
            <w:bottom w:val="none" w:sz="0" w:space="0" w:color="auto"/>
            <w:right w:val="none" w:sz="0" w:space="0" w:color="auto"/>
          </w:divBdr>
        </w:div>
      </w:divsChild>
    </w:div>
    <w:div w:id="726490229">
      <w:bodyDiv w:val="1"/>
      <w:marLeft w:val="0"/>
      <w:marRight w:val="0"/>
      <w:marTop w:val="0"/>
      <w:marBottom w:val="0"/>
      <w:divBdr>
        <w:top w:val="none" w:sz="0" w:space="0" w:color="auto"/>
        <w:left w:val="none" w:sz="0" w:space="0" w:color="auto"/>
        <w:bottom w:val="none" w:sz="0" w:space="0" w:color="auto"/>
        <w:right w:val="none" w:sz="0" w:space="0" w:color="auto"/>
      </w:divBdr>
      <w:divsChild>
        <w:div w:id="1088580243">
          <w:marLeft w:val="0"/>
          <w:marRight w:val="0"/>
          <w:marTop w:val="0"/>
          <w:marBottom w:val="0"/>
          <w:divBdr>
            <w:top w:val="none" w:sz="0" w:space="0" w:color="auto"/>
            <w:left w:val="none" w:sz="0" w:space="0" w:color="auto"/>
            <w:bottom w:val="none" w:sz="0" w:space="0" w:color="auto"/>
            <w:right w:val="none" w:sz="0" w:space="0" w:color="auto"/>
          </w:divBdr>
        </w:div>
      </w:divsChild>
    </w:div>
    <w:div w:id="735710539">
      <w:bodyDiv w:val="1"/>
      <w:marLeft w:val="0"/>
      <w:marRight w:val="0"/>
      <w:marTop w:val="0"/>
      <w:marBottom w:val="0"/>
      <w:divBdr>
        <w:top w:val="none" w:sz="0" w:space="0" w:color="auto"/>
        <w:left w:val="none" w:sz="0" w:space="0" w:color="auto"/>
        <w:bottom w:val="none" w:sz="0" w:space="0" w:color="auto"/>
        <w:right w:val="none" w:sz="0" w:space="0" w:color="auto"/>
      </w:divBdr>
      <w:divsChild>
        <w:div w:id="1283802828">
          <w:marLeft w:val="0"/>
          <w:marRight w:val="0"/>
          <w:marTop w:val="0"/>
          <w:marBottom w:val="0"/>
          <w:divBdr>
            <w:top w:val="none" w:sz="0" w:space="0" w:color="auto"/>
            <w:left w:val="none" w:sz="0" w:space="0" w:color="auto"/>
            <w:bottom w:val="none" w:sz="0" w:space="0" w:color="auto"/>
            <w:right w:val="none" w:sz="0" w:space="0" w:color="auto"/>
          </w:divBdr>
          <w:divsChild>
            <w:div w:id="1739471081">
              <w:marLeft w:val="0"/>
              <w:marRight w:val="0"/>
              <w:marTop w:val="0"/>
              <w:marBottom w:val="0"/>
              <w:divBdr>
                <w:top w:val="none" w:sz="0" w:space="0" w:color="auto"/>
                <w:left w:val="none" w:sz="0" w:space="0" w:color="auto"/>
                <w:bottom w:val="none" w:sz="0" w:space="0" w:color="auto"/>
                <w:right w:val="none" w:sz="0" w:space="0" w:color="auto"/>
              </w:divBdr>
              <w:divsChild>
                <w:div w:id="1645089215">
                  <w:marLeft w:val="0"/>
                  <w:marRight w:val="0"/>
                  <w:marTop w:val="0"/>
                  <w:marBottom w:val="0"/>
                  <w:divBdr>
                    <w:top w:val="none" w:sz="0" w:space="0" w:color="auto"/>
                    <w:left w:val="none" w:sz="0" w:space="0" w:color="auto"/>
                    <w:bottom w:val="none" w:sz="0" w:space="0" w:color="auto"/>
                    <w:right w:val="none" w:sz="0" w:space="0" w:color="auto"/>
                  </w:divBdr>
                  <w:divsChild>
                    <w:div w:id="540439546">
                      <w:marLeft w:val="0"/>
                      <w:marRight w:val="0"/>
                      <w:marTop w:val="0"/>
                      <w:marBottom w:val="0"/>
                      <w:divBdr>
                        <w:top w:val="none" w:sz="0" w:space="0" w:color="auto"/>
                        <w:left w:val="none" w:sz="0" w:space="0" w:color="auto"/>
                        <w:bottom w:val="none" w:sz="0" w:space="0" w:color="auto"/>
                        <w:right w:val="none" w:sz="0" w:space="0" w:color="auto"/>
                      </w:divBdr>
                      <w:divsChild>
                        <w:div w:id="1870070665">
                          <w:marLeft w:val="0"/>
                          <w:marRight w:val="0"/>
                          <w:marTop w:val="0"/>
                          <w:marBottom w:val="0"/>
                          <w:divBdr>
                            <w:top w:val="none" w:sz="0" w:space="0" w:color="auto"/>
                            <w:left w:val="none" w:sz="0" w:space="0" w:color="auto"/>
                            <w:bottom w:val="none" w:sz="0" w:space="0" w:color="auto"/>
                            <w:right w:val="none" w:sz="0" w:space="0" w:color="auto"/>
                          </w:divBdr>
                          <w:divsChild>
                            <w:div w:id="115178087">
                              <w:marLeft w:val="0"/>
                              <w:marRight w:val="0"/>
                              <w:marTop w:val="240"/>
                              <w:marBottom w:val="0"/>
                              <w:divBdr>
                                <w:top w:val="none" w:sz="0" w:space="0" w:color="auto"/>
                                <w:left w:val="none" w:sz="0" w:space="0" w:color="auto"/>
                                <w:bottom w:val="none" w:sz="0" w:space="0" w:color="auto"/>
                                <w:right w:val="none" w:sz="0" w:space="0" w:color="auto"/>
                              </w:divBdr>
                              <w:divsChild>
                                <w:div w:id="161481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888040">
      <w:bodyDiv w:val="1"/>
      <w:marLeft w:val="0"/>
      <w:marRight w:val="0"/>
      <w:marTop w:val="0"/>
      <w:marBottom w:val="0"/>
      <w:divBdr>
        <w:top w:val="none" w:sz="0" w:space="0" w:color="auto"/>
        <w:left w:val="none" w:sz="0" w:space="0" w:color="auto"/>
        <w:bottom w:val="none" w:sz="0" w:space="0" w:color="auto"/>
        <w:right w:val="none" w:sz="0" w:space="0" w:color="auto"/>
      </w:divBdr>
      <w:divsChild>
        <w:div w:id="1931307363">
          <w:marLeft w:val="0"/>
          <w:marRight w:val="0"/>
          <w:marTop w:val="0"/>
          <w:marBottom w:val="0"/>
          <w:divBdr>
            <w:top w:val="none" w:sz="0" w:space="0" w:color="auto"/>
            <w:left w:val="none" w:sz="0" w:space="0" w:color="auto"/>
            <w:bottom w:val="none" w:sz="0" w:space="0" w:color="auto"/>
            <w:right w:val="none" w:sz="0" w:space="0" w:color="auto"/>
          </w:divBdr>
        </w:div>
      </w:divsChild>
    </w:div>
    <w:div w:id="1059013996">
      <w:bodyDiv w:val="1"/>
      <w:marLeft w:val="0"/>
      <w:marRight w:val="0"/>
      <w:marTop w:val="0"/>
      <w:marBottom w:val="0"/>
      <w:divBdr>
        <w:top w:val="none" w:sz="0" w:space="0" w:color="auto"/>
        <w:left w:val="none" w:sz="0" w:space="0" w:color="auto"/>
        <w:bottom w:val="none" w:sz="0" w:space="0" w:color="auto"/>
        <w:right w:val="none" w:sz="0" w:space="0" w:color="auto"/>
      </w:divBdr>
      <w:divsChild>
        <w:div w:id="1662468406">
          <w:marLeft w:val="0"/>
          <w:marRight w:val="0"/>
          <w:marTop w:val="0"/>
          <w:marBottom w:val="0"/>
          <w:divBdr>
            <w:top w:val="none" w:sz="0" w:space="0" w:color="auto"/>
            <w:left w:val="none" w:sz="0" w:space="0" w:color="auto"/>
            <w:bottom w:val="none" w:sz="0" w:space="0" w:color="auto"/>
            <w:right w:val="none" w:sz="0" w:space="0" w:color="auto"/>
          </w:divBdr>
        </w:div>
      </w:divsChild>
    </w:div>
    <w:div w:id="1153522184">
      <w:bodyDiv w:val="1"/>
      <w:marLeft w:val="0"/>
      <w:marRight w:val="0"/>
      <w:marTop w:val="0"/>
      <w:marBottom w:val="0"/>
      <w:divBdr>
        <w:top w:val="none" w:sz="0" w:space="0" w:color="auto"/>
        <w:left w:val="none" w:sz="0" w:space="0" w:color="auto"/>
        <w:bottom w:val="none" w:sz="0" w:space="0" w:color="auto"/>
        <w:right w:val="none" w:sz="0" w:space="0" w:color="auto"/>
      </w:divBdr>
      <w:divsChild>
        <w:div w:id="790637146">
          <w:marLeft w:val="0"/>
          <w:marRight w:val="0"/>
          <w:marTop w:val="0"/>
          <w:marBottom w:val="0"/>
          <w:divBdr>
            <w:top w:val="none" w:sz="0" w:space="0" w:color="auto"/>
            <w:left w:val="none" w:sz="0" w:space="0" w:color="auto"/>
            <w:bottom w:val="none" w:sz="0" w:space="0" w:color="auto"/>
            <w:right w:val="none" w:sz="0" w:space="0" w:color="auto"/>
          </w:divBdr>
          <w:divsChild>
            <w:div w:id="2110929849">
              <w:marLeft w:val="0"/>
              <w:marRight w:val="0"/>
              <w:marTop w:val="0"/>
              <w:marBottom w:val="0"/>
              <w:divBdr>
                <w:top w:val="none" w:sz="0" w:space="0" w:color="auto"/>
                <w:left w:val="none" w:sz="0" w:space="0" w:color="auto"/>
                <w:bottom w:val="none" w:sz="0" w:space="0" w:color="auto"/>
                <w:right w:val="none" w:sz="0" w:space="0" w:color="auto"/>
              </w:divBdr>
              <w:divsChild>
                <w:div w:id="873083490">
                  <w:marLeft w:val="0"/>
                  <w:marRight w:val="0"/>
                  <w:marTop w:val="0"/>
                  <w:marBottom w:val="0"/>
                  <w:divBdr>
                    <w:top w:val="none" w:sz="0" w:space="0" w:color="auto"/>
                    <w:left w:val="none" w:sz="0" w:space="0" w:color="auto"/>
                    <w:bottom w:val="none" w:sz="0" w:space="0" w:color="auto"/>
                    <w:right w:val="none" w:sz="0" w:space="0" w:color="auto"/>
                  </w:divBdr>
                  <w:divsChild>
                    <w:div w:id="910427568">
                      <w:marLeft w:val="0"/>
                      <w:marRight w:val="0"/>
                      <w:marTop w:val="0"/>
                      <w:marBottom w:val="0"/>
                      <w:divBdr>
                        <w:top w:val="none" w:sz="0" w:space="0" w:color="auto"/>
                        <w:left w:val="none" w:sz="0" w:space="0" w:color="auto"/>
                        <w:bottom w:val="none" w:sz="0" w:space="0" w:color="auto"/>
                        <w:right w:val="none" w:sz="0" w:space="0" w:color="auto"/>
                      </w:divBdr>
                      <w:divsChild>
                        <w:div w:id="1701856702">
                          <w:marLeft w:val="0"/>
                          <w:marRight w:val="0"/>
                          <w:marTop w:val="0"/>
                          <w:marBottom w:val="0"/>
                          <w:divBdr>
                            <w:top w:val="none" w:sz="0" w:space="0" w:color="auto"/>
                            <w:left w:val="none" w:sz="0" w:space="0" w:color="auto"/>
                            <w:bottom w:val="none" w:sz="0" w:space="0" w:color="auto"/>
                            <w:right w:val="none" w:sz="0" w:space="0" w:color="auto"/>
                          </w:divBdr>
                          <w:divsChild>
                            <w:div w:id="476998729">
                              <w:marLeft w:val="0"/>
                              <w:marRight w:val="0"/>
                              <w:marTop w:val="0"/>
                              <w:marBottom w:val="0"/>
                              <w:divBdr>
                                <w:top w:val="none" w:sz="0" w:space="0" w:color="auto"/>
                                <w:left w:val="none" w:sz="0" w:space="0" w:color="auto"/>
                                <w:bottom w:val="none" w:sz="0" w:space="0" w:color="auto"/>
                                <w:right w:val="none" w:sz="0" w:space="0" w:color="auto"/>
                              </w:divBdr>
                              <w:divsChild>
                                <w:div w:id="2442435">
                                  <w:marLeft w:val="0"/>
                                  <w:marRight w:val="0"/>
                                  <w:marTop w:val="0"/>
                                  <w:marBottom w:val="0"/>
                                  <w:divBdr>
                                    <w:top w:val="none" w:sz="0" w:space="0" w:color="auto"/>
                                    <w:left w:val="none" w:sz="0" w:space="0" w:color="auto"/>
                                    <w:bottom w:val="none" w:sz="0" w:space="0" w:color="auto"/>
                                    <w:right w:val="none" w:sz="0" w:space="0" w:color="auto"/>
                                  </w:divBdr>
                                  <w:divsChild>
                                    <w:div w:id="199984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554793">
      <w:bodyDiv w:val="1"/>
      <w:marLeft w:val="0"/>
      <w:marRight w:val="0"/>
      <w:marTop w:val="0"/>
      <w:marBottom w:val="0"/>
      <w:divBdr>
        <w:top w:val="none" w:sz="0" w:space="0" w:color="auto"/>
        <w:left w:val="none" w:sz="0" w:space="0" w:color="auto"/>
        <w:bottom w:val="none" w:sz="0" w:space="0" w:color="auto"/>
        <w:right w:val="none" w:sz="0" w:space="0" w:color="auto"/>
      </w:divBdr>
      <w:divsChild>
        <w:div w:id="1849708104">
          <w:marLeft w:val="0"/>
          <w:marRight w:val="0"/>
          <w:marTop w:val="0"/>
          <w:marBottom w:val="0"/>
          <w:divBdr>
            <w:top w:val="none" w:sz="0" w:space="0" w:color="auto"/>
            <w:left w:val="none" w:sz="0" w:space="0" w:color="auto"/>
            <w:bottom w:val="none" w:sz="0" w:space="0" w:color="auto"/>
            <w:right w:val="none" w:sz="0" w:space="0" w:color="auto"/>
          </w:divBdr>
          <w:divsChild>
            <w:div w:id="798769229">
              <w:marLeft w:val="0"/>
              <w:marRight w:val="0"/>
              <w:marTop w:val="0"/>
              <w:marBottom w:val="0"/>
              <w:divBdr>
                <w:top w:val="none" w:sz="0" w:space="0" w:color="auto"/>
                <w:left w:val="none" w:sz="0" w:space="0" w:color="auto"/>
                <w:bottom w:val="none" w:sz="0" w:space="0" w:color="auto"/>
                <w:right w:val="none" w:sz="0" w:space="0" w:color="auto"/>
              </w:divBdr>
              <w:divsChild>
                <w:div w:id="1867329457">
                  <w:marLeft w:val="0"/>
                  <w:marRight w:val="0"/>
                  <w:marTop w:val="0"/>
                  <w:marBottom w:val="0"/>
                  <w:divBdr>
                    <w:top w:val="none" w:sz="0" w:space="0" w:color="auto"/>
                    <w:left w:val="none" w:sz="0" w:space="0" w:color="auto"/>
                    <w:bottom w:val="none" w:sz="0" w:space="0" w:color="auto"/>
                    <w:right w:val="none" w:sz="0" w:space="0" w:color="auto"/>
                  </w:divBdr>
                  <w:divsChild>
                    <w:div w:id="731778142">
                      <w:marLeft w:val="0"/>
                      <w:marRight w:val="0"/>
                      <w:marTop w:val="0"/>
                      <w:marBottom w:val="0"/>
                      <w:divBdr>
                        <w:top w:val="none" w:sz="0" w:space="0" w:color="auto"/>
                        <w:left w:val="none" w:sz="0" w:space="0" w:color="auto"/>
                        <w:bottom w:val="none" w:sz="0" w:space="0" w:color="auto"/>
                        <w:right w:val="none" w:sz="0" w:space="0" w:color="auto"/>
                      </w:divBdr>
                      <w:divsChild>
                        <w:div w:id="1257909069">
                          <w:marLeft w:val="0"/>
                          <w:marRight w:val="0"/>
                          <w:marTop w:val="0"/>
                          <w:marBottom w:val="0"/>
                          <w:divBdr>
                            <w:top w:val="none" w:sz="0" w:space="0" w:color="auto"/>
                            <w:left w:val="none" w:sz="0" w:space="0" w:color="auto"/>
                            <w:bottom w:val="none" w:sz="0" w:space="0" w:color="auto"/>
                            <w:right w:val="none" w:sz="0" w:space="0" w:color="auto"/>
                          </w:divBdr>
                          <w:divsChild>
                            <w:div w:id="1549878839">
                              <w:marLeft w:val="0"/>
                              <w:marRight w:val="0"/>
                              <w:marTop w:val="240"/>
                              <w:marBottom w:val="0"/>
                              <w:divBdr>
                                <w:top w:val="none" w:sz="0" w:space="0" w:color="auto"/>
                                <w:left w:val="none" w:sz="0" w:space="0" w:color="auto"/>
                                <w:bottom w:val="none" w:sz="0" w:space="0" w:color="auto"/>
                                <w:right w:val="none" w:sz="0" w:space="0" w:color="auto"/>
                              </w:divBdr>
                              <w:divsChild>
                                <w:div w:id="172769417">
                                  <w:marLeft w:val="100"/>
                                  <w:marRight w:val="1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890203">
      <w:bodyDiv w:val="1"/>
      <w:marLeft w:val="0"/>
      <w:marRight w:val="0"/>
      <w:marTop w:val="0"/>
      <w:marBottom w:val="0"/>
      <w:divBdr>
        <w:top w:val="none" w:sz="0" w:space="0" w:color="auto"/>
        <w:left w:val="none" w:sz="0" w:space="0" w:color="auto"/>
        <w:bottom w:val="none" w:sz="0" w:space="0" w:color="auto"/>
        <w:right w:val="none" w:sz="0" w:space="0" w:color="auto"/>
      </w:divBdr>
      <w:divsChild>
        <w:div w:id="706373921">
          <w:marLeft w:val="0"/>
          <w:marRight w:val="0"/>
          <w:marTop w:val="0"/>
          <w:marBottom w:val="0"/>
          <w:divBdr>
            <w:top w:val="none" w:sz="0" w:space="0" w:color="auto"/>
            <w:left w:val="none" w:sz="0" w:space="0" w:color="auto"/>
            <w:bottom w:val="none" w:sz="0" w:space="0" w:color="auto"/>
            <w:right w:val="none" w:sz="0" w:space="0" w:color="auto"/>
          </w:divBdr>
          <w:divsChild>
            <w:div w:id="1499077979">
              <w:marLeft w:val="0"/>
              <w:marRight w:val="0"/>
              <w:marTop w:val="0"/>
              <w:marBottom w:val="0"/>
              <w:divBdr>
                <w:top w:val="none" w:sz="0" w:space="0" w:color="auto"/>
                <w:left w:val="none" w:sz="0" w:space="0" w:color="auto"/>
                <w:bottom w:val="none" w:sz="0" w:space="0" w:color="auto"/>
                <w:right w:val="none" w:sz="0" w:space="0" w:color="auto"/>
              </w:divBdr>
              <w:divsChild>
                <w:div w:id="2060325511">
                  <w:marLeft w:val="0"/>
                  <w:marRight w:val="0"/>
                  <w:marTop w:val="0"/>
                  <w:marBottom w:val="0"/>
                  <w:divBdr>
                    <w:top w:val="none" w:sz="0" w:space="0" w:color="auto"/>
                    <w:left w:val="none" w:sz="0" w:space="0" w:color="auto"/>
                    <w:bottom w:val="none" w:sz="0" w:space="0" w:color="auto"/>
                    <w:right w:val="none" w:sz="0" w:space="0" w:color="auto"/>
                  </w:divBdr>
                  <w:divsChild>
                    <w:div w:id="1221675884">
                      <w:marLeft w:val="0"/>
                      <w:marRight w:val="0"/>
                      <w:marTop w:val="0"/>
                      <w:marBottom w:val="0"/>
                      <w:divBdr>
                        <w:top w:val="none" w:sz="0" w:space="0" w:color="auto"/>
                        <w:left w:val="none" w:sz="0" w:space="0" w:color="auto"/>
                        <w:bottom w:val="none" w:sz="0" w:space="0" w:color="auto"/>
                        <w:right w:val="none" w:sz="0" w:space="0" w:color="auto"/>
                      </w:divBdr>
                      <w:divsChild>
                        <w:div w:id="155414628">
                          <w:marLeft w:val="0"/>
                          <w:marRight w:val="0"/>
                          <w:marTop w:val="0"/>
                          <w:marBottom w:val="0"/>
                          <w:divBdr>
                            <w:top w:val="none" w:sz="0" w:space="0" w:color="auto"/>
                            <w:left w:val="none" w:sz="0" w:space="0" w:color="auto"/>
                            <w:bottom w:val="none" w:sz="0" w:space="0" w:color="auto"/>
                            <w:right w:val="none" w:sz="0" w:space="0" w:color="auto"/>
                          </w:divBdr>
                          <w:divsChild>
                            <w:div w:id="1384477094">
                              <w:marLeft w:val="0"/>
                              <w:marRight w:val="0"/>
                              <w:marTop w:val="240"/>
                              <w:marBottom w:val="0"/>
                              <w:divBdr>
                                <w:top w:val="none" w:sz="0" w:space="0" w:color="auto"/>
                                <w:left w:val="none" w:sz="0" w:space="0" w:color="auto"/>
                                <w:bottom w:val="none" w:sz="0" w:space="0" w:color="auto"/>
                                <w:right w:val="none" w:sz="0" w:space="0" w:color="auto"/>
                              </w:divBdr>
                              <w:divsChild>
                                <w:div w:id="1215046557">
                                  <w:marLeft w:val="100"/>
                                  <w:marRight w:val="1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639861">
      <w:bodyDiv w:val="1"/>
      <w:marLeft w:val="0"/>
      <w:marRight w:val="0"/>
      <w:marTop w:val="0"/>
      <w:marBottom w:val="0"/>
      <w:divBdr>
        <w:top w:val="none" w:sz="0" w:space="0" w:color="auto"/>
        <w:left w:val="none" w:sz="0" w:space="0" w:color="auto"/>
        <w:bottom w:val="none" w:sz="0" w:space="0" w:color="auto"/>
        <w:right w:val="none" w:sz="0" w:space="0" w:color="auto"/>
      </w:divBdr>
      <w:divsChild>
        <w:div w:id="2145073732">
          <w:marLeft w:val="0"/>
          <w:marRight w:val="0"/>
          <w:marTop w:val="0"/>
          <w:marBottom w:val="0"/>
          <w:divBdr>
            <w:top w:val="none" w:sz="0" w:space="0" w:color="auto"/>
            <w:left w:val="none" w:sz="0" w:space="0" w:color="auto"/>
            <w:bottom w:val="none" w:sz="0" w:space="0" w:color="auto"/>
            <w:right w:val="none" w:sz="0" w:space="0" w:color="auto"/>
          </w:divBdr>
        </w:div>
      </w:divsChild>
    </w:div>
    <w:div w:id="1333411129">
      <w:bodyDiv w:val="1"/>
      <w:marLeft w:val="0"/>
      <w:marRight w:val="0"/>
      <w:marTop w:val="0"/>
      <w:marBottom w:val="0"/>
      <w:divBdr>
        <w:top w:val="none" w:sz="0" w:space="0" w:color="auto"/>
        <w:left w:val="none" w:sz="0" w:space="0" w:color="auto"/>
        <w:bottom w:val="none" w:sz="0" w:space="0" w:color="auto"/>
        <w:right w:val="none" w:sz="0" w:space="0" w:color="auto"/>
      </w:divBdr>
      <w:divsChild>
        <w:div w:id="2020308572">
          <w:marLeft w:val="0"/>
          <w:marRight w:val="0"/>
          <w:marTop w:val="0"/>
          <w:marBottom w:val="0"/>
          <w:divBdr>
            <w:top w:val="none" w:sz="0" w:space="0" w:color="auto"/>
            <w:left w:val="none" w:sz="0" w:space="0" w:color="auto"/>
            <w:bottom w:val="none" w:sz="0" w:space="0" w:color="auto"/>
            <w:right w:val="none" w:sz="0" w:space="0" w:color="auto"/>
          </w:divBdr>
        </w:div>
      </w:divsChild>
    </w:div>
    <w:div w:id="1367755281">
      <w:bodyDiv w:val="1"/>
      <w:marLeft w:val="0"/>
      <w:marRight w:val="0"/>
      <w:marTop w:val="0"/>
      <w:marBottom w:val="0"/>
      <w:divBdr>
        <w:top w:val="none" w:sz="0" w:space="0" w:color="auto"/>
        <w:left w:val="none" w:sz="0" w:space="0" w:color="auto"/>
        <w:bottom w:val="none" w:sz="0" w:space="0" w:color="auto"/>
        <w:right w:val="none" w:sz="0" w:space="0" w:color="auto"/>
      </w:divBdr>
    </w:div>
    <w:div w:id="1383678949">
      <w:bodyDiv w:val="1"/>
      <w:marLeft w:val="0"/>
      <w:marRight w:val="0"/>
      <w:marTop w:val="0"/>
      <w:marBottom w:val="0"/>
      <w:divBdr>
        <w:top w:val="none" w:sz="0" w:space="0" w:color="auto"/>
        <w:left w:val="none" w:sz="0" w:space="0" w:color="auto"/>
        <w:bottom w:val="none" w:sz="0" w:space="0" w:color="auto"/>
        <w:right w:val="none" w:sz="0" w:space="0" w:color="auto"/>
      </w:divBdr>
      <w:divsChild>
        <w:div w:id="164396189">
          <w:marLeft w:val="0"/>
          <w:marRight w:val="0"/>
          <w:marTop w:val="0"/>
          <w:marBottom w:val="0"/>
          <w:divBdr>
            <w:top w:val="none" w:sz="0" w:space="0" w:color="auto"/>
            <w:left w:val="none" w:sz="0" w:space="0" w:color="auto"/>
            <w:bottom w:val="none" w:sz="0" w:space="0" w:color="auto"/>
            <w:right w:val="none" w:sz="0" w:space="0" w:color="auto"/>
          </w:divBdr>
          <w:divsChild>
            <w:div w:id="1511678116">
              <w:marLeft w:val="0"/>
              <w:marRight w:val="0"/>
              <w:marTop w:val="0"/>
              <w:marBottom w:val="0"/>
              <w:divBdr>
                <w:top w:val="none" w:sz="0" w:space="0" w:color="auto"/>
                <w:left w:val="none" w:sz="0" w:space="0" w:color="auto"/>
                <w:bottom w:val="none" w:sz="0" w:space="0" w:color="auto"/>
                <w:right w:val="none" w:sz="0" w:space="0" w:color="auto"/>
              </w:divBdr>
              <w:divsChild>
                <w:div w:id="1797720677">
                  <w:marLeft w:val="0"/>
                  <w:marRight w:val="0"/>
                  <w:marTop w:val="0"/>
                  <w:marBottom w:val="0"/>
                  <w:divBdr>
                    <w:top w:val="none" w:sz="0" w:space="0" w:color="auto"/>
                    <w:left w:val="none" w:sz="0" w:space="0" w:color="auto"/>
                    <w:bottom w:val="none" w:sz="0" w:space="0" w:color="auto"/>
                    <w:right w:val="none" w:sz="0" w:space="0" w:color="auto"/>
                  </w:divBdr>
                  <w:divsChild>
                    <w:div w:id="293683828">
                      <w:marLeft w:val="0"/>
                      <w:marRight w:val="0"/>
                      <w:marTop w:val="0"/>
                      <w:marBottom w:val="0"/>
                      <w:divBdr>
                        <w:top w:val="none" w:sz="0" w:space="0" w:color="auto"/>
                        <w:left w:val="none" w:sz="0" w:space="0" w:color="auto"/>
                        <w:bottom w:val="none" w:sz="0" w:space="0" w:color="auto"/>
                        <w:right w:val="none" w:sz="0" w:space="0" w:color="auto"/>
                      </w:divBdr>
                      <w:divsChild>
                        <w:div w:id="659114870">
                          <w:marLeft w:val="0"/>
                          <w:marRight w:val="0"/>
                          <w:marTop w:val="0"/>
                          <w:marBottom w:val="0"/>
                          <w:divBdr>
                            <w:top w:val="none" w:sz="0" w:space="0" w:color="auto"/>
                            <w:left w:val="none" w:sz="0" w:space="0" w:color="auto"/>
                            <w:bottom w:val="none" w:sz="0" w:space="0" w:color="auto"/>
                            <w:right w:val="none" w:sz="0" w:space="0" w:color="auto"/>
                          </w:divBdr>
                          <w:divsChild>
                            <w:div w:id="750590468">
                              <w:marLeft w:val="0"/>
                              <w:marRight w:val="0"/>
                              <w:marTop w:val="0"/>
                              <w:marBottom w:val="0"/>
                              <w:divBdr>
                                <w:top w:val="none" w:sz="0" w:space="0" w:color="auto"/>
                                <w:left w:val="none" w:sz="0" w:space="0" w:color="auto"/>
                                <w:bottom w:val="none" w:sz="0" w:space="0" w:color="auto"/>
                                <w:right w:val="none" w:sz="0" w:space="0" w:color="auto"/>
                              </w:divBdr>
                              <w:divsChild>
                                <w:div w:id="1369069402">
                                  <w:marLeft w:val="0"/>
                                  <w:marRight w:val="0"/>
                                  <w:marTop w:val="0"/>
                                  <w:marBottom w:val="0"/>
                                  <w:divBdr>
                                    <w:top w:val="none" w:sz="0" w:space="0" w:color="auto"/>
                                    <w:left w:val="none" w:sz="0" w:space="0" w:color="auto"/>
                                    <w:bottom w:val="none" w:sz="0" w:space="0" w:color="auto"/>
                                    <w:right w:val="none" w:sz="0" w:space="0" w:color="auto"/>
                                  </w:divBdr>
                                  <w:divsChild>
                                    <w:div w:id="155531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2749351">
      <w:bodyDiv w:val="1"/>
      <w:marLeft w:val="0"/>
      <w:marRight w:val="0"/>
      <w:marTop w:val="0"/>
      <w:marBottom w:val="0"/>
      <w:divBdr>
        <w:top w:val="none" w:sz="0" w:space="0" w:color="auto"/>
        <w:left w:val="none" w:sz="0" w:space="0" w:color="auto"/>
        <w:bottom w:val="none" w:sz="0" w:space="0" w:color="auto"/>
        <w:right w:val="none" w:sz="0" w:space="0" w:color="auto"/>
      </w:divBdr>
      <w:divsChild>
        <w:div w:id="1714769564">
          <w:marLeft w:val="0"/>
          <w:marRight w:val="0"/>
          <w:marTop w:val="0"/>
          <w:marBottom w:val="0"/>
          <w:divBdr>
            <w:top w:val="none" w:sz="0" w:space="0" w:color="auto"/>
            <w:left w:val="none" w:sz="0" w:space="0" w:color="auto"/>
            <w:bottom w:val="none" w:sz="0" w:space="0" w:color="auto"/>
            <w:right w:val="none" w:sz="0" w:space="0" w:color="auto"/>
          </w:divBdr>
        </w:div>
      </w:divsChild>
    </w:div>
    <w:div w:id="1575238539">
      <w:bodyDiv w:val="1"/>
      <w:marLeft w:val="0"/>
      <w:marRight w:val="0"/>
      <w:marTop w:val="0"/>
      <w:marBottom w:val="0"/>
      <w:divBdr>
        <w:top w:val="none" w:sz="0" w:space="0" w:color="auto"/>
        <w:left w:val="none" w:sz="0" w:space="0" w:color="auto"/>
        <w:bottom w:val="none" w:sz="0" w:space="0" w:color="auto"/>
        <w:right w:val="none" w:sz="0" w:space="0" w:color="auto"/>
      </w:divBdr>
      <w:divsChild>
        <w:div w:id="998339731">
          <w:marLeft w:val="0"/>
          <w:marRight w:val="0"/>
          <w:marTop w:val="0"/>
          <w:marBottom w:val="0"/>
          <w:divBdr>
            <w:top w:val="none" w:sz="0" w:space="0" w:color="auto"/>
            <w:left w:val="none" w:sz="0" w:space="0" w:color="auto"/>
            <w:bottom w:val="none" w:sz="0" w:space="0" w:color="auto"/>
            <w:right w:val="none" w:sz="0" w:space="0" w:color="auto"/>
          </w:divBdr>
          <w:divsChild>
            <w:div w:id="592711212">
              <w:marLeft w:val="0"/>
              <w:marRight w:val="0"/>
              <w:marTop w:val="0"/>
              <w:marBottom w:val="0"/>
              <w:divBdr>
                <w:top w:val="none" w:sz="0" w:space="0" w:color="auto"/>
                <w:left w:val="none" w:sz="0" w:space="0" w:color="auto"/>
                <w:bottom w:val="none" w:sz="0" w:space="0" w:color="auto"/>
                <w:right w:val="none" w:sz="0" w:space="0" w:color="auto"/>
              </w:divBdr>
              <w:divsChild>
                <w:div w:id="1460686421">
                  <w:marLeft w:val="0"/>
                  <w:marRight w:val="0"/>
                  <w:marTop w:val="0"/>
                  <w:marBottom w:val="0"/>
                  <w:divBdr>
                    <w:top w:val="none" w:sz="0" w:space="0" w:color="auto"/>
                    <w:left w:val="none" w:sz="0" w:space="0" w:color="auto"/>
                    <w:bottom w:val="none" w:sz="0" w:space="0" w:color="auto"/>
                    <w:right w:val="none" w:sz="0" w:space="0" w:color="auto"/>
                  </w:divBdr>
                  <w:divsChild>
                    <w:div w:id="910582917">
                      <w:marLeft w:val="0"/>
                      <w:marRight w:val="0"/>
                      <w:marTop w:val="0"/>
                      <w:marBottom w:val="0"/>
                      <w:divBdr>
                        <w:top w:val="none" w:sz="0" w:space="0" w:color="auto"/>
                        <w:left w:val="none" w:sz="0" w:space="0" w:color="auto"/>
                        <w:bottom w:val="none" w:sz="0" w:space="0" w:color="auto"/>
                        <w:right w:val="none" w:sz="0" w:space="0" w:color="auto"/>
                      </w:divBdr>
                      <w:divsChild>
                        <w:div w:id="802893008">
                          <w:marLeft w:val="0"/>
                          <w:marRight w:val="0"/>
                          <w:marTop w:val="0"/>
                          <w:marBottom w:val="0"/>
                          <w:divBdr>
                            <w:top w:val="none" w:sz="0" w:space="0" w:color="auto"/>
                            <w:left w:val="none" w:sz="0" w:space="0" w:color="auto"/>
                            <w:bottom w:val="none" w:sz="0" w:space="0" w:color="auto"/>
                            <w:right w:val="none" w:sz="0" w:space="0" w:color="auto"/>
                          </w:divBdr>
                          <w:divsChild>
                            <w:div w:id="4305164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653641">
      <w:bodyDiv w:val="1"/>
      <w:marLeft w:val="0"/>
      <w:marRight w:val="0"/>
      <w:marTop w:val="0"/>
      <w:marBottom w:val="0"/>
      <w:divBdr>
        <w:top w:val="none" w:sz="0" w:space="0" w:color="auto"/>
        <w:left w:val="none" w:sz="0" w:space="0" w:color="auto"/>
        <w:bottom w:val="none" w:sz="0" w:space="0" w:color="auto"/>
        <w:right w:val="none" w:sz="0" w:space="0" w:color="auto"/>
      </w:divBdr>
      <w:divsChild>
        <w:div w:id="808128155">
          <w:marLeft w:val="0"/>
          <w:marRight w:val="0"/>
          <w:marTop w:val="100"/>
          <w:marBottom w:val="100"/>
          <w:divBdr>
            <w:top w:val="none" w:sz="0" w:space="0" w:color="auto"/>
            <w:left w:val="none" w:sz="0" w:space="0" w:color="auto"/>
            <w:bottom w:val="none" w:sz="0" w:space="0" w:color="auto"/>
            <w:right w:val="none" w:sz="0" w:space="0" w:color="auto"/>
          </w:divBdr>
          <w:divsChild>
            <w:div w:id="923302828">
              <w:marLeft w:val="0"/>
              <w:marRight w:val="0"/>
              <w:marTop w:val="0"/>
              <w:marBottom w:val="0"/>
              <w:divBdr>
                <w:top w:val="none" w:sz="0" w:space="0" w:color="auto"/>
                <w:left w:val="none" w:sz="0" w:space="0" w:color="auto"/>
                <w:bottom w:val="none" w:sz="0" w:space="0" w:color="auto"/>
                <w:right w:val="none" w:sz="0" w:space="0" w:color="auto"/>
              </w:divBdr>
              <w:divsChild>
                <w:div w:id="123046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11831">
      <w:bodyDiv w:val="1"/>
      <w:marLeft w:val="0"/>
      <w:marRight w:val="0"/>
      <w:marTop w:val="0"/>
      <w:marBottom w:val="0"/>
      <w:divBdr>
        <w:top w:val="none" w:sz="0" w:space="0" w:color="auto"/>
        <w:left w:val="none" w:sz="0" w:space="0" w:color="auto"/>
        <w:bottom w:val="none" w:sz="0" w:space="0" w:color="auto"/>
        <w:right w:val="none" w:sz="0" w:space="0" w:color="auto"/>
      </w:divBdr>
      <w:divsChild>
        <w:div w:id="2109957793">
          <w:marLeft w:val="0"/>
          <w:marRight w:val="0"/>
          <w:marTop w:val="0"/>
          <w:marBottom w:val="0"/>
          <w:divBdr>
            <w:top w:val="none" w:sz="0" w:space="0" w:color="auto"/>
            <w:left w:val="none" w:sz="0" w:space="0" w:color="auto"/>
            <w:bottom w:val="none" w:sz="0" w:space="0" w:color="auto"/>
            <w:right w:val="none" w:sz="0" w:space="0" w:color="auto"/>
          </w:divBdr>
          <w:divsChild>
            <w:div w:id="1578860396">
              <w:marLeft w:val="0"/>
              <w:marRight w:val="0"/>
              <w:marTop w:val="0"/>
              <w:marBottom w:val="0"/>
              <w:divBdr>
                <w:top w:val="none" w:sz="0" w:space="0" w:color="auto"/>
                <w:left w:val="none" w:sz="0" w:space="0" w:color="auto"/>
                <w:bottom w:val="none" w:sz="0" w:space="0" w:color="auto"/>
                <w:right w:val="none" w:sz="0" w:space="0" w:color="auto"/>
              </w:divBdr>
              <w:divsChild>
                <w:div w:id="1060598014">
                  <w:marLeft w:val="0"/>
                  <w:marRight w:val="0"/>
                  <w:marTop w:val="0"/>
                  <w:marBottom w:val="0"/>
                  <w:divBdr>
                    <w:top w:val="none" w:sz="0" w:space="0" w:color="auto"/>
                    <w:left w:val="none" w:sz="0" w:space="0" w:color="auto"/>
                    <w:bottom w:val="none" w:sz="0" w:space="0" w:color="auto"/>
                    <w:right w:val="none" w:sz="0" w:space="0" w:color="auto"/>
                  </w:divBdr>
                  <w:divsChild>
                    <w:div w:id="326518263">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741555761">
                              <w:marLeft w:val="0"/>
                              <w:marRight w:val="0"/>
                              <w:marTop w:val="240"/>
                              <w:marBottom w:val="0"/>
                              <w:divBdr>
                                <w:top w:val="none" w:sz="0" w:space="0" w:color="auto"/>
                                <w:left w:val="none" w:sz="0" w:space="0" w:color="auto"/>
                                <w:bottom w:val="none" w:sz="0" w:space="0" w:color="auto"/>
                                <w:right w:val="none" w:sz="0" w:space="0" w:color="auto"/>
                              </w:divBdr>
                              <w:divsChild>
                                <w:div w:id="865019878">
                                  <w:marLeft w:val="100"/>
                                  <w:marRight w:val="100"/>
                                  <w:marTop w:val="200"/>
                                  <w:marBottom w:val="100"/>
                                  <w:divBdr>
                                    <w:top w:val="none" w:sz="0" w:space="0" w:color="auto"/>
                                    <w:left w:val="none" w:sz="0" w:space="0" w:color="auto"/>
                                    <w:bottom w:val="none" w:sz="0" w:space="0" w:color="auto"/>
                                    <w:right w:val="none" w:sz="0" w:space="0" w:color="auto"/>
                                  </w:divBdr>
                                </w:div>
                                <w:div w:id="964315554">
                                  <w:marLeft w:val="100"/>
                                  <w:marRight w:val="1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250999">
      <w:bodyDiv w:val="1"/>
      <w:marLeft w:val="0"/>
      <w:marRight w:val="0"/>
      <w:marTop w:val="0"/>
      <w:marBottom w:val="0"/>
      <w:divBdr>
        <w:top w:val="none" w:sz="0" w:space="0" w:color="auto"/>
        <w:left w:val="none" w:sz="0" w:space="0" w:color="auto"/>
        <w:bottom w:val="none" w:sz="0" w:space="0" w:color="auto"/>
        <w:right w:val="none" w:sz="0" w:space="0" w:color="auto"/>
      </w:divBdr>
      <w:divsChild>
        <w:div w:id="342556785">
          <w:marLeft w:val="0"/>
          <w:marRight w:val="0"/>
          <w:marTop w:val="0"/>
          <w:marBottom w:val="0"/>
          <w:divBdr>
            <w:top w:val="none" w:sz="0" w:space="0" w:color="auto"/>
            <w:left w:val="none" w:sz="0" w:space="0" w:color="auto"/>
            <w:bottom w:val="none" w:sz="0" w:space="0" w:color="auto"/>
            <w:right w:val="none" w:sz="0" w:space="0" w:color="auto"/>
          </w:divBdr>
        </w:div>
      </w:divsChild>
    </w:div>
    <w:div w:id="2098747663">
      <w:bodyDiv w:val="1"/>
      <w:marLeft w:val="0"/>
      <w:marRight w:val="0"/>
      <w:marTop w:val="0"/>
      <w:marBottom w:val="0"/>
      <w:divBdr>
        <w:top w:val="none" w:sz="0" w:space="0" w:color="auto"/>
        <w:left w:val="none" w:sz="0" w:space="0" w:color="auto"/>
        <w:bottom w:val="none" w:sz="0" w:space="0" w:color="auto"/>
        <w:right w:val="none" w:sz="0" w:space="0" w:color="auto"/>
      </w:divBdr>
      <w:divsChild>
        <w:div w:id="300768312">
          <w:marLeft w:val="0"/>
          <w:marRight w:val="0"/>
          <w:marTop w:val="0"/>
          <w:marBottom w:val="0"/>
          <w:divBdr>
            <w:top w:val="none" w:sz="0" w:space="0" w:color="auto"/>
            <w:left w:val="none" w:sz="0" w:space="0" w:color="auto"/>
            <w:bottom w:val="none" w:sz="0" w:space="0" w:color="auto"/>
            <w:right w:val="none" w:sz="0" w:space="0" w:color="auto"/>
          </w:divBdr>
          <w:divsChild>
            <w:div w:id="59602045">
              <w:marLeft w:val="0"/>
              <w:marRight w:val="0"/>
              <w:marTop w:val="0"/>
              <w:marBottom w:val="0"/>
              <w:divBdr>
                <w:top w:val="none" w:sz="0" w:space="0" w:color="auto"/>
                <w:left w:val="none" w:sz="0" w:space="0" w:color="auto"/>
                <w:bottom w:val="none" w:sz="0" w:space="0" w:color="auto"/>
                <w:right w:val="none" w:sz="0" w:space="0" w:color="auto"/>
              </w:divBdr>
              <w:divsChild>
                <w:div w:id="1501003498">
                  <w:marLeft w:val="0"/>
                  <w:marRight w:val="0"/>
                  <w:marTop w:val="0"/>
                  <w:marBottom w:val="0"/>
                  <w:divBdr>
                    <w:top w:val="none" w:sz="0" w:space="0" w:color="auto"/>
                    <w:left w:val="none" w:sz="0" w:space="0" w:color="auto"/>
                    <w:bottom w:val="none" w:sz="0" w:space="0" w:color="auto"/>
                    <w:right w:val="none" w:sz="0" w:space="0" w:color="auto"/>
                  </w:divBdr>
                  <w:divsChild>
                    <w:div w:id="1417819512">
                      <w:marLeft w:val="0"/>
                      <w:marRight w:val="0"/>
                      <w:marTop w:val="0"/>
                      <w:marBottom w:val="0"/>
                      <w:divBdr>
                        <w:top w:val="none" w:sz="0" w:space="0" w:color="auto"/>
                        <w:left w:val="none" w:sz="0" w:space="0" w:color="auto"/>
                        <w:bottom w:val="none" w:sz="0" w:space="0" w:color="auto"/>
                        <w:right w:val="none" w:sz="0" w:space="0" w:color="auto"/>
                      </w:divBdr>
                      <w:divsChild>
                        <w:div w:id="871957373">
                          <w:marLeft w:val="0"/>
                          <w:marRight w:val="0"/>
                          <w:marTop w:val="0"/>
                          <w:marBottom w:val="0"/>
                          <w:divBdr>
                            <w:top w:val="none" w:sz="0" w:space="0" w:color="auto"/>
                            <w:left w:val="none" w:sz="0" w:space="0" w:color="auto"/>
                            <w:bottom w:val="none" w:sz="0" w:space="0" w:color="auto"/>
                            <w:right w:val="none" w:sz="0" w:space="0" w:color="auto"/>
                          </w:divBdr>
                          <w:divsChild>
                            <w:div w:id="1883323084">
                              <w:marLeft w:val="0"/>
                              <w:marRight w:val="0"/>
                              <w:marTop w:val="240"/>
                              <w:marBottom w:val="0"/>
                              <w:divBdr>
                                <w:top w:val="none" w:sz="0" w:space="0" w:color="auto"/>
                                <w:left w:val="none" w:sz="0" w:space="0" w:color="auto"/>
                                <w:bottom w:val="none" w:sz="0" w:space="0" w:color="auto"/>
                                <w:right w:val="none" w:sz="0" w:space="0" w:color="auto"/>
                              </w:divBdr>
                              <w:divsChild>
                                <w:div w:id="567308550">
                                  <w:marLeft w:val="100"/>
                                  <w:marRight w:val="100"/>
                                  <w:marTop w:val="200"/>
                                  <w:marBottom w:val="100"/>
                                  <w:divBdr>
                                    <w:top w:val="none" w:sz="0" w:space="0" w:color="auto"/>
                                    <w:left w:val="none" w:sz="0" w:space="0" w:color="auto"/>
                                    <w:bottom w:val="none" w:sz="0" w:space="0" w:color="auto"/>
                                    <w:right w:val="none" w:sz="0" w:space="0" w:color="auto"/>
                                  </w:divBdr>
                                </w:div>
                                <w:div w:id="523129418">
                                  <w:marLeft w:val="100"/>
                                  <w:marRight w:val="1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66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iotributariovillani.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vvocato@studiotributariovillani.it"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C0460-BF9F-41D1-B3D4-5EDB212E2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2963</Words>
  <Characters>16895</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utente</cp:lastModifiedBy>
  <cp:revision>2</cp:revision>
  <cp:lastPrinted>2017-12-18T14:29:00Z</cp:lastPrinted>
  <dcterms:created xsi:type="dcterms:W3CDTF">2017-12-20T10:34:00Z</dcterms:created>
  <dcterms:modified xsi:type="dcterms:W3CDTF">2017-12-20T10:34:00Z</dcterms:modified>
</cp:coreProperties>
</file>