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F92" w:rsidRDefault="000F3F92" w:rsidP="000F3F92">
      <w:pPr>
        <w:pStyle w:val="NormaleWeb"/>
        <w:shd w:val="clear" w:color="auto" w:fill="FFFFFF"/>
        <w:spacing w:line="360" w:lineRule="auto"/>
        <w:jc w:val="center"/>
        <w:rPr>
          <w:b/>
          <w:i/>
          <w:color w:val="auto"/>
          <w:sz w:val="28"/>
          <w:szCs w:val="28"/>
        </w:rPr>
      </w:pPr>
      <w:bookmarkStart w:id="0" w:name="_GoBack"/>
      <w:bookmarkEnd w:id="0"/>
      <w:r>
        <w:rPr>
          <w:b/>
          <w:i/>
          <w:color w:val="auto"/>
          <w:sz w:val="28"/>
          <w:szCs w:val="28"/>
        </w:rPr>
        <w:t>DISPOSIZIONI CONCERNENTI IL FONDO DI SOLIDARIETA’ PER LE VITTIME DELLE RICHIESTE ESTORSIVE E DELL’USURA</w:t>
      </w:r>
    </w:p>
    <w:p w:rsidR="00863273" w:rsidRDefault="00176B2D" w:rsidP="00176B2D">
      <w:pPr>
        <w:pStyle w:val="NormaleWeb"/>
        <w:shd w:val="clear" w:color="auto" w:fill="FFFFFF"/>
        <w:spacing w:line="360" w:lineRule="auto"/>
        <w:jc w:val="both"/>
        <w:rPr>
          <w:b/>
          <w:i/>
          <w:color w:val="auto"/>
          <w:sz w:val="28"/>
          <w:szCs w:val="28"/>
        </w:rPr>
      </w:pPr>
      <w:r w:rsidRPr="00176B2D">
        <w:rPr>
          <w:b/>
          <w:i/>
          <w:color w:val="auto"/>
          <w:sz w:val="28"/>
          <w:szCs w:val="28"/>
        </w:rPr>
        <w:t>Le sospensive nella Legge n.44</w:t>
      </w:r>
      <w:r w:rsidR="000F3F92">
        <w:rPr>
          <w:b/>
          <w:i/>
          <w:color w:val="auto"/>
          <w:sz w:val="28"/>
          <w:szCs w:val="28"/>
        </w:rPr>
        <w:t xml:space="preserve"> del 23 febbraio </w:t>
      </w:r>
      <w:r w:rsidRPr="00176B2D">
        <w:rPr>
          <w:b/>
          <w:i/>
          <w:color w:val="auto"/>
          <w:sz w:val="28"/>
          <w:szCs w:val="28"/>
        </w:rPr>
        <w:t>1999</w:t>
      </w:r>
      <w:r w:rsidR="000F3F92">
        <w:rPr>
          <w:b/>
          <w:i/>
          <w:color w:val="auto"/>
          <w:sz w:val="28"/>
          <w:szCs w:val="28"/>
        </w:rPr>
        <w:t xml:space="preserve"> (modificata dalla Legge n. 3 del 27 gennaio 2012)</w:t>
      </w:r>
    </w:p>
    <w:p w:rsidR="00431892" w:rsidRDefault="00431892" w:rsidP="00431892">
      <w:pPr>
        <w:pStyle w:val="NormaleWeb"/>
        <w:shd w:val="clear" w:color="auto" w:fill="FFFFFF"/>
        <w:spacing w:before="0" w:beforeAutospacing="0" w:after="0" w:afterAutospacing="0" w:line="360" w:lineRule="auto"/>
        <w:jc w:val="both"/>
        <w:rPr>
          <w:b/>
          <w:color w:val="auto"/>
        </w:rPr>
      </w:pPr>
      <w:r w:rsidRPr="00431892">
        <w:rPr>
          <w:b/>
          <w:color w:val="auto"/>
        </w:rPr>
        <w:t>1.Premessa.</w:t>
      </w:r>
    </w:p>
    <w:p w:rsidR="00431892" w:rsidRPr="00431892" w:rsidRDefault="00431892" w:rsidP="00431892">
      <w:pPr>
        <w:spacing w:after="0" w:line="360" w:lineRule="auto"/>
        <w:jc w:val="both"/>
        <w:rPr>
          <w:rFonts w:ascii="Times New Roman" w:eastAsia="Times New Roman" w:hAnsi="Times New Roman" w:cs="Times New Roman"/>
          <w:b/>
          <w:sz w:val="24"/>
          <w:szCs w:val="24"/>
          <w:lang w:eastAsia="it-IT"/>
        </w:rPr>
      </w:pPr>
      <w:r w:rsidRPr="00431892">
        <w:rPr>
          <w:rFonts w:ascii="Times New Roman" w:hAnsi="Times New Roman" w:cs="Times New Roman"/>
          <w:b/>
          <w:sz w:val="24"/>
          <w:szCs w:val="24"/>
        </w:rPr>
        <w:t>2.</w:t>
      </w:r>
      <w:r w:rsidRPr="00431892">
        <w:rPr>
          <w:rFonts w:ascii="Times New Roman" w:eastAsia="Times New Roman" w:hAnsi="Times New Roman" w:cs="Times New Roman"/>
          <w:b/>
          <w:sz w:val="24"/>
          <w:szCs w:val="24"/>
          <w:lang w:eastAsia="it-IT"/>
        </w:rPr>
        <w:t xml:space="preserve"> Requisiti soggettivi.</w:t>
      </w:r>
    </w:p>
    <w:p w:rsidR="00431892" w:rsidRDefault="00431892" w:rsidP="00431892">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Pr="00863C1C">
        <w:rPr>
          <w:rFonts w:ascii="Times New Roman" w:hAnsi="Times New Roman" w:cs="Times New Roman"/>
          <w:b/>
          <w:bCs/>
          <w:sz w:val="24"/>
          <w:szCs w:val="24"/>
        </w:rPr>
        <w:t>Condizioni dell’elargizione.</w:t>
      </w:r>
    </w:p>
    <w:p w:rsidR="00431892" w:rsidRDefault="00431892" w:rsidP="00F52BB7">
      <w:pPr>
        <w:pStyle w:val="NormaleWeb"/>
        <w:spacing w:before="0" w:beforeAutospacing="0" w:after="0" w:afterAutospacing="0" w:line="360" w:lineRule="auto"/>
        <w:jc w:val="both"/>
        <w:rPr>
          <w:b/>
          <w:color w:val="auto"/>
        </w:rPr>
      </w:pPr>
      <w:r>
        <w:rPr>
          <w:b/>
          <w:color w:val="auto"/>
        </w:rPr>
        <w:t>4</w:t>
      </w:r>
      <w:r w:rsidRPr="00122291">
        <w:rPr>
          <w:b/>
          <w:color w:val="auto"/>
        </w:rPr>
        <w:t>. Tip</w:t>
      </w:r>
      <w:r>
        <w:rPr>
          <w:b/>
          <w:color w:val="auto"/>
        </w:rPr>
        <w:t>ologie</w:t>
      </w:r>
      <w:r w:rsidRPr="00122291">
        <w:rPr>
          <w:b/>
          <w:color w:val="auto"/>
        </w:rPr>
        <w:t xml:space="preserve"> e termini di sospensione (art.20</w:t>
      </w:r>
      <w:r>
        <w:rPr>
          <w:b/>
          <w:color w:val="auto"/>
        </w:rPr>
        <w:t>, commi 1-6</w:t>
      </w:r>
      <w:r w:rsidRPr="00122291">
        <w:rPr>
          <w:b/>
          <w:color w:val="auto"/>
        </w:rPr>
        <w:t xml:space="preserve"> L.n.44/1999</w:t>
      </w:r>
      <w:r w:rsidR="00F52BB7">
        <w:rPr>
          <w:b/>
          <w:color w:val="auto"/>
        </w:rPr>
        <w:t>.</w:t>
      </w:r>
    </w:p>
    <w:p w:rsidR="00F52BB7" w:rsidRPr="00F52BB7" w:rsidRDefault="00F52BB7" w:rsidP="00F52BB7">
      <w:pPr>
        <w:pStyle w:val="NormaleWeb"/>
        <w:spacing w:before="0" w:beforeAutospacing="0" w:after="0" w:afterAutospacing="0" w:line="360" w:lineRule="auto"/>
        <w:ind w:left="720"/>
        <w:jc w:val="both"/>
        <w:rPr>
          <w:b/>
          <w:bCs/>
          <w:color w:val="auto"/>
          <w:sz w:val="22"/>
          <w:szCs w:val="22"/>
        </w:rPr>
      </w:pPr>
      <w:r w:rsidRPr="00F52BB7">
        <w:rPr>
          <w:b/>
          <w:bCs/>
          <w:color w:val="auto"/>
          <w:sz w:val="22"/>
          <w:szCs w:val="22"/>
        </w:rPr>
        <w:t xml:space="preserve">4.1. </w:t>
      </w:r>
      <w:r w:rsidR="00B03A05" w:rsidRPr="00F52BB7">
        <w:rPr>
          <w:b/>
          <w:bCs/>
          <w:color w:val="auto"/>
          <w:sz w:val="22"/>
          <w:szCs w:val="22"/>
        </w:rPr>
        <w:t>Presupposto di operatività: tempestiva richiesta della elargizione economica</w:t>
      </w:r>
      <w:r w:rsidRPr="00F52BB7">
        <w:rPr>
          <w:b/>
          <w:bCs/>
          <w:color w:val="auto"/>
          <w:sz w:val="22"/>
          <w:szCs w:val="22"/>
        </w:rPr>
        <w:t>.</w:t>
      </w:r>
    </w:p>
    <w:p w:rsidR="00F52BB7" w:rsidRPr="00F52BB7" w:rsidRDefault="00F52BB7" w:rsidP="00F52BB7">
      <w:pPr>
        <w:pStyle w:val="NormaleWeb"/>
        <w:spacing w:before="0" w:beforeAutospacing="0" w:after="0" w:afterAutospacing="0" w:line="360" w:lineRule="auto"/>
        <w:ind w:left="720"/>
        <w:jc w:val="both"/>
        <w:rPr>
          <w:b/>
          <w:color w:val="auto"/>
          <w:sz w:val="22"/>
          <w:szCs w:val="22"/>
        </w:rPr>
      </w:pPr>
      <w:r w:rsidRPr="00F52BB7">
        <w:rPr>
          <w:b/>
          <w:color w:val="auto"/>
          <w:sz w:val="22"/>
          <w:szCs w:val="22"/>
        </w:rPr>
        <w:t>4.2. Termini sostanziali di pagamento ex art. 20, co. 1, L. 44/1999.</w:t>
      </w:r>
    </w:p>
    <w:p w:rsidR="00F52BB7" w:rsidRPr="00F52BB7" w:rsidRDefault="00F52BB7" w:rsidP="00F52BB7">
      <w:pPr>
        <w:pStyle w:val="NormaleWeb"/>
        <w:spacing w:before="0" w:beforeAutospacing="0" w:after="0" w:afterAutospacing="0" w:line="360" w:lineRule="auto"/>
        <w:ind w:left="720"/>
        <w:jc w:val="both"/>
        <w:rPr>
          <w:b/>
          <w:color w:val="auto"/>
          <w:sz w:val="22"/>
          <w:szCs w:val="22"/>
        </w:rPr>
      </w:pPr>
      <w:r w:rsidRPr="00F52BB7">
        <w:rPr>
          <w:b/>
          <w:color w:val="auto"/>
          <w:sz w:val="22"/>
          <w:szCs w:val="22"/>
        </w:rPr>
        <w:t>4.3. Effetti ed eccezioni di merito della proroga ex art. 20, co. 1, L. 44/1999.</w:t>
      </w:r>
    </w:p>
    <w:p w:rsidR="00F52BB7" w:rsidRPr="00F52BB7" w:rsidRDefault="00F52BB7" w:rsidP="00F52BB7">
      <w:pPr>
        <w:pStyle w:val="NormaleWeb"/>
        <w:spacing w:before="0" w:beforeAutospacing="0" w:after="0" w:afterAutospacing="0" w:line="360" w:lineRule="auto"/>
        <w:ind w:left="720"/>
        <w:jc w:val="both"/>
        <w:rPr>
          <w:b/>
          <w:color w:val="auto"/>
          <w:sz w:val="22"/>
          <w:szCs w:val="22"/>
        </w:rPr>
      </w:pPr>
      <w:r w:rsidRPr="00F52BB7">
        <w:rPr>
          <w:b/>
          <w:color w:val="auto"/>
          <w:sz w:val="22"/>
          <w:szCs w:val="22"/>
        </w:rPr>
        <w:t xml:space="preserve">4.4. </w:t>
      </w:r>
      <w:r w:rsidR="00B03A05" w:rsidRPr="00560A0B">
        <w:rPr>
          <w:b/>
          <w:bCs/>
          <w:color w:val="auto"/>
          <w:sz w:val="22"/>
          <w:szCs w:val="22"/>
        </w:rPr>
        <w:t xml:space="preserve">Proroga ex art. 20, comma 2, legge n. 44/1999 e termine </w:t>
      </w:r>
      <w:r w:rsidR="00560A0B" w:rsidRPr="00560A0B">
        <w:rPr>
          <w:b/>
          <w:bCs/>
          <w:color w:val="auto"/>
          <w:sz w:val="22"/>
          <w:szCs w:val="22"/>
        </w:rPr>
        <w:t xml:space="preserve">di scadenza ricadente entro un </w:t>
      </w:r>
      <w:r w:rsidR="00B03A05" w:rsidRPr="00560A0B">
        <w:rPr>
          <w:b/>
          <w:bCs/>
          <w:color w:val="auto"/>
          <w:sz w:val="22"/>
          <w:szCs w:val="22"/>
        </w:rPr>
        <w:t>anno dalla data dell’evento lesivo</w:t>
      </w:r>
      <w:r w:rsidRPr="00F52BB7">
        <w:rPr>
          <w:b/>
          <w:color w:val="auto"/>
          <w:sz w:val="22"/>
          <w:szCs w:val="22"/>
        </w:rPr>
        <w:t>.</w:t>
      </w:r>
    </w:p>
    <w:p w:rsidR="00F52BB7" w:rsidRPr="00F52BB7" w:rsidRDefault="00F52BB7" w:rsidP="00F52BB7">
      <w:pPr>
        <w:pStyle w:val="NormaleWeb"/>
        <w:spacing w:before="0" w:beforeAutospacing="0" w:after="0" w:afterAutospacing="0" w:line="360" w:lineRule="auto"/>
        <w:ind w:left="720"/>
        <w:jc w:val="both"/>
        <w:rPr>
          <w:b/>
          <w:color w:val="auto"/>
          <w:sz w:val="22"/>
          <w:szCs w:val="22"/>
        </w:rPr>
      </w:pPr>
      <w:r w:rsidRPr="00F52BB7">
        <w:rPr>
          <w:b/>
          <w:color w:val="auto"/>
          <w:sz w:val="22"/>
          <w:szCs w:val="22"/>
        </w:rPr>
        <w:t>4.5. Decorrenza del termine di prolungamento.</w:t>
      </w:r>
    </w:p>
    <w:p w:rsidR="001E65E2" w:rsidRDefault="001E65E2" w:rsidP="00431892">
      <w:pPr>
        <w:pStyle w:val="NormaleWeb"/>
        <w:spacing w:before="0" w:beforeAutospacing="0" w:after="0" w:afterAutospacing="0" w:line="360" w:lineRule="auto"/>
        <w:jc w:val="both"/>
        <w:rPr>
          <w:b/>
          <w:color w:val="auto"/>
        </w:rPr>
      </w:pPr>
      <w:r>
        <w:rPr>
          <w:b/>
          <w:color w:val="auto"/>
        </w:rPr>
        <w:t>5. Nozione di evento lesivo (art. 3 L.n.44/1999).</w:t>
      </w:r>
    </w:p>
    <w:p w:rsidR="00431892" w:rsidRDefault="001E65E2" w:rsidP="00431892">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431892">
        <w:rPr>
          <w:rFonts w:ascii="Times New Roman" w:hAnsi="Times New Roman" w:cs="Times New Roman"/>
          <w:b/>
          <w:sz w:val="24"/>
          <w:szCs w:val="24"/>
        </w:rPr>
        <w:t>. Art. 20 comma 7 L.n.44/1999 modificato dalla L.n.3/2012.</w:t>
      </w:r>
    </w:p>
    <w:p w:rsidR="00503CE2" w:rsidRDefault="00503CE2" w:rsidP="00503CE2">
      <w:pPr>
        <w:rPr>
          <w:rFonts w:ascii="Times New Roman" w:hAnsi="Times New Roman" w:cs="Times New Roman"/>
          <w:b/>
          <w:sz w:val="24"/>
          <w:szCs w:val="24"/>
        </w:rPr>
      </w:pPr>
      <w:r w:rsidRPr="00BB62E9">
        <w:rPr>
          <w:rFonts w:ascii="Times New Roman" w:hAnsi="Times New Roman" w:cs="Times New Roman"/>
          <w:b/>
          <w:sz w:val="24"/>
          <w:szCs w:val="24"/>
        </w:rPr>
        <w:t>7. Esempi applicativi delle sospensive ex art. 20 L. n. 44/1999.</w:t>
      </w:r>
    </w:p>
    <w:p w:rsidR="00503CE2" w:rsidRDefault="00503CE2" w:rsidP="00503CE2">
      <w:pPr>
        <w:rPr>
          <w:rFonts w:ascii="Times New Roman" w:hAnsi="Times New Roman" w:cs="Times New Roman"/>
          <w:b/>
          <w:sz w:val="24"/>
          <w:szCs w:val="24"/>
        </w:rPr>
      </w:pPr>
      <w:r>
        <w:rPr>
          <w:rFonts w:ascii="Times New Roman" w:hAnsi="Times New Roman" w:cs="Times New Roman"/>
          <w:b/>
          <w:sz w:val="24"/>
          <w:szCs w:val="24"/>
        </w:rPr>
        <w:t>7.1. Sospensiva ex. Art. 20 c.2 L.n.44/1999.</w:t>
      </w:r>
    </w:p>
    <w:p w:rsidR="00503CE2" w:rsidRDefault="002F33A4" w:rsidP="00503CE2">
      <w:pPr>
        <w:rPr>
          <w:rFonts w:ascii="Times New Roman" w:hAnsi="Times New Roman" w:cs="Times New Roman"/>
          <w:b/>
          <w:sz w:val="24"/>
          <w:szCs w:val="24"/>
        </w:rPr>
      </w:pPr>
      <w:r>
        <w:rPr>
          <w:rFonts w:ascii="Times New Roman" w:hAnsi="Times New Roman" w:cs="Times New Roman"/>
          <w:b/>
          <w:sz w:val="24"/>
          <w:szCs w:val="24"/>
        </w:rPr>
        <w:t>7.2. Sospensiva ex art.20 c. 3 L.n.44/1999.</w:t>
      </w:r>
    </w:p>
    <w:p w:rsidR="00503CE2" w:rsidRPr="00431892" w:rsidRDefault="00503CE2" w:rsidP="00431892">
      <w:pPr>
        <w:autoSpaceDE w:val="0"/>
        <w:autoSpaceDN w:val="0"/>
        <w:adjustRightInd w:val="0"/>
        <w:spacing w:after="0" w:line="360" w:lineRule="auto"/>
        <w:jc w:val="both"/>
        <w:rPr>
          <w:rFonts w:ascii="Times New Roman" w:hAnsi="Times New Roman" w:cs="Times New Roman"/>
          <w:b/>
          <w:sz w:val="24"/>
          <w:szCs w:val="24"/>
        </w:rPr>
      </w:pPr>
    </w:p>
    <w:p w:rsidR="00431892" w:rsidRPr="00863C1C" w:rsidRDefault="00431892" w:rsidP="00431892">
      <w:pPr>
        <w:autoSpaceDE w:val="0"/>
        <w:autoSpaceDN w:val="0"/>
        <w:adjustRightInd w:val="0"/>
        <w:spacing w:after="0" w:line="360" w:lineRule="auto"/>
        <w:jc w:val="both"/>
        <w:rPr>
          <w:rFonts w:ascii="Times New Roman" w:hAnsi="Times New Roman" w:cs="Times New Roman"/>
          <w:b/>
          <w:bCs/>
          <w:sz w:val="24"/>
          <w:szCs w:val="24"/>
        </w:rPr>
      </w:pPr>
    </w:p>
    <w:p w:rsidR="00CD5AB8" w:rsidRPr="001E65E2" w:rsidRDefault="00927974" w:rsidP="00431892">
      <w:pPr>
        <w:spacing w:after="0" w:line="360" w:lineRule="auto"/>
        <w:jc w:val="both"/>
        <w:rPr>
          <w:rFonts w:ascii="Times New Roman" w:eastAsia="Times New Roman" w:hAnsi="Times New Roman" w:cs="Times New Roman"/>
          <w:b/>
          <w:sz w:val="24"/>
          <w:szCs w:val="24"/>
          <w:lang w:eastAsia="it-IT"/>
        </w:rPr>
      </w:pPr>
      <w:r w:rsidRPr="001E65E2">
        <w:rPr>
          <w:rFonts w:ascii="Times New Roman" w:eastAsia="Times New Roman" w:hAnsi="Times New Roman" w:cs="Times New Roman"/>
          <w:b/>
          <w:sz w:val="24"/>
          <w:szCs w:val="24"/>
          <w:lang w:eastAsia="it-IT"/>
        </w:rPr>
        <w:t>1.</w:t>
      </w:r>
      <w:r w:rsidR="00CD5AB8" w:rsidRPr="001E65E2">
        <w:rPr>
          <w:rFonts w:ascii="Times New Roman" w:eastAsia="Times New Roman" w:hAnsi="Times New Roman" w:cs="Times New Roman"/>
          <w:b/>
          <w:sz w:val="24"/>
          <w:szCs w:val="24"/>
          <w:lang w:eastAsia="it-IT"/>
        </w:rPr>
        <w:t>Premessa.</w:t>
      </w:r>
    </w:p>
    <w:p w:rsidR="00176B2D" w:rsidRPr="001E65E2" w:rsidRDefault="00176B2D" w:rsidP="00431892">
      <w:pPr>
        <w:spacing w:after="0" w:line="360" w:lineRule="auto"/>
        <w:jc w:val="both"/>
        <w:rPr>
          <w:rFonts w:ascii="Times New Roman" w:eastAsia="Times New Roman" w:hAnsi="Times New Roman" w:cs="Times New Roman"/>
          <w:sz w:val="24"/>
          <w:szCs w:val="24"/>
          <w:lang w:eastAsia="it-IT"/>
        </w:rPr>
      </w:pPr>
      <w:r w:rsidRPr="001E65E2">
        <w:rPr>
          <w:rFonts w:ascii="Times New Roman" w:eastAsia="Times New Roman" w:hAnsi="Times New Roman" w:cs="Times New Roman"/>
          <w:sz w:val="24"/>
          <w:szCs w:val="24"/>
          <w:lang w:eastAsia="it-IT"/>
        </w:rPr>
        <w:t xml:space="preserve">Il crescente </w:t>
      </w:r>
      <w:r w:rsidRPr="001E65E2">
        <w:rPr>
          <w:rFonts w:ascii="Times New Roman" w:eastAsia="Times New Roman" w:hAnsi="Times New Roman" w:cs="Times New Roman"/>
          <w:bCs/>
          <w:sz w:val="24"/>
          <w:szCs w:val="24"/>
          <w:lang w:eastAsia="it-IT"/>
        </w:rPr>
        <w:t>disvalore sociale che caratterizza il reato di usura</w:t>
      </w:r>
      <w:r w:rsidR="00F15C27">
        <w:rPr>
          <w:rFonts w:ascii="Times New Roman" w:eastAsia="Times New Roman" w:hAnsi="Times New Roman" w:cs="Times New Roman"/>
          <w:bCs/>
          <w:sz w:val="24"/>
          <w:szCs w:val="24"/>
          <w:lang w:eastAsia="it-IT"/>
        </w:rPr>
        <w:t xml:space="preserve"> ed estorsione</w:t>
      </w:r>
      <w:r w:rsidRPr="001E65E2">
        <w:rPr>
          <w:rFonts w:ascii="Times New Roman" w:eastAsia="Times New Roman" w:hAnsi="Times New Roman" w:cs="Times New Roman"/>
          <w:sz w:val="24"/>
          <w:szCs w:val="24"/>
          <w:lang w:eastAsia="it-IT"/>
        </w:rPr>
        <w:t xml:space="preserve"> ha contribuito negli anni all'inasprimento delle sanzioni civili e penali a carico dell'usuraio</w:t>
      </w:r>
      <w:r w:rsidR="00F15C27">
        <w:rPr>
          <w:rFonts w:ascii="Times New Roman" w:eastAsia="Times New Roman" w:hAnsi="Times New Roman" w:cs="Times New Roman"/>
          <w:sz w:val="24"/>
          <w:szCs w:val="24"/>
          <w:lang w:eastAsia="it-IT"/>
        </w:rPr>
        <w:t xml:space="preserve"> e dell’estorsore</w:t>
      </w:r>
      <w:r w:rsidRPr="001E65E2">
        <w:rPr>
          <w:rFonts w:ascii="Times New Roman" w:eastAsia="Times New Roman" w:hAnsi="Times New Roman" w:cs="Times New Roman"/>
          <w:sz w:val="24"/>
          <w:szCs w:val="24"/>
          <w:lang w:eastAsia="it-IT"/>
        </w:rPr>
        <w:t xml:space="preserve">, nonché a un contestuale aumento dei </w:t>
      </w:r>
      <w:r w:rsidRPr="001E65E2">
        <w:rPr>
          <w:rFonts w:ascii="Times New Roman" w:eastAsia="Times New Roman" w:hAnsi="Times New Roman" w:cs="Times New Roman"/>
          <w:bCs/>
          <w:sz w:val="24"/>
          <w:szCs w:val="24"/>
          <w:lang w:eastAsia="it-IT"/>
        </w:rPr>
        <w:t>benefici previsti a favore della vittima</w:t>
      </w:r>
      <w:r w:rsidRPr="001E65E2">
        <w:rPr>
          <w:rFonts w:ascii="Times New Roman" w:eastAsia="Times New Roman" w:hAnsi="Times New Roman" w:cs="Times New Roman"/>
          <w:sz w:val="24"/>
          <w:szCs w:val="24"/>
          <w:lang w:eastAsia="it-IT"/>
        </w:rPr>
        <w:t xml:space="preserve">. </w:t>
      </w:r>
    </w:p>
    <w:p w:rsidR="00176B2D" w:rsidRPr="001E65E2" w:rsidRDefault="00176B2D" w:rsidP="00431892">
      <w:pPr>
        <w:spacing w:after="0" w:line="360" w:lineRule="auto"/>
        <w:jc w:val="both"/>
        <w:rPr>
          <w:rFonts w:ascii="Times New Roman" w:eastAsia="Times New Roman" w:hAnsi="Times New Roman" w:cs="Times New Roman"/>
          <w:sz w:val="24"/>
          <w:szCs w:val="24"/>
          <w:lang w:eastAsia="it-IT"/>
        </w:rPr>
      </w:pPr>
      <w:r w:rsidRPr="001E65E2">
        <w:rPr>
          <w:rFonts w:ascii="Times New Roman" w:eastAsia="Times New Roman" w:hAnsi="Times New Roman" w:cs="Times New Roman"/>
          <w:b/>
          <w:bCs/>
          <w:sz w:val="24"/>
          <w:szCs w:val="24"/>
          <w:lang w:eastAsia="it-IT"/>
        </w:rPr>
        <w:t>La legge 44/1999, recante “</w:t>
      </w:r>
      <w:r w:rsidRPr="001E65E2">
        <w:rPr>
          <w:rFonts w:ascii="Times New Roman" w:eastAsia="Times New Roman" w:hAnsi="Times New Roman" w:cs="Times New Roman"/>
          <w:b/>
          <w:bCs/>
          <w:i/>
          <w:iCs/>
          <w:sz w:val="24"/>
          <w:szCs w:val="24"/>
          <w:lang w:eastAsia="it-IT"/>
        </w:rPr>
        <w:t>Disposizioni concernenti il Fondo di solidarietà per le vittime delle richieste estorsive e dell'usura</w:t>
      </w:r>
      <w:r w:rsidRPr="001E65E2">
        <w:rPr>
          <w:rFonts w:ascii="Times New Roman" w:eastAsia="Times New Roman" w:hAnsi="Times New Roman" w:cs="Times New Roman"/>
          <w:b/>
          <w:bCs/>
          <w:sz w:val="24"/>
          <w:szCs w:val="24"/>
          <w:lang w:eastAsia="it-IT"/>
        </w:rPr>
        <w:t>”</w:t>
      </w:r>
      <w:r w:rsidRPr="001E65E2">
        <w:rPr>
          <w:rFonts w:ascii="Times New Roman" w:eastAsia="Times New Roman" w:hAnsi="Times New Roman" w:cs="Times New Roman"/>
          <w:sz w:val="24"/>
          <w:szCs w:val="24"/>
          <w:lang w:eastAsia="it-IT"/>
        </w:rPr>
        <w:t xml:space="preserve"> ha introdotto diverse statuizioni per avvantaggiare i soggetti danneggiati da attività usurarie o estorsive.</w:t>
      </w:r>
    </w:p>
    <w:p w:rsidR="00AB38FE" w:rsidRPr="001E65E2" w:rsidRDefault="00CD5AB8" w:rsidP="00431892">
      <w:pPr>
        <w:autoSpaceDE w:val="0"/>
        <w:autoSpaceDN w:val="0"/>
        <w:adjustRightInd w:val="0"/>
        <w:spacing w:after="0" w:line="360" w:lineRule="auto"/>
        <w:jc w:val="both"/>
        <w:rPr>
          <w:rFonts w:ascii="Times New Roman" w:hAnsi="Times New Roman" w:cs="Times New Roman"/>
          <w:sz w:val="24"/>
          <w:szCs w:val="24"/>
        </w:rPr>
      </w:pPr>
      <w:r w:rsidRPr="001E65E2">
        <w:rPr>
          <w:rFonts w:ascii="Times New Roman" w:hAnsi="Times New Roman" w:cs="Times New Roman"/>
          <w:sz w:val="24"/>
          <w:szCs w:val="24"/>
        </w:rPr>
        <w:t xml:space="preserve">Infatti, predetta legge </w:t>
      </w:r>
      <w:r w:rsidR="00AB38FE" w:rsidRPr="001E65E2">
        <w:rPr>
          <w:rFonts w:ascii="Times New Roman" w:hAnsi="Times New Roman" w:cs="Times New Roman"/>
          <w:sz w:val="24"/>
          <w:szCs w:val="24"/>
        </w:rPr>
        <w:t xml:space="preserve">ha ampliato l'ambito soggettivo e oggettivo di fruibilità della </w:t>
      </w:r>
      <w:r w:rsidR="00AB38FE" w:rsidRPr="00D23BCB">
        <w:rPr>
          <w:rFonts w:ascii="Times New Roman" w:hAnsi="Times New Roman" w:cs="Times New Roman"/>
          <w:bCs/>
          <w:sz w:val="24"/>
          <w:szCs w:val="24"/>
        </w:rPr>
        <w:t>elargizione di una somma di denaro a titolo di contributo al ristoro del danno</w:t>
      </w:r>
      <w:r w:rsidR="00D23BCB" w:rsidRPr="00D23BCB">
        <w:rPr>
          <w:rFonts w:ascii="Times New Roman" w:hAnsi="Times New Roman" w:cs="Times New Roman"/>
          <w:bCs/>
          <w:sz w:val="24"/>
          <w:szCs w:val="24"/>
        </w:rPr>
        <w:t xml:space="preserve"> </w:t>
      </w:r>
      <w:r w:rsidR="00AB38FE" w:rsidRPr="00D23BCB">
        <w:rPr>
          <w:rFonts w:ascii="Times New Roman" w:hAnsi="Times New Roman" w:cs="Times New Roman"/>
          <w:bCs/>
          <w:sz w:val="24"/>
          <w:szCs w:val="24"/>
        </w:rPr>
        <w:t>patrimoniale subìto</w:t>
      </w:r>
      <w:r w:rsidR="00AB38FE" w:rsidRPr="00D23BCB">
        <w:rPr>
          <w:rFonts w:ascii="Times New Roman" w:hAnsi="Times New Roman" w:cs="Times New Roman"/>
          <w:sz w:val="24"/>
          <w:szCs w:val="24"/>
        </w:rPr>
        <w:t xml:space="preserve">, </w:t>
      </w:r>
      <w:r w:rsidR="00AB38FE" w:rsidRPr="001E65E2">
        <w:rPr>
          <w:rFonts w:ascii="Times New Roman" w:hAnsi="Times New Roman" w:cs="Times New Roman"/>
          <w:sz w:val="24"/>
          <w:szCs w:val="24"/>
        </w:rPr>
        <w:t>senza mancare di fissarne precisi limiti e condizioni.</w:t>
      </w:r>
    </w:p>
    <w:p w:rsidR="00AB38FE" w:rsidRPr="001E65E2" w:rsidRDefault="00CD5AB8" w:rsidP="00431892">
      <w:pPr>
        <w:autoSpaceDE w:val="0"/>
        <w:autoSpaceDN w:val="0"/>
        <w:adjustRightInd w:val="0"/>
        <w:spacing w:after="0" w:line="360" w:lineRule="auto"/>
        <w:jc w:val="both"/>
        <w:rPr>
          <w:rFonts w:ascii="Times New Roman" w:hAnsi="Times New Roman" w:cs="Times New Roman"/>
          <w:sz w:val="24"/>
          <w:szCs w:val="24"/>
        </w:rPr>
      </w:pPr>
      <w:r w:rsidRPr="001E65E2">
        <w:rPr>
          <w:rFonts w:ascii="Times New Roman" w:hAnsi="Times New Roman" w:cs="Times New Roman"/>
          <w:sz w:val="24"/>
          <w:szCs w:val="24"/>
        </w:rPr>
        <w:lastRenderedPageBreak/>
        <w:t xml:space="preserve">Oltre alla </w:t>
      </w:r>
      <w:r w:rsidRPr="001E65E2">
        <w:rPr>
          <w:rFonts w:ascii="Times New Roman" w:hAnsi="Times New Roman" w:cs="Times New Roman"/>
          <w:b/>
          <w:bCs/>
          <w:sz w:val="24"/>
          <w:szCs w:val="24"/>
        </w:rPr>
        <w:t xml:space="preserve">limitazione temporale e territoriale, </w:t>
      </w:r>
      <w:r w:rsidRPr="001E65E2">
        <w:rPr>
          <w:rFonts w:ascii="Times New Roman" w:hAnsi="Times New Roman" w:cs="Times New Roman"/>
          <w:bCs/>
          <w:sz w:val="24"/>
          <w:szCs w:val="24"/>
        </w:rPr>
        <w:t xml:space="preserve">prevista all’art. 2 della presente legge, </w:t>
      </w:r>
      <w:r w:rsidRPr="001E65E2">
        <w:rPr>
          <w:rFonts w:ascii="Times New Roman" w:hAnsi="Times New Roman" w:cs="Times New Roman"/>
          <w:sz w:val="24"/>
          <w:szCs w:val="24"/>
        </w:rPr>
        <w:t xml:space="preserve">per cui l'elargizione è concessa in relazione agli eventi dannosi verificatisi nel territorio dello Stato successivamente al 1°gennaio 1990, la legge n. 44/1999 stabilisce i </w:t>
      </w:r>
      <w:r w:rsidRPr="001E65E2">
        <w:rPr>
          <w:rFonts w:ascii="Times New Roman" w:hAnsi="Times New Roman" w:cs="Times New Roman"/>
          <w:b/>
          <w:bCs/>
          <w:sz w:val="24"/>
          <w:szCs w:val="24"/>
        </w:rPr>
        <w:t xml:space="preserve">requisiti soggettivi e condizioni </w:t>
      </w:r>
      <w:r w:rsidRPr="001E65E2">
        <w:rPr>
          <w:rFonts w:ascii="Times New Roman" w:hAnsi="Times New Roman" w:cs="Times New Roman"/>
          <w:sz w:val="24"/>
          <w:szCs w:val="24"/>
        </w:rPr>
        <w:t>per conseguire l’elargizione.</w:t>
      </w:r>
    </w:p>
    <w:p w:rsidR="00AB38FE" w:rsidRPr="001E65E2" w:rsidRDefault="00CD5AB8" w:rsidP="00431892">
      <w:pPr>
        <w:spacing w:after="0" w:line="360" w:lineRule="auto"/>
        <w:jc w:val="both"/>
        <w:rPr>
          <w:rFonts w:ascii="Times New Roman" w:eastAsia="Times New Roman" w:hAnsi="Times New Roman" w:cs="Times New Roman"/>
          <w:b/>
          <w:sz w:val="24"/>
          <w:szCs w:val="24"/>
          <w:lang w:eastAsia="it-IT"/>
        </w:rPr>
      </w:pPr>
      <w:r w:rsidRPr="001E65E2">
        <w:rPr>
          <w:rFonts w:ascii="Times New Roman" w:eastAsia="Times New Roman" w:hAnsi="Times New Roman" w:cs="Times New Roman"/>
          <w:b/>
          <w:sz w:val="24"/>
          <w:szCs w:val="24"/>
          <w:lang w:eastAsia="it-IT"/>
        </w:rPr>
        <w:t>2.Requisiti soggettivi.</w:t>
      </w:r>
    </w:p>
    <w:p w:rsidR="00CD5AB8" w:rsidRPr="001E65E2" w:rsidRDefault="00CD5AB8" w:rsidP="00431892">
      <w:pPr>
        <w:autoSpaceDE w:val="0"/>
        <w:autoSpaceDN w:val="0"/>
        <w:adjustRightInd w:val="0"/>
        <w:spacing w:after="0" w:line="360" w:lineRule="auto"/>
        <w:rPr>
          <w:rFonts w:ascii="Times New Roman" w:hAnsi="Times New Roman" w:cs="Times New Roman"/>
          <w:sz w:val="24"/>
          <w:szCs w:val="24"/>
        </w:rPr>
      </w:pPr>
      <w:r w:rsidRPr="001E65E2">
        <w:rPr>
          <w:rFonts w:ascii="Times New Roman" w:hAnsi="Times New Roman" w:cs="Times New Roman"/>
          <w:sz w:val="24"/>
          <w:szCs w:val="24"/>
        </w:rPr>
        <w:t xml:space="preserve">Quanto ai </w:t>
      </w:r>
      <w:r w:rsidRPr="001E65E2">
        <w:rPr>
          <w:rFonts w:ascii="Times New Roman" w:hAnsi="Times New Roman" w:cs="Times New Roman"/>
          <w:b/>
          <w:bCs/>
          <w:sz w:val="24"/>
          <w:szCs w:val="24"/>
        </w:rPr>
        <w:t>presupposti soggettivi</w:t>
      </w:r>
      <w:r w:rsidRPr="001E65E2">
        <w:rPr>
          <w:rFonts w:ascii="Times New Roman" w:hAnsi="Times New Roman" w:cs="Times New Roman"/>
          <w:sz w:val="24"/>
          <w:szCs w:val="24"/>
        </w:rPr>
        <w:t>:</w:t>
      </w:r>
    </w:p>
    <w:p w:rsidR="00CD5AB8" w:rsidRPr="001E65E2" w:rsidRDefault="00CD5AB8" w:rsidP="00431892">
      <w:pPr>
        <w:autoSpaceDE w:val="0"/>
        <w:autoSpaceDN w:val="0"/>
        <w:adjustRightInd w:val="0"/>
        <w:spacing w:after="0" w:line="360" w:lineRule="auto"/>
        <w:jc w:val="both"/>
        <w:rPr>
          <w:rFonts w:ascii="Times New Roman" w:hAnsi="Times New Roman" w:cs="Times New Roman"/>
          <w:sz w:val="24"/>
          <w:szCs w:val="24"/>
        </w:rPr>
      </w:pPr>
      <w:r w:rsidRPr="001E65E2">
        <w:rPr>
          <w:rFonts w:ascii="Times New Roman" w:hAnsi="Times New Roman" w:cs="Times New Roman"/>
          <w:b/>
          <w:sz w:val="24"/>
          <w:szCs w:val="24"/>
        </w:rPr>
        <w:t>1.</w:t>
      </w:r>
      <w:r w:rsidR="00D23BCB">
        <w:rPr>
          <w:rFonts w:ascii="Times New Roman" w:hAnsi="Times New Roman" w:cs="Times New Roman"/>
          <w:b/>
          <w:sz w:val="24"/>
          <w:szCs w:val="24"/>
        </w:rPr>
        <w:t xml:space="preserve"> </w:t>
      </w:r>
      <w:r w:rsidRPr="001E65E2">
        <w:rPr>
          <w:rFonts w:ascii="Times New Roman" w:hAnsi="Times New Roman" w:cs="Times New Roman"/>
          <w:b/>
          <w:bCs/>
          <w:sz w:val="24"/>
          <w:szCs w:val="24"/>
          <w:u w:val="single"/>
        </w:rPr>
        <w:t xml:space="preserve">nel caso di </w:t>
      </w:r>
      <w:proofErr w:type="gramStart"/>
      <w:r w:rsidRPr="001E65E2">
        <w:rPr>
          <w:rFonts w:ascii="Times New Roman" w:hAnsi="Times New Roman" w:cs="Times New Roman"/>
          <w:b/>
          <w:bCs/>
          <w:sz w:val="24"/>
          <w:szCs w:val="24"/>
          <w:u w:val="single"/>
        </w:rPr>
        <w:t>vittime</w:t>
      </w:r>
      <w:r w:rsidR="00D23BCB">
        <w:rPr>
          <w:rFonts w:ascii="Times New Roman" w:hAnsi="Times New Roman" w:cs="Times New Roman"/>
          <w:b/>
          <w:bCs/>
          <w:sz w:val="24"/>
          <w:szCs w:val="24"/>
          <w:u w:val="single"/>
        </w:rPr>
        <w:t xml:space="preserve"> </w:t>
      </w:r>
      <w:r w:rsidRPr="001E65E2">
        <w:rPr>
          <w:rFonts w:ascii="Times New Roman" w:hAnsi="Times New Roman" w:cs="Times New Roman"/>
          <w:sz w:val="24"/>
          <w:szCs w:val="24"/>
        </w:rPr>
        <w:t>,</w:t>
      </w:r>
      <w:proofErr w:type="gramEnd"/>
      <w:r w:rsidRPr="001E65E2">
        <w:rPr>
          <w:rFonts w:ascii="Times New Roman" w:hAnsi="Times New Roman" w:cs="Times New Roman"/>
          <w:sz w:val="24"/>
          <w:szCs w:val="24"/>
        </w:rPr>
        <w:t xml:space="preserve"> è necessario:</w:t>
      </w:r>
    </w:p>
    <w:p w:rsidR="00CD5AB8" w:rsidRPr="009C37B7" w:rsidRDefault="00CD5AB8" w:rsidP="009C37B7">
      <w:pPr>
        <w:pStyle w:val="Paragrafoelenco"/>
        <w:numPr>
          <w:ilvl w:val="0"/>
          <w:numId w:val="5"/>
        </w:numPr>
        <w:autoSpaceDE w:val="0"/>
        <w:autoSpaceDN w:val="0"/>
        <w:adjustRightInd w:val="0"/>
        <w:spacing w:after="0" w:line="360" w:lineRule="auto"/>
        <w:jc w:val="both"/>
        <w:rPr>
          <w:rFonts w:ascii="Times New Roman" w:hAnsi="Times New Roman" w:cs="Times New Roman"/>
          <w:b/>
          <w:bCs/>
          <w:sz w:val="24"/>
          <w:szCs w:val="24"/>
        </w:rPr>
      </w:pPr>
      <w:r w:rsidRPr="009C37B7">
        <w:rPr>
          <w:rFonts w:ascii="Times New Roman" w:hAnsi="Times New Roman" w:cs="Times New Roman"/>
          <w:sz w:val="24"/>
          <w:szCs w:val="24"/>
        </w:rPr>
        <w:t xml:space="preserve">l’esercizio di </w:t>
      </w:r>
      <w:r w:rsidRPr="009C37B7">
        <w:rPr>
          <w:rFonts w:ascii="Times New Roman" w:hAnsi="Times New Roman" w:cs="Times New Roman"/>
          <w:b/>
          <w:bCs/>
          <w:sz w:val="24"/>
          <w:szCs w:val="24"/>
        </w:rPr>
        <w:t xml:space="preserve">un’attività imprenditoriale, commerciale, artigianale o comunque economica, ovvero una libera arte o professione </w:t>
      </w:r>
      <w:r w:rsidRPr="009C37B7">
        <w:rPr>
          <w:rFonts w:ascii="Times New Roman" w:hAnsi="Times New Roman" w:cs="Times New Roman"/>
          <w:sz w:val="24"/>
          <w:szCs w:val="24"/>
        </w:rPr>
        <w:t>ed il</w:t>
      </w:r>
      <w:r w:rsidR="00D23BCB" w:rsidRPr="009C37B7">
        <w:rPr>
          <w:rFonts w:ascii="Times New Roman" w:hAnsi="Times New Roman" w:cs="Times New Roman"/>
          <w:sz w:val="24"/>
          <w:szCs w:val="24"/>
        </w:rPr>
        <w:t xml:space="preserve"> </w:t>
      </w:r>
      <w:r w:rsidRPr="009C37B7">
        <w:rPr>
          <w:rFonts w:ascii="Times New Roman" w:hAnsi="Times New Roman" w:cs="Times New Roman"/>
          <w:sz w:val="24"/>
          <w:szCs w:val="24"/>
        </w:rPr>
        <w:t xml:space="preserve">patimento di un </w:t>
      </w:r>
      <w:r w:rsidRPr="009C37B7">
        <w:rPr>
          <w:rFonts w:ascii="Times New Roman" w:hAnsi="Times New Roman" w:cs="Times New Roman"/>
          <w:b/>
          <w:bCs/>
          <w:sz w:val="24"/>
          <w:szCs w:val="24"/>
        </w:rPr>
        <w:t xml:space="preserve">evento lesivo </w:t>
      </w:r>
      <w:r w:rsidRPr="009C37B7">
        <w:rPr>
          <w:rFonts w:ascii="Times New Roman" w:hAnsi="Times New Roman" w:cs="Times New Roman"/>
          <w:sz w:val="24"/>
          <w:szCs w:val="24"/>
        </w:rPr>
        <w:t xml:space="preserve">(qualsiasi </w:t>
      </w:r>
      <w:r w:rsidRPr="009C37B7">
        <w:rPr>
          <w:rFonts w:ascii="Times New Roman" w:hAnsi="Times New Roman" w:cs="Times New Roman"/>
          <w:i/>
          <w:iCs/>
          <w:sz w:val="24"/>
          <w:szCs w:val="24"/>
        </w:rPr>
        <w:t>danno a beni mobili o immobili</w:t>
      </w:r>
      <w:r w:rsidRPr="009C37B7">
        <w:rPr>
          <w:rFonts w:ascii="Times New Roman" w:hAnsi="Times New Roman" w:cs="Times New Roman"/>
          <w:sz w:val="24"/>
          <w:szCs w:val="24"/>
        </w:rPr>
        <w:t>,</w:t>
      </w:r>
      <w:r w:rsidR="00D23BCB" w:rsidRPr="009C37B7">
        <w:rPr>
          <w:rFonts w:ascii="Times New Roman" w:hAnsi="Times New Roman" w:cs="Times New Roman"/>
          <w:sz w:val="24"/>
          <w:szCs w:val="24"/>
        </w:rPr>
        <w:t xml:space="preserve"> </w:t>
      </w:r>
      <w:r w:rsidRPr="009C37B7">
        <w:rPr>
          <w:rFonts w:ascii="Times New Roman" w:hAnsi="Times New Roman" w:cs="Times New Roman"/>
          <w:sz w:val="24"/>
          <w:szCs w:val="24"/>
        </w:rPr>
        <w:t xml:space="preserve">ovvero </w:t>
      </w:r>
      <w:r w:rsidRPr="009C37B7">
        <w:rPr>
          <w:rFonts w:ascii="Times New Roman" w:hAnsi="Times New Roman" w:cs="Times New Roman"/>
          <w:i/>
          <w:iCs/>
          <w:sz w:val="24"/>
          <w:szCs w:val="24"/>
        </w:rPr>
        <w:t>lesioni personali</w:t>
      </w:r>
      <w:r w:rsidRPr="009C37B7">
        <w:rPr>
          <w:rFonts w:ascii="Times New Roman" w:hAnsi="Times New Roman" w:cs="Times New Roman"/>
          <w:sz w:val="24"/>
          <w:szCs w:val="24"/>
        </w:rPr>
        <w:t xml:space="preserve">, ovvero </w:t>
      </w:r>
      <w:r w:rsidRPr="009C37B7">
        <w:rPr>
          <w:rFonts w:ascii="Times New Roman" w:hAnsi="Times New Roman" w:cs="Times New Roman"/>
          <w:i/>
          <w:iCs/>
          <w:sz w:val="24"/>
          <w:szCs w:val="24"/>
        </w:rPr>
        <w:t>mancato guadagno inerente all'attività</w:t>
      </w:r>
      <w:r w:rsidR="00D23BCB" w:rsidRPr="009C37B7">
        <w:rPr>
          <w:rFonts w:ascii="Times New Roman" w:hAnsi="Times New Roman" w:cs="Times New Roman"/>
          <w:i/>
          <w:iCs/>
          <w:sz w:val="24"/>
          <w:szCs w:val="24"/>
        </w:rPr>
        <w:t xml:space="preserve"> </w:t>
      </w:r>
      <w:r w:rsidRPr="009C37B7">
        <w:rPr>
          <w:rFonts w:ascii="Times New Roman" w:hAnsi="Times New Roman" w:cs="Times New Roman"/>
          <w:i/>
          <w:iCs/>
          <w:sz w:val="24"/>
          <w:szCs w:val="24"/>
        </w:rPr>
        <w:t>esercitata</w:t>
      </w:r>
      <w:r w:rsidRPr="009C37B7">
        <w:rPr>
          <w:rFonts w:ascii="Times New Roman" w:hAnsi="Times New Roman" w:cs="Times New Roman"/>
          <w:sz w:val="24"/>
          <w:szCs w:val="24"/>
        </w:rPr>
        <w:t>) in conseguenza di delitti commessi allo scopo di costringere le</w:t>
      </w:r>
      <w:r w:rsidR="00D23BCB" w:rsidRPr="009C37B7">
        <w:rPr>
          <w:rFonts w:ascii="Times New Roman" w:hAnsi="Times New Roman" w:cs="Times New Roman"/>
          <w:sz w:val="24"/>
          <w:szCs w:val="24"/>
        </w:rPr>
        <w:t xml:space="preserve"> </w:t>
      </w:r>
      <w:r w:rsidRPr="009C37B7">
        <w:rPr>
          <w:rFonts w:ascii="Times New Roman" w:hAnsi="Times New Roman" w:cs="Times New Roman"/>
          <w:sz w:val="24"/>
          <w:szCs w:val="24"/>
        </w:rPr>
        <w:t>vittime ad aderire a richieste estorsive, avanzate anche successivamente ai</w:t>
      </w:r>
      <w:r w:rsidR="00D23BCB" w:rsidRPr="009C37B7">
        <w:rPr>
          <w:rFonts w:ascii="Times New Roman" w:hAnsi="Times New Roman" w:cs="Times New Roman"/>
          <w:sz w:val="24"/>
          <w:szCs w:val="24"/>
        </w:rPr>
        <w:t xml:space="preserve"> </w:t>
      </w:r>
      <w:r w:rsidRPr="009C37B7">
        <w:rPr>
          <w:rFonts w:ascii="Times New Roman" w:hAnsi="Times New Roman" w:cs="Times New Roman"/>
          <w:sz w:val="24"/>
          <w:szCs w:val="24"/>
        </w:rPr>
        <w:t>fatti, o per ritorsione alla mancata adesione a tali richieste, ovvero in</w:t>
      </w:r>
      <w:r w:rsidR="00D23BCB" w:rsidRPr="009C37B7">
        <w:rPr>
          <w:rFonts w:ascii="Times New Roman" w:hAnsi="Times New Roman" w:cs="Times New Roman"/>
          <w:sz w:val="24"/>
          <w:szCs w:val="24"/>
        </w:rPr>
        <w:t xml:space="preserve"> </w:t>
      </w:r>
      <w:r w:rsidRPr="009C37B7">
        <w:rPr>
          <w:rFonts w:ascii="Times New Roman" w:hAnsi="Times New Roman" w:cs="Times New Roman"/>
          <w:sz w:val="24"/>
          <w:szCs w:val="24"/>
        </w:rPr>
        <w:t>conseguenza di situazioni d</w:t>
      </w:r>
      <w:r w:rsidR="00D23BCB" w:rsidRPr="009C37B7">
        <w:rPr>
          <w:rFonts w:ascii="Times New Roman" w:hAnsi="Times New Roman" w:cs="Times New Roman"/>
          <w:sz w:val="24"/>
          <w:szCs w:val="24"/>
        </w:rPr>
        <w:t>’</w:t>
      </w:r>
      <w:r w:rsidRPr="009C37B7">
        <w:rPr>
          <w:rFonts w:ascii="Times New Roman" w:hAnsi="Times New Roman" w:cs="Times New Roman"/>
          <w:sz w:val="24"/>
          <w:szCs w:val="24"/>
        </w:rPr>
        <w:t xml:space="preserve"> intimidazione anche ambientale</w:t>
      </w:r>
      <w:r w:rsidR="00A929FC">
        <w:rPr>
          <w:rFonts w:ascii="Times New Roman" w:hAnsi="Times New Roman" w:cs="Times New Roman"/>
          <w:sz w:val="24"/>
          <w:szCs w:val="24"/>
        </w:rPr>
        <w:t>. S</w:t>
      </w:r>
      <w:r w:rsidRPr="009C37B7">
        <w:rPr>
          <w:rFonts w:ascii="Times New Roman" w:hAnsi="Times New Roman" w:cs="Times New Roman"/>
          <w:sz w:val="24"/>
          <w:szCs w:val="24"/>
        </w:rPr>
        <w:t>ono</w:t>
      </w:r>
      <w:r w:rsidR="00D23BCB" w:rsidRPr="009C37B7">
        <w:rPr>
          <w:rFonts w:ascii="Times New Roman" w:hAnsi="Times New Roman" w:cs="Times New Roman"/>
          <w:sz w:val="24"/>
          <w:szCs w:val="24"/>
        </w:rPr>
        <w:t xml:space="preserve"> </w:t>
      </w:r>
      <w:r w:rsidRPr="009C37B7">
        <w:rPr>
          <w:rFonts w:ascii="Times New Roman" w:hAnsi="Times New Roman" w:cs="Times New Roman"/>
          <w:sz w:val="24"/>
          <w:szCs w:val="24"/>
        </w:rPr>
        <w:t>equiparate alle richieste estorsive le condotte delittuose che, per circostanze</w:t>
      </w:r>
      <w:r w:rsidR="00D23BCB" w:rsidRPr="009C37B7">
        <w:rPr>
          <w:rFonts w:ascii="Times New Roman" w:hAnsi="Times New Roman" w:cs="Times New Roman"/>
          <w:sz w:val="24"/>
          <w:szCs w:val="24"/>
        </w:rPr>
        <w:t xml:space="preserve"> </w:t>
      </w:r>
      <w:r w:rsidRPr="009C37B7">
        <w:rPr>
          <w:rFonts w:ascii="Times New Roman" w:hAnsi="Times New Roman" w:cs="Times New Roman"/>
          <w:sz w:val="24"/>
          <w:szCs w:val="24"/>
        </w:rPr>
        <w:t>ambientali o modalità del fatto, sono riconducibili a finalità estorsive, purché</w:t>
      </w:r>
      <w:r w:rsidR="00D23BCB" w:rsidRPr="009C37B7">
        <w:rPr>
          <w:rFonts w:ascii="Times New Roman" w:hAnsi="Times New Roman" w:cs="Times New Roman"/>
          <w:sz w:val="24"/>
          <w:szCs w:val="24"/>
        </w:rPr>
        <w:t xml:space="preserve"> </w:t>
      </w:r>
      <w:r w:rsidRPr="009C37B7">
        <w:rPr>
          <w:rFonts w:ascii="Times New Roman" w:hAnsi="Times New Roman" w:cs="Times New Roman"/>
          <w:sz w:val="24"/>
          <w:szCs w:val="24"/>
        </w:rPr>
        <w:t>non siano emersi elementi indicativi di una diversa finalità (</w:t>
      </w:r>
      <w:r w:rsidRPr="009C37B7">
        <w:rPr>
          <w:rFonts w:ascii="Times New Roman" w:hAnsi="Times New Roman" w:cs="Times New Roman"/>
          <w:b/>
          <w:sz w:val="24"/>
          <w:szCs w:val="24"/>
        </w:rPr>
        <w:t xml:space="preserve">art. 3, comma </w:t>
      </w:r>
      <w:proofErr w:type="gramStart"/>
      <w:r w:rsidRPr="009C37B7">
        <w:rPr>
          <w:rFonts w:ascii="Times New Roman" w:hAnsi="Times New Roman" w:cs="Times New Roman"/>
          <w:b/>
          <w:sz w:val="24"/>
          <w:szCs w:val="24"/>
        </w:rPr>
        <w:t>1,legge</w:t>
      </w:r>
      <w:proofErr w:type="gramEnd"/>
      <w:r w:rsidRPr="009C37B7">
        <w:rPr>
          <w:rFonts w:ascii="Times New Roman" w:hAnsi="Times New Roman" w:cs="Times New Roman"/>
          <w:b/>
          <w:sz w:val="24"/>
          <w:szCs w:val="24"/>
        </w:rPr>
        <w:t xml:space="preserve"> n. 44/1999</w:t>
      </w:r>
      <w:r w:rsidRPr="009C37B7">
        <w:rPr>
          <w:rFonts w:ascii="Times New Roman" w:hAnsi="Times New Roman" w:cs="Times New Roman"/>
          <w:sz w:val="24"/>
          <w:szCs w:val="24"/>
        </w:rPr>
        <w:t>);</w:t>
      </w:r>
    </w:p>
    <w:p w:rsidR="00A929FC" w:rsidRDefault="00CD5AB8" w:rsidP="00A929FC">
      <w:pPr>
        <w:pStyle w:val="Paragrafoelenco"/>
        <w:numPr>
          <w:ilvl w:val="0"/>
          <w:numId w:val="5"/>
        </w:numPr>
        <w:autoSpaceDE w:val="0"/>
        <w:autoSpaceDN w:val="0"/>
        <w:adjustRightInd w:val="0"/>
        <w:spacing w:after="0" w:line="360" w:lineRule="auto"/>
        <w:jc w:val="both"/>
        <w:rPr>
          <w:rFonts w:ascii="Times New Roman" w:hAnsi="Times New Roman" w:cs="Times New Roman"/>
          <w:sz w:val="24"/>
          <w:szCs w:val="24"/>
        </w:rPr>
      </w:pPr>
      <w:r w:rsidRPr="009C37B7">
        <w:rPr>
          <w:rFonts w:ascii="Times New Roman" w:hAnsi="Times New Roman" w:cs="Times New Roman"/>
          <w:sz w:val="24"/>
          <w:szCs w:val="24"/>
        </w:rPr>
        <w:t xml:space="preserve">nel caso di </w:t>
      </w:r>
      <w:r w:rsidRPr="009C37B7">
        <w:rPr>
          <w:rFonts w:ascii="Times New Roman" w:hAnsi="Times New Roman" w:cs="Times New Roman"/>
          <w:b/>
          <w:bCs/>
          <w:sz w:val="24"/>
          <w:szCs w:val="24"/>
        </w:rPr>
        <w:t>soggetto dichiarato fallito</w:t>
      </w:r>
      <w:r w:rsidR="00A929FC">
        <w:rPr>
          <w:rFonts w:ascii="Times New Roman" w:hAnsi="Times New Roman" w:cs="Times New Roman"/>
          <w:b/>
          <w:bCs/>
          <w:sz w:val="24"/>
          <w:szCs w:val="24"/>
        </w:rPr>
        <w:t xml:space="preserve"> </w:t>
      </w:r>
      <w:r w:rsidR="00A929FC" w:rsidRPr="00A929FC">
        <w:rPr>
          <w:rFonts w:ascii="Times New Roman" w:hAnsi="Times New Roman" w:cs="Times New Roman"/>
          <w:sz w:val="24"/>
          <w:szCs w:val="24"/>
        </w:rPr>
        <w:t>(</w:t>
      </w:r>
      <w:r w:rsidR="00A929FC" w:rsidRPr="00A929FC">
        <w:rPr>
          <w:rFonts w:ascii="Times New Roman" w:hAnsi="Times New Roman" w:cs="Times New Roman"/>
          <w:b/>
          <w:sz w:val="24"/>
          <w:szCs w:val="24"/>
        </w:rPr>
        <w:t>art. 3, comma 1-bis, legge n.44/1999</w:t>
      </w:r>
      <w:r w:rsidR="00A929FC" w:rsidRPr="00A929FC">
        <w:rPr>
          <w:rFonts w:ascii="Times New Roman" w:hAnsi="Times New Roman" w:cs="Times New Roman"/>
          <w:sz w:val="24"/>
          <w:szCs w:val="24"/>
        </w:rPr>
        <w:t>)</w:t>
      </w:r>
      <w:r w:rsidRPr="009C37B7">
        <w:rPr>
          <w:rFonts w:ascii="Times New Roman" w:hAnsi="Times New Roman" w:cs="Times New Roman"/>
          <w:sz w:val="24"/>
          <w:szCs w:val="24"/>
        </w:rPr>
        <w:t>, oltre al parere favorevole del giudice delegato al fallimento, è</w:t>
      </w:r>
      <w:r w:rsidR="00D23BCB" w:rsidRPr="009C37B7">
        <w:rPr>
          <w:rFonts w:ascii="Times New Roman" w:hAnsi="Times New Roman" w:cs="Times New Roman"/>
          <w:sz w:val="24"/>
          <w:szCs w:val="24"/>
        </w:rPr>
        <w:t xml:space="preserve"> </w:t>
      </w:r>
      <w:r w:rsidRPr="009C37B7">
        <w:rPr>
          <w:rFonts w:ascii="Times New Roman" w:hAnsi="Times New Roman" w:cs="Times New Roman"/>
          <w:sz w:val="24"/>
          <w:szCs w:val="24"/>
        </w:rPr>
        <w:t>necessaria</w:t>
      </w:r>
      <w:r w:rsidRPr="00A929FC">
        <w:rPr>
          <w:rFonts w:ascii="Times New Roman" w:hAnsi="Times New Roman" w:cs="Times New Roman"/>
          <w:sz w:val="24"/>
          <w:szCs w:val="24"/>
        </w:rPr>
        <w:t xml:space="preserve"> l’assenza di condanne</w:t>
      </w:r>
      <w:r w:rsidR="00A929FC">
        <w:rPr>
          <w:rFonts w:ascii="Times New Roman" w:hAnsi="Times New Roman" w:cs="Times New Roman"/>
          <w:sz w:val="24"/>
          <w:szCs w:val="24"/>
        </w:rPr>
        <w:t>:</w:t>
      </w:r>
    </w:p>
    <w:p w:rsidR="00A929FC" w:rsidRDefault="00A929FC" w:rsidP="00A929FC">
      <w:pPr>
        <w:pStyle w:val="Paragrafoelenco"/>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5AB8" w:rsidRPr="00A929FC">
        <w:rPr>
          <w:rFonts w:ascii="Times New Roman" w:hAnsi="Times New Roman" w:cs="Times New Roman"/>
          <w:sz w:val="24"/>
          <w:szCs w:val="24"/>
        </w:rPr>
        <w:t xml:space="preserve"> per i reati di cui agli articoli 216 e </w:t>
      </w:r>
      <w:proofErr w:type="gramStart"/>
      <w:r w:rsidR="00CD5AB8" w:rsidRPr="00A929FC">
        <w:rPr>
          <w:rFonts w:ascii="Times New Roman" w:hAnsi="Times New Roman" w:cs="Times New Roman"/>
          <w:sz w:val="24"/>
          <w:szCs w:val="24"/>
        </w:rPr>
        <w:t xml:space="preserve">217 </w:t>
      </w:r>
      <w:r w:rsidR="00D23BCB" w:rsidRPr="00A929FC">
        <w:rPr>
          <w:rFonts w:ascii="Times New Roman" w:hAnsi="Times New Roman" w:cs="Times New Roman"/>
          <w:sz w:val="24"/>
          <w:szCs w:val="24"/>
        </w:rPr>
        <w:t xml:space="preserve"> del</w:t>
      </w:r>
      <w:proofErr w:type="gramEnd"/>
      <w:r w:rsidR="00D23BCB" w:rsidRPr="00A929FC">
        <w:rPr>
          <w:rFonts w:ascii="Times New Roman" w:hAnsi="Times New Roman" w:cs="Times New Roman"/>
          <w:sz w:val="24"/>
          <w:szCs w:val="24"/>
        </w:rPr>
        <w:t xml:space="preserve"> R.D. </w:t>
      </w:r>
      <w:r w:rsidR="00CD5AB8" w:rsidRPr="00A929FC">
        <w:rPr>
          <w:rFonts w:ascii="Times New Roman" w:hAnsi="Times New Roman" w:cs="Times New Roman"/>
          <w:sz w:val="24"/>
          <w:szCs w:val="24"/>
        </w:rPr>
        <w:t>16 marzo 1942, n. 267</w:t>
      </w:r>
      <w:r>
        <w:rPr>
          <w:rFonts w:ascii="Times New Roman" w:hAnsi="Times New Roman" w:cs="Times New Roman"/>
          <w:sz w:val="24"/>
          <w:szCs w:val="24"/>
        </w:rPr>
        <w:t>;</w:t>
      </w:r>
    </w:p>
    <w:p w:rsidR="00A929FC" w:rsidRDefault="00A929FC" w:rsidP="00A929FC">
      <w:pPr>
        <w:pStyle w:val="Paragrafoelenco"/>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5AB8" w:rsidRPr="00A929FC">
        <w:rPr>
          <w:rFonts w:ascii="Times New Roman" w:hAnsi="Times New Roman" w:cs="Times New Roman"/>
          <w:sz w:val="24"/>
          <w:szCs w:val="24"/>
        </w:rPr>
        <w:t>ovvero per delitti contro il patrimonio,</w:t>
      </w:r>
      <w:r w:rsidR="00D23BCB" w:rsidRPr="00A929FC">
        <w:rPr>
          <w:rFonts w:ascii="Times New Roman" w:hAnsi="Times New Roman" w:cs="Times New Roman"/>
          <w:sz w:val="24"/>
          <w:szCs w:val="24"/>
        </w:rPr>
        <w:t xml:space="preserve"> </w:t>
      </w:r>
      <w:r w:rsidR="00CD5AB8" w:rsidRPr="00A929FC">
        <w:rPr>
          <w:rFonts w:ascii="Times New Roman" w:hAnsi="Times New Roman" w:cs="Times New Roman"/>
          <w:sz w:val="24"/>
          <w:szCs w:val="24"/>
        </w:rPr>
        <w:t>l'economia pubblica, l'industria e il commercio</w:t>
      </w:r>
      <w:r>
        <w:rPr>
          <w:rFonts w:ascii="Times New Roman" w:hAnsi="Times New Roman" w:cs="Times New Roman"/>
          <w:sz w:val="24"/>
          <w:szCs w:val="24"/>
        </w:rPr>
        <w:t xml:space="preserve"> (</w:t>
      </w:r>
      <w:r w:rsidR="00CD5AB8" w:rsidRPr="00A929FC">
        <w:rPr>
          <w:rFonts w:ascii="Times New Roman" w:hAnsi="Times New Roman" w:cs="Times New Roman"/>
          <w:sz w:val="24"/>
          <w:szCs w:val="24"/>
        </w:rPr>
        <w:t>a meno di intervenuta</w:t>
      </w:r>
      <w:r w:rsidR="00D23BCB" w:rsidRPr="00A929FC">
        <w:rPr>
          <w:rFonts w:ascii="Times New Roman" w:hAnsi="Times New Roman" w:cs="Times New Roman"/>
          <w:sz w:val="24"/>
          <w:szCs w:val="24"/>
        </w:rPr>
        <w:t xml:space="preserve"> </w:t>
      </w:r>
      <w:r w:rsidR="00CD5AB8" w:rsidRPr="00A929FC">
        <w:rPr>
          <w:rFonts w:ascii="Times New Roman" w:hAnsi="Times New Roman" w:cs="Times New Roman"/>
          <w:sz w:val="24"/>
          <w:szCs w:val="24"/>
        </w:rPr>
        <w:t>riabilitazione ai sensi degli articoli 178 e seguenti del</w:t>
      </w:r>
      <w:r w:rsidRPr="00A929FC">
        <w:rPr>
          <w:rFonts w:ascii="Times New Roman" w:hAnsi="Times New Roman" w:cs="Times New Roman"/>
          <w:sz w:val="24"/>
          <w:szCs w:val="24"/>
        </w:rPr>
        <w:t xml:space="preserve"> </w:t>
      </w:r>
      <w:proofErr w:type="spellStart"/>
      <w:r w:rsidRPr="00A929FC">
        <w:rPr>
          <w:rFonts w:ascii="Times New Roman" w:hAnsi="Times New Roman" w:cs="Times New Roman"/>
          <w:sz w:val="24"/>
          <w:szCs w:val="24"/>
        </w:rPr>
        <w:t>c.p</w:t>
      </w:r>
      <w:proofErr w:type="spellEnd"/>
      <w:r>
        <w:rPr>
          <w:rFonts w:ascii="Times New Roman" w:hAnsi="Times New Roman" w:cs="Times New Roman"/>
          <w:sz w:val="24"/>
          <w:szCs w:val="24"/>
        </w:rPr>
        <w:t>);</w:t>
      </w:r>
    </w:p>
    <w:p w:rsidR="00CD5AB8" w:rsidRPr="00A929FC" w:rsidRDefault="00A929FC" w:rsidP="00A929FC">
      <w:pPr>
        <w:pStyle w:val="Paragrafoelenco"/>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CD5AB8" w:rsidRPr="00A929FC">
        <w:rPr>
          <w:rFonts w:ascii="Times New Roman" w:hAnsi="Times New Roman" w:cs="Times New Roman"/>
          <w:sz w:val="24"/>
          <w:szCs w:val="24"/>
        </w:rPr>
        <w:t xml:space="preserve"> ovvero la</w:t>
      </w:r>
      <w:r w:rsidR="00D23BCB" w:rsidRPr="00A929FC">
        <w:rPr>
          <w:rFonts w:ascii="Times New Roman" w:hAnsi="Times New Roman" w:cs="Times New Roman"/>
          <w:sz w:val="24"/>
          <w:szCs w:val="24"/>
        </w:rPr>
        <w:t xml:space="preserve"> </w:t>
      </w:r>
      <w:r w:rsidR="00CD5AB8" w:rsidRPr="00A929FC">
        <w:rPr>
          <w:rFonts w:ascii="Times New Roman" w:hAnsi="Times New Roman" w:cs="Times New Roman"/>
          <w:sz w:val="24"/>
          <w:szCs w:val="24"/>
        </w:rPr>
        <w:t xml:space="preserve">qualità di soggetto non </w:t>
      </w:r>
      <w:r w:rsidR="00CD5AB8" w:rsidRPr="00A929FC">
        <w:rPr>
          <w:rFonts w:ascii="Times New Roman" w:hAnsi="Times New Roman" w:cs="Times New Roman"/>
          <w:b/>
          <w:bCs/>
          <w:sz w:val="24"/>
          <w:szCs w:val="24"/>
        </w:rPr>
        <w:t xml:space="preserve">indagato o imputato </w:t>
      </w:r>
      <w:r w:rsidR="00CD5AB8" w:rsidRPr="00A929FC">
        <w:rPr>
          <w:rFonts w:ascii="Times New Roman" w:hAnsi="Times New Roman" w:cs="Times New Roman"/>
          <w:sz w:val="24"/>
          <w:szCs w:val="24"/>
        </w:rPr>
        <w:t>per gli stessi reati (situazione</w:t>
      </w:r>
      <w:r w:rsidR="00D23BCB" w:rsidRPr="00A929FC">
        <w:rPr>
          <w:rFonts w:ascii="Times New Roman" w:hAnsi="Times New Roman" w:cs="Times New Roman"/>
          <w:sz w:val="24"/>
          <w:szCs w:val="24"/>
        </w:rPr>
        <w:t xml:space="preserve"> </w:t>
      </w:r>
      <w:r w:rsidR="00CD5AB8" w:rsidRPr="00A929FC">
        <w:rPr>
          <w:rFonts w:ascii="Times New Roman" w:hAnsi="Times New Roman" w:cs="Times New Roman"/>
          <w:sz w:val="24"/>
          <w:szCs w:val="24"/>
        </w:rPr>
        <w:t>che preclude la concessione dell'elargizione e ne importa la sospensione fino</w:t>
      </w:r>
      <w:r w:rsidR="00D23BCB" w:rsidRPr="00A929FC">
        <w:rPr>
          <w:rFonts w:ascii="Times New Roman" w:hAnsi="Times New Roman" w:cs="Times New Roman"/>
          <w:sz w:val="24"/>
          <w:szCs w:val="24"/>
        </w:rPr>
        <w:t xml:space="preserve"> </w:t>
      </w:r>
      <w:r w:rsidR="00CD5AB8" w:rsidRPr="00A929FC">
        <w:rPr>
          <w:rFonts w:ascii="Times New Roman" w:hAnsi="Times New Roman" w:cs="Times New Roman"/>
          <w:sz w:val="24"/>
          <w:szCs w:val="24"/>
        </w:rPr>
        <w:t>all'esito dei relativi procedimenti).</w:t>
      </w:r>
    </w:p>
    <w:p w:rsidR="00A929FC" w:rsidRDefault="00A929FC" w:rsidP="00431892">
      <w:pPr>
        <w:autoSpaceDE w:val="0"/>
        <w:autoSpaceDN w:val="0"/>
        <w:adjustRightInd w:val="0"/>
        <w:spacing w:after="0" w:line="360" w:lineRule="auto"/>
        <w:jc w:val="both"/>
        <w:rPr>
          <w:rFonts w:ascii="Times New Roman" w:hAnsi="Times New Roman" w:cs="Times New Roman"/>
          <w:b/>
          <w:bCs/>
          <w:sz w:val="24"/>
          <w:szCs w:val="24"/>
          <w:u w:val="single"/>
        </w:rPr>
      </w:pPr>
    </w:p>
    <w:p w:rsidR="00CD5AB8" w:rsidRPr="001E65E2" w:rsidRDefault="00CD5AB8" w:rsidP="00431892">
      <w:pPr>
        <w:autoSpaceDE w:val="0"/>
        <w:autoSpaceDN w:val="0"/>
        <w:adjustRightInd w:val="0"/>
        <w:spacing w:after="0" w:line="360" w:lineRule="auto"/>
        <w:jc w:val="both"/>
        <w:rPr>
          <w:rFonts w:ascii="Times New Roman" w:hAnsi="Times New Roman" w:cs="Times New Roman"/>
          <w:b/>
          <w:bCs/>
          <w:sz w:val="24"/>
          <w:szCs w:val="24"/>
          <w:u w:val="single"/>
        </w:rPr>
      </w:pPr>
      <w:r w:rsidRPr="001E65E2">
        <w:rPr>
          <w:rFonts w:ascii="Times New Roman" w:hAnsi="Times New Roman" w:cs="Times New Roman"/>
          <w:b/>
          <w:bCs/>
          <w:sz w:val="24"/>
          <w:szCs w:val="24"/>
          <w:u w:val="single"/>
        </w:rPr>
        <w:t xml:space="preserve">2. </w:t>
      </w:r>
      <w:r w:rsidR="00D23BCB">
        <w:rPr>
          <w:rFonts w:ascii="Times New Roman" w:hAnsi="Times New Roman" w:cs="Times New Roman"/>
          <w:b/>
          <w:bCs/>
          <w:sz w:val="24"/>
          <w:szCs w:val="24"/>
          <w:u w:val="single"/>
        </w:rPr>
        <w:t xml:space="preserve"> </w:t>
      </w:r>
      <w:r w:rsidRPr="001E65E2">
        <w:rPr>
          <w:rFonts w:ascii="Times New Roman" w:hAnsi="Times New Roman" w:cs="Times New Roman"/>
          <w:b/>
          <w:bCs/>
          <w:sz w:val="24"/>
          <w:szCs w:val="24"/>
          <w:u w:val="single"/>
        </w:rPr>
        <w:t>nel caso di soggetti diversi dalle vittime previste dall’art. 3 citato:</w:t>
      </w:r>
    </w:p>
    <w:p w:rsidR="00CD5AB8" w:rsidRPr="00A929FC" w:rsidRDefault="00CD5AB8" w:rsidP="00A929FC">
      <w:pPr>
        <w:pStyle w:val="Paragrafoelenco"/>
        <w:numPr>
          <w:ilvl w:val="0"/>
          <w:numId w:val="6"/>
        </w:numPr>
        <w:autoSpaceDE w:val="0"/>
        <w:autoSpaceDN w:val="0"/>
        <w:adjustRightInd w:val="0"/>
        <w:spacing w:after="0" w:line="360" w:lineRule="auto"/>
        <w:jc w:val="both"/>
        <w:rPr>
          <w:rFonts w:ascii="Times New Roman" w:hAnsi="Times New Roman" w:cs="Times New Roman"/>
          <w:sz w:val="24"/>
          <w:szCs w:val="24"/>
        </w:rPr>
      </w:pPr>
      <w:r w:rsidRPr="00A929FC">
        <w:rPr>
          <w:rFonts w:ascii="Times New Roman" w:hAnsi="Times New Roman" w:cs="Times New Roman"/>
          <w:sz w:val="24"/>
          <w:szCs w:val="24"/>
        </w:rPr>
        <w:t>sussistendo le condizioni di cui all'</w:t>
      </w:r>
      <w:r w:rsidRPr="00A929FC">
        <w:rPr>
          <w:rFonts w:ascii="Times New Roman" w:hAnsi="Times New Roman" w:cs="Times New Roman"/>
          <w:b/>
          <w:sz w:val="24"/>
          <w:szCs w:val="24"/>
        </w:rPr>
        <w:t>articolo 4</w:t>
      </w:r>
      <w:r w:rsidRPr="00A929FC">
        <w:rPr>
          <w:rFonts w:ascii="Times New Roman" w:hAnsi="Times New Roman" w:cs="Times New Roman"/>
          <w:sz w:val="24"/>
          <w:szCs w:val="24"/>
        </w:rPr>
        <w:t>, l’elargizione è concessa anche</w:t>
      </w:r>
      <w:r w:rsidR="00D23BCB" w:rsidRPr="00A929FC">
        <w:rPr>
          <w:rFonts w:ascii="Times New Roman" w:hAnsi="Times New Roman" w:cs="Times New Roman"/>
          <w:sz w:val="24"/>
          <w:szCs w:val="24"/>
        </w:rPr>
        <w:t xml:space="preserve"> </w:t>
      </w:r>
      <w:r w:rsidRPr="00A929FC">
        <w:rPr>
          <w:rFonts w:ascii="Times New Roman" w:hAnsi="Times New Roman" w:cs="Times New Roman"/>
          <w:sz w:val="24"/>
          <w:szCs w:val="24"/>
        </w:rPr>
        <w:t xml:space="preserve">agli appartenenti </w:t>
      </w:r>
      <w:r w:rsidRPr="00A929FC">
        <w:rPr>
          <w:rFonts w:ascii="Times New Roman" w:hAnsi="Times New Roman" w:cs="Times New Roman"/>
          <w:b/>
          <w:bCs/>
          <w:sz w:val="24"/>
          <w:szCs w:val="24"/>
        </w:rPr>
        <w:t>ad associazioni od organizzazioni aventi lo scopo di prestare assistenza e solidarietà a soggetti danneggiati da attività</w:t>
      </w:r>
      <w:r w:rsidR="00D23BCB" w:rsidRPr="00A929FC">
        <w:rPr>
          <w:rFonts w:ascii="Times New Roman" w:hAnsi="Times New Roman" w:cs="Times New Roman"/>
          <w:b/>
          <w:bCs/>
          <w:sz w:val="24"/>
          <w:szCs w:val="24"/>
        </w:rPr>
        <w:t xml:space="preserve"> </w:t>
      </w:r>
      <w:r w:rsidRPr="00A929FC">
        <w:rPr>
          <w:rFonts w:ascii="Times New Roman" w:hAnsi="Times New Roman" w:cs="Times New Roman"/>
          <w:b/>
          <w:bCs/>
          <w:sz w:val="24"/>
          <w:szCs w:val="24"/>
        </w:rPr>
        <w:t xml:space="preserve">estorsive </w:t>
      </w:r>
      <w:r w:rsidRPr="00A929FC">
        <w:rPr>
          <w:rFonts w:ascii="Times New Roman" w:hAnsi="Times New Roman" w:cs="Times New Roman"/>
          <w:sz w:val="24"/>
          <w:szCs w:val="24"/>
        </w:rPr>
        <w:t>(</w:t>
      </w:r>
      <w:r w:rsidRPr="00A929FC">
        <w:rPr>
          <w:rFonts w:ascii="Times New Roman" w:hAnsi="Times New Roman" w:cs="Times New Roman"/>
          <w:b/>
          <w:sz w:val="24"/>
          <w:szCs w:val="24"/>
        </w:rPr>
        <w:t>art. 6</w:t>
      </w:r>
      <w:r w:rsidRPr="00A929FC">
        <w:rPr>
          <w:rFonts w:ascii="Times New Roman" w:hAnsi="Times New Roman" w:cs="Times New Roman"/>
          <w:sz w:val="24"/>
          <w:szCs w:val="24"/>
        </w:rPr>
        <w:t xml:space="preserve"> legge n. 44/1999), i quali: </w:t>
      </w:r>
      <w:r w:rsidRPr="00A929FC">
        <w:rPr>
          <w:rFonts w:ascii="Times New Roman" w:hAnsi="Times New Roman" w:cs="Times New Roman"/>
          <w:b/>
          <w:sz w:val="24"/>
          <w:szCs w:val="24"/>
        </w:rPr>
        <w:t>a)</w:t>
      </w:r>
      <w:r w:rsidRPr="00A929FC">
        <w:rPr>
          <w:rFonts w:ascii="Times New Roman" w:hAnsi="Times New Roman" w:cs="Times New Roman"/>
          <w:sz w:val="24"/>
          <w:szCs w:val="24"/>
        </w:rPr>
        <w:t xml:space="preserve"> subiscono un danno a beni</w:t>
      </w:r>
      <w:r w:rsidR="00D23BCB" w:rsidRPr="00A929FC">
        <w:rPr>
          <w:rFonts w:ascii="Times New Roman" w:hAnsi="Times New Roman" w:cs="Times New Roman"/>
          <w:sz w:val="24"/>
          <w:szCs w:val="24"/>
        </w:rPr>
        <w:t xml:space="preserve"> </w:t>
      </w:r>
      <w:r w:rsidRPr="00A929FC">
        <w:rPr>
          <w:rFonts w:ascii="Times New Roman" w:hAnsi="Times New Roman" w:cs="Times New Roman"/>
          <w:sz w:val="24"/>
          <w:szCs w:val="24"/>
        </w:rPr>
        <w:t>mobili o immobili, ovvero lesioni personali in conseguenza di delitti commessi</w:t>
      </w:r>
      <w:r w:rsidR="00D23BCB" w:rsidRPr="00A929FC">
        <w:rPr>
          <w:rFonts w:ascii="Times New Roman" w:hAnsi="Times New Roman" w:cs="Times New Roman"/>
          <w:sz w:val="24"/>
          <w:szCs w:val="24"/>
        </w:rPr>
        <w:t xml:space="preserve"> </w:t>
      </w:r>
      <w:r w:rsidRPr="00A929FC">
        <w:rPr>
          <w:rFonts w:ascii="Times New Roman" w:hAnsi="Times New Roman" w:cs="Times New Roman"/>
          <w:sz w:val="24"/>
          <w:szCs w:val="24"/>
        </w:rPr>
        <w:t>al fine di costringerli a recedere dall'associazione o dall'organizzazione o a</w:t>
      </w:r>
      <w:r w:rsidR="00D23BCB" w:rsidRPr="00A929FC">
        <w:rPr>
          <w:rFonts w:ascii="Times New Roman" w:hAnsi="Times New Roman" w:cs="Times New Roman"/>
          <w:sz w:val="24"/>
          <w:szCs w:val="24"/>
        </w:rPr>
        <w:t xml:space="preserve"> </w:t>
      </w:r>
      <w:r w:rsidRPr="00A929FC">
        <w:rPr>
          <w:rFonts w:ascii="Times New Roman" w:hAnsi="Times New Roman" w:cs="Times New Roman"/>
          <w:sz w:val="24"/>
          <w:szCs w:val="24"/>
        </w:rPr>
        <w:t>cessare l'attività svolta nell'ambito delle medesime, ovvero per ritorsione a</w:t>
      </w:r>
      <w:r w:rsidR="00D23BCB" w:rsidRPr="00A929FC">
        <w:rPr>
          <w:rFonts w:ascii="Times New Roman" w:hAnsi="Times New Roman" w:cs="Times New Roman"/>
          <w:sz w:val="24"/>
          <w:szCs w:val="24"/>
        </w:rPr>
        <w:t xml:space="preserve"> </w:t>
      </w:r>
      <w:r w:rsidRPr="00A929FC">
        <w:rPr>
          <w:rFonts w:ascii="Times New Roman" w:hAnsi="Times New Roman" w:cs="Times New Roman"/>
          <w:sz w:val="24"/>
          <w:szCs w:val="24"/>
        </w:rPr>
        <w:t xml:space="preserve">tale attività; </w:t>
      </w:r>
      <w:r w:rsidRPr="00A929FC">
        <w:rPr>
          <w:rFonts w:ascii="Times New Roman" w:hAnsi="Times New Roman" w:cs="Times New Roman"/>
          <w:b/>
          <w:sz w:val="24"/>
          <w:szCs w:val="24"/>
        </w:rPr>
        <w:t>b)</w:t>
      </w:r>
      <w:r w:rsidRPr="00A929FC">
        <w:rPr>
          <w:rFonts w:ascii="Times New Roman" w:hAnsi="Times New Roman" w:cs="Times New Roman"/>
          <w:sz w:val="24"/>
          <w:szCs w:val="24"/>
        </w:rPr>
        <w:t xml:space="preserve"> subiscono quali esercenti un'attività imprenditoriale,commerciale, artigianale o comunque economica, ovvero </w:t>
      </w:r>
      <w:r w:rsidRPr="00A929FC">
        <w:rPr>
          <w:rFonts w:ascii="Times New Roman" w:hAnsi="Times New Roman" w:cs="Times New Roman"/>
          <w:sz w:val="24"/>
          <w:szCs w:val="24"/>
        </w:rPr>
        <w:lastRenderedPageBreak/>
        <w:t>una libera arte o</w:t>
      </w:r>
      <w:r w:rsidR="00D23BCB" w:rsidRPr="00A929FC">
        <w:rPr>
          <w:rFonts w:ascii="Times New Roman" w:hAnsi="Times New Roman" w:cs="Times New Roman"/>
          <w:sz w:val="24"/>
          <w:szCs w:val="24"/>
        </w:rPr>
        <w:t xml:space="preserve"> </w:t>
      </w:r>
      <w:r w:rsidRPr="00A929FC">
        <w:rPr>
          <w:rFonts w:ascii="Times New Roman" w:hAnsi="Times New Roman" w:cs="Times New Roman"/>
          <w:sz w:val="24"/>
          <w:szCs w:val="24"/>
        </w:rPr>
        <w:t>professione, un danno, sotto forma di mancato guadagno inerente all'attività</w:t>
      </w:r>
      <w:r w:rsidR="00D23BCB" w:rsidRPr="00A929FC">
        <w:rPr>
          <w:rFonts w:ascii="Times New Roman" w:hAnsi="Times New Roman" w:cs="Times New Roman"/>
          <w:sz w:val="24"/>
          <w:szCs w:val="24"/>
        </w:rPr>
        <w:t xml:space="preserve"> </w:t>
      </w:r>
      <w:r w:rsidRPr="00A929FC">
        <w:rPr>
          <w:rFonts w:ascii="Times New Roman" w:hAnsi="Times New Roman" w:cs="Times New Roman"/>
          <w:sz w:val="24"/>
          <w:szCs w:val="24"/>
        </w:rPr>
        <w:t>esercitata, in conseguenza dei delitti di cui alla lettera a) ovvero di situazioni</w:t>
      </w:r>
      <w:r w:rsidR="00D23BCB" w:rsidRPr="00A929FC">
        <w:rPr>
          <w:rFonts w:ascii="Times New Roman" w:hAnsi="Times New Roman" w:cs="Times New Roman"/>
          <w:sz w:val="24"/>
          <w:szCs w:val="24"/>
        </w:rPr>
        <w:t xml:space="preserve"> </w:t>
      </w:r>
      <w:r w:rsidRPr="00A929FC">
        <w:rPr>
          <w:rFonts w:ascii="Times New Roman" w:hAnsi="Times New Roman" w:cs="Times New Roman"/>
          <w:sz w:val="24"/>
          <w:szCs w:val="24"/>
        </w:rPr>
        <w:t>d</w:t>
      </w:r>
      <w:r w:rsidR="00D23BCB" w:rsidRPr="00A929FC">
        <w:rPr>
          <w:rFonts w:ascii="Times New Roman" w:hAnsi="Times New Roman" w:cs="Times New Roman"/>
          <w:sz w:val="24"/>
          <w:szCs w:val="24"/>
        </w:rPr>
        <w:t>’</w:t>
      </w:r>
      <w:r w:rsidRPr="00A929FC">
        <w:rPr>
          <w:rFonts w:ascii="Times New Roman" w:hAnsi="Times New Roman" w:cs="Times New Roman"/>
          <w:sz w:val="24"/>
          <w:szCs w:val="24"/>
        </w:rPr>
        <w:t xml:space="preserve"> intimidazione anche ambientale determinate dalla perdurante</w:t>
      </w:r>
      <w:r w:rsidR="00D23BCB" w:rsidRPr="00A929FC">
        <w:rPr>
          <w:rFonts w:ascii="Times New Roman" w:hAnsi="Times New Roman" w:cs="Times New Roman"/>
          <w:sz w:val="24"/>
          <w:szCs w:val="24"/>
        </w:rPr>
        <w:t xml:space="preserve"> </w:t>
      </w:r>
      <w:r w:rsidRPr="00A929FC">
        <w:rPr>
          <w:rFonts w:ascii="Times New Roman" w:hAnsi="Times New Roman" w:cs="Times New Roman"/>
          <w:sz w:val="24"/>
          <w:szCs w:val="24"/>
        </w:rPr>
        <w:t>appartenenza all'associazione o all'organizzazione;</w:t>
      </w:r>
    </w:p>
    <w:p w:rsidR="00CD5AB8" w:rsidRPr="00A929FC" w:rsidRDefault="00CD5AB8" w:rsidP="00A929FC">
      <w:pPr>
        <w:pStyle w:val="Paragrafoelenco"/>
        <w:numPr>
          <w:ilvl w:val="0"/>
          <w:numId w:val="6"/>
        </w:numPr>
        <w:autoSpaceDE w:val="0"/>
        <w:autoSpaceDN w:val="0"/>
        <w:adjustRightInd w:val="0"/>
        <w:spacing w:after="0" w:line="360" w:lineRule="auto"/>
        <w:jc w:val="both"/>
        <w:rPr>
          <w:rFonts w:ascii="Times New Roman" w:hAnsi="Times New Roman" w:cs="Times New Roman"/>
          <w:sz w:val="24"/>
          <w:szCs w:val="24"/>
        </w:rPr>
      </w:pPr>
      <w:r w:rsidRPr="00A929FC">
        <w:rPr>
          <w:rFonts w:ascii="Times New Roman" w:hAnsi="Times New Roman" w:cs="Times New Roman"/>
          <w:sz w:val="24"/>
          <w:szCs w:val="24"/>
        </w:rPr>
        <w:t>alle medesime condizioni stabilite per l'esercente l'attività, l'elargizione è</w:t>
      </w:r>
      <w:r w:rsidR="00D23BCB" w:rsidRPr="00A929FC">
        <w:rPr>
          <w:rFonts w:ascii="Times New Roman" w:hAnsi="Times New Roman" w:cs="Times New Roman"/>
          <w:sz w:val="24"/>
          <w:szCs w:val="24"/>
        </w:rPr>
        <w:t>,</w:t>
      </w:r>
      <w:r w:rsidR="002D451E" w:rsidRPr="00A929FC">
        <w:rPr>
          <w:rFonts w:ascii="Times New Roman" w:hAnsi="Times New Roman" w:cs="Times New Roman"/>
          <w:sz w:val="24"/>
          <w:szCs w:val="24"/>
        </w:rPr>
        <w:t xml:space="preserve"> </w:t>
      </w:r>
      <w:r w:rsidRPr="00A929FC">
        <w:rPr>
          <w:rFonts w:ascii="Times New Roman" w:hAnsi="Times New Roman" w:cs="Times New Roman"/>
          <w:sz w:val="24"/>
          <w:szCs w:val="24"/>
        </w:rPr>
        <w:t>altresì</w:t>
      </w:r>
      <w:r w:rsidR="00D23BCB" w:rsidRPr="00A929FC">
        <w:rPr>
          <w:rFonts w:ascii="Times New Roman" w:hAnsi="Times New Roman" w:cs="Times New Roman"/>
          <w:sz w:val="24"/>
          <w:szCs w:val="24"/>
        </w:rPr>
        <w:t>,</w:t>
      </w:r>
      <w:r w:rsidRPr="00A929FC">
        <w:rPr>
          <w:rFonts w:ascii="Times New Roman" w:hAnsi="Times New Roman" w:cs="Times New Roman"/>
          <w:sz w:val="24"/>
          <w:szCs w:val="24"/>
        </w:rPr>
        <w:t xml:space="preserve"> concessa ai </w:t>
      </w:r>
      <w:r w:rsidRPr="00A929FC">
        <w:rPr>
          <w:rFonts w:ascii="Times New Roman" w:hAnsi="Times New Roman" w:cs="Times New Roman"/>
          <w:b/>
          <w:bCs/>
          <w:sz w:val="24"/>
          <w:szCs w:val="24"/>
        </w:rPr>
        <w:t>soggetti, diversi da quelli indicati negli articoli 3 e 6</w:t>
      </w:r>
      <w:r w:rsidR="00D23BCB" w:rsidRPr="00A929FC">
        <w:rPr>
          <w:rFonts w:ascii="Times New Roman" w:hAnsi="Times New Roman" w:cs="Times New Roman"/>
          <w:sz w:val="24"/>
          <w:szCs w:val="24"/>
        </w:rPr>
        <w:t xml:space="preserve"> </w:t>
      </w:r>
      <w:r w:rsidRPr="00A929FC">
        <w:rPr>
          <w:rFonts w:ascii="Times New Roman" w:hAnsi="Times New Roman" w:cs="Times New Roman"/>
          <w:sz w:val="24"/>
          <w:szCs w:val="24"/>
        </w:rPr>
        <w:t xml:space="preserve">che, in </w:t>
      </w:r>
      <w:r w:rsidRPr="00A929FC">
        <w:rPr>
          <w:rFonts w:ascii="Times New Roman" w:hAnsi="Times New Roman" w:cs="Times New Roman"/>
          <w:b/>
          <w:bCs/>
          <w:sz w:val="24"/>
          <w:szCs w:val="24"/>
        </w:rPr>
        <w:t>conseguenza dei delitti previsti nei medesimi articoli, subiscono</w:t>
      </w:r>
      <w:r w:rsidR="002D451E" w:rsidRPr="00A929FC">
        <w:rPr>
          <w:rFonts w:ascii="Times New Roman" w:hAnsi="Times New Roman" w:cs="Times New Roman"/>
          <w:b/>
          <w:bCs/>
          <w:sz w:val="24"/>
          <w:szCs w:val="24"/>
        </w:rPr>
        <w:t xml:space="preserve"> </w:t>
      </w:r>
      <w:r w:rsidRPr="00A929FC">
        <w:rPr>
          <w:rFonts w:ascii="Times New Roman" w:hAnsi="Times New Roman" w:cs="Times New Roman"/>
          <w:b/>
          <w:bCs/>
          <w:sz w:val="24"/>
          <w:szCs w:val="24"/>
        </w:rPr>
        <w:t>lesioni personali ovvero un danno a beni mobili o immobili di loro</w:t>
      </w:r>
      <w:r w:rsidR="002D451E" w:rsidRPr="00A929FC">
        <w:rPr>
          <w:rFonts w:ascii="Times New Roman" w:hAnsi="Times New Roman" w:cs="Times New Roman"/>
          <w:sz w:val="24"/>
          <w:szCs w:val="24"/>
        </w:rPr>
        <w:t xml:space="preserve"> </w:t>
      </w:r>
      <w:r w:rsidRPr="00A929FC">
        <w:rPr>
          <w:rFonts w:ascii="Times New Roman" w:hAnsi="Times New Roman" w:cs="Times New Roman"/>
          <w:b/>
          <w:bCs/>
          <w:sz w:val="24"/>
          <w:szCs w:val="24"/>
        </w:rPr>
        <w:t xml:space="preserve">proprietà, o sui quali vantano un diritto reale di godimento, </w:t>
      </w:r>
      <w:r w:rsidRPr="00A929FC">
        <w:rPr>
          <w:rFonts w:ascii="Times New Roman" w:hAnsi="Times New Roman" w:cs="Times New Roman"/>
          <w:sz w:val="24"/>
          <w:szCs w:val="24"/>
        </w:rPr>
        <w:t>con</w:t>
      </w:r>
      <w:r w:rsidR="002D451E" w:rsidRPr="00A929FC">
        <w:rPr>
          <w:rFonts w:ascii="Times New Roman" w:hAnsi="Times New Roman" w:cs="Times New Roman"/>
          <w:sz w:val="24"/>
          <w:szCs w:val="24"/>
        </w:rPr>
        <w:t xml:space="preserve"> </w:t>
      </w:r>
      <w:r w:rsidRPr="00A929FC">
        <w:rPr>
          <w:rFonts w:ascii="Times New Roman" w:hAnsi="Times New Roman" w:cs="Times New Roman"/>
          <w:sz w:val="24"/>
          <w:szCs w:val="24"/>
        </w:rPr>
        <w:t>quantificazione parametrata sul solo danno emergente ovvero su quello</w:t>
      </w:r>
      <w:r w:rsidR="002D451E" w:rsidRPr="00A929FC">
        <w:rPr>
          <w:rFonts w:ascii="Times New Roman" w:hAnsi="Times New Roman" w:cs="Times New Roman"/>
          <w:sz w:val="24"/>
          <w:szCs w:val="24"/>
        </w:rPr>
        <w:t xml:space="preserve"> </w:t>
      </w:r>
      <w:r w:rsidRPr="00A929FC">
        <w:rPr>
          <w:rFonts w:ascii="Times New Roman" w:hAnsi="Times New Roman" w:cs="Times New Roman"/>
          <w:sz w:val="24"/>
          <w:szCs w:val="24"/>
        </w:rPr>
        <w:t>derivante da lesioni personali (</w:t>
      </w:r>
      <w:r w:rsidRPr="00A929FC">
        <w:rPr>
          <w:rFonts w:ascii="Times New Roman" w:hAnsi="Times New Roman" w:cs="Times New Roman"/>
          <w:b/>
          <w:sz w:val="24"/>
          <w:szCs w:val="24"/>
        </w:rPr>
        <w:t>art. 7</w:t>
      </w:r>
      <w:r w:rsidRPr="00A929FC">
        <w:rPr>
          <w:rFonts w:ascii="Times New Roman" w:hAnsi="Times New Roman" w:cs="Times New Roman"/>
          <w:sz w:val="24"/>
          <w:szCs w:val="24"/>
        </w:rPr>
        <w:t xml:space="preserve"> </w:t>
      </w:r>
      <w:proofErr w:type="spellStart"/>
      <w:r w:rsidR="002D451E" w:rsidRPr="00A929FC">
        <w:rPr>
          <w:rFonts w:ascii="Times New Roman" w:hAnsi="Times New Roman" w:cs="Times New Roman"/>
          <w:sz w:val="24"/>
          <w:szCs w:val="24"/>
        </w:rPr>
        <w:t>L.</w:t>
      </w:r>
      <w:r w:rsidRPr="00A929FC">
        <w:rPr>
          <w:rFonts w:ascii="Times New Roman" w:hAnsi="Times New Roman" w:cs="Times New Roman"/>
          <w:sz w:val="24"/>
          <w:szCs w:val="24"/>
        </w:rPr>
        <w:t>n</w:t>
      </w:r>
      <w:proofErr w:type="spellEnd"/>
      <w:r w:rsidRPr="00A929FC">
        <w:rPr>
          <w:rFonts w:ascii="Times New Roman" w:hAnsi="Times New Roman" w:cs="Times New Roman"/>
          <w:sz w:val="24"/>
          <w:szCs w:val="24"/>
        </w:rPr>
        <w:t>. 44/1999);</w:t>
      </w:r>
    </w:p>
    <w:p w:rsidR="00AB38FE" w:rsidRPr="00A929FC" w:rsidRDefault="00CD5AB8" w:rsidP="00A929FC">
      <w:pPr>
        <w:pStyle w:val="Paragrafoelenco"/>
        <w:numPr>
          <w:ilvl w:val="0"/>
          <w:numId w:val="6"/>
        </w:numPr>
        <w:autoSpaceDE w:val="0"/>
        <w:autoSpaceDN w:val="0"/>
        <w:adjustRightInd w:val="0"/>
        <w:spacing w:after="0" w:line="360" w:lineRule="auto"/>
        <w:jc w:val="both"/>
        <w:rPr>
          <w:rFonts w:ascii="Times New Roman" w:hAnsi="Times New Roman" w:cs="Times New Roman"/>
          <w:b/>
          <w:sz w:val="24"/>
          <w:szCs w:val="24"/>
        </w:rPr>
      </w:pPr>
      <w:r w:rsidRPr="00A929FC">
        <w:rPr>
          <w:rFonts w:ascii="Times New Roman" w:hAnsi="Times New Roman" w:cs="Times New Roman"/>
          <w:sz w:val="24"/>
          <w:szCs w:val="24"/>
        </w:rPr>
        <w:t>se, in conseguenza dei delitti previsti dagli articoli 3, 6 e 7 i soggetti ivi indicati</w:t>
      </w:r>
      <w:r w:rsidR="002D451E" w:rsidRPr="00A929FC">
        <w:rPr>
          <w:rFonts w:ascii="Times New Roman" w:hAnsi="Times New Roman" w:cs="Times New Roman"/>
          <w:sz w:val="24"/>
          <w:szCs w:val="24"/>
        </w:rPr>
        <w:t xml:space="preserve"> </w:t>
      </w:r>
      <w:r w:rsidRPr="00A929FC">
        <w:rPr>
          <w:rFonts w:ascii="Times New Roman" w:hAnsi="Times New Roman" w:cs="Times New Roman"/>
          <w:sz w:val="24"/>
          <w:szCs w:val="24"/>
        </w:rPr>
        <w:t>perdono la vita, l'elargizione è concessa, alle medesime condizioni stabilite</w:t>
      </w:r>
      <w:r w:rsidR="002D451E" w:rsidRPr="00A929FC">
        <w:rPr>
          <w:rFonts w:ascii="Times New Roman" w:hAnsi="Times New Roman" w:cs="Times New Roman"/>
          <w:sz w:val="24"/>
          <w:szCs w:val="24"/>
        </w:rPr>
        <w:t xml:space="preserve"> </w:t>
      </w:r>
      <w:r w:rsidRPr="00A929FC">
        <w:rPr>
          <w:rFonts w:ascii="Times New Roman" w:hAnsi="Times New Roman" w:cs="Times New Roman"/>
          <w:sz w:val="24"/>
          <w:szCs w:val="24"/>
        </w:rPr>
        <w:t xml:space="preserve">per la persona deceduta, nell'ordine, ai </w:t>
      </w:r>
      <w:r w:rsidRPr="00A929FC">
        <w:rPr>
          <w:rFonts w:ascii="Times New Roman" w:hAnsi="Times New Roman" w:cs="Times New Roman"/>
          <w:b/>
          <w:bCs/>
          <w:sz w:val="24"/>
          <w:szCs w:val="24"/>
        </w:rPr>
        <w:t xml:space="preserve">superstiti </w:t>
      </w:r>
      <w:r w:rsidRPr="00A929FC">
        <w:rPr>
          <w:rFonts w:ascii="Times New Roman" w:hAnsi="Times New Roman" w:cs="Times New Roman"/>
          <w:sz w:val="24"/>
          <w:szCs w:val="24"/>
        </w:rPr>
        <w:t>di seguito elencati, a</w:t>
      </w:r>
      <w:r w:rsidR="002D451E" w:rsidRPr="00A929FC">
        <w:rPr>
          <w:rFonts w:ascii="Times New Roman" w:hAnsi="Times New Roman" w:cs="Times New Roman"/>
          <w:sz w:val="24"/>
          <w:szCs w:val="24"/>
        </w:rPr>
        <w:t xml:space="preserve"> </w:t>
      </w:r>
      <w:r w:rsidRPr="00A929FC">
        <w:rPr>
          <w:rFonts w:ascii="Times New Roman" w:hAnsi="Times New Roman" w:cs="Times New Roman"/>
          <w:b/>
          <w:bCs/>
          <w:sz w:val="24"/>
          <w:szCs w:val="24"/>
        </w:rPr>
        <w:t xml:space="preserve">condizione </w:t>
      </w:r>
      <w:r w:rsidRPr="00A929FC">
        <w:rPr>
          <w:rFonts w:ascii="Times New Roman" w:hAnsi="Times New Roman" w:cs="Times New Roman"/>
          <w:sz w:val="24"/>
          <w:szCs w:val="24"/>
        </w:rPr>
        <w:t>che la utilizzino in un'attività economica, ovvero in una libera arte</w:t>
      </w:r>
      <w:r w:rsidR="002D451E" w:rsidRPr="00A929FC">
        <w:rPr>
          <w:rFonts w:ascii="Times New Roman" w:hAnsi="Times New Roman" w:cs="Times New Roman"/>
          <w:sz w:val="24"/>
          <w:szCs w:val="24"/>
        </w:rPr>
        <w:t xml:space="preserve"> </w:t>
      </w:r>
      <w:r w:rsidRPr="00A929FC">
        <w:rPr>
          <w:rFonts w:ascii="Times New Roman" w:hAnsi="Times New Roman" w:cs="Times New Roman"/>
          <w:sz w:val="24"/>
          <w:szCs w:val="24"/>
        </w:rPr>
        <w:t xml:space="preserve">o professione, anche al di fuori del territorio di residenza: </w:t>
      </w:r>
      <w:r w:rsidRPr="00A929FC">
        <w:rPr>
          <w:rFonts w:ascii="Times New Roman" w:hAnsi="Times New Roman" w:cs="Times New Roman"/>
          <w:b/>
          <w:sz w:val="24"/>
          <w:szCs w:val="24"/>
        </w:rPr>
        <w:t>a)</w:t>
      </w:r>
      <w:r w:rsidRPr="00A929FC">
        <w:rPr>
          <w:rFonts w:ascii="Times New Roman" w:hAnsi="Times New Roman" w:cs="Times New Roman"/>
          <w:sz w:val="24"/>
          <w:szCs w:val="24"/>
        </w:rPr>
        <w:t xml:space="preserve"> coniuge e figli; </w:t>
      </w:r>
      <w:r w:rsidRPr="00A929FC">
        <w:rPr>
          <w:rFonts w:ascii="Times New Roman" w:hAnsi="Times New Roman" w:cs="Times New Roman"/>
          <w:b/>
          <w:sz w:val="24"/>
          <w:szCs w:val="24"/>
        </w:rPr>
        <w:t>b)</w:t>
      </w:r>
      <w:r w:rsidRPr="00A929FC">
        <w:rPr>
          <w:rFonts w:ascii="Times New Roman" w:hAnsi="Times New Roman" w:cs="Times New Roman"/>
          <w:sz w:val="24"/>
          <w:szCs w:val="24"/>
        </w:rPr>
        <w:t xml:space="preserve">genitori; </w:t>
      </w:r>
      <w:r w:rsidRPr="00A929FC">
        <w:rPr>
          <w:rFonts w:ascii="Times New Roman" w:hAnsi="Times New Roman" w:cs="Times New Roman"/>
          <w:b/>
          <w:sz w:val="24"/>
          <w:szCs w:val="24"/>
        </w:rPr>
        <w:t>c)</w:t>
      </w:r>
      <w:r w:rsidRPr="00A929FC">
        <w:rPr>
          <w:rFonts w:ascii="Times New Roman" w:hAnsi="Times New Roman" w:cs="Times New Roman"/>
          <w:sz w:val="24"/>
          <w:szCs w:val="24"/>
        </w:rPr>
        <w:t xml:space="preserve"> fratelli e sorelle; </w:t>
      </w:r>
      <w:r w:rsidRPr="00A929FC">
        <w:rPr>
          <w:rFonts w:ascii="Times New Roman" w:hAnsi="Times New Roman" w:cs="Times New Roman"/>
          <w:b/>
          <w:sz w:val="24"/>
          <w:szCs w:val="24"/>
        </w:rPr>
        <w:t>d)</w:t>
      </w:r>
      <w:r w:rsidRPr="00A929FC">
        <w:rPr>
          <w:rFonts w:ascii="Times New Roman" w:hAnsi="Times New Roman" w:cs="Times New Roman"/>
          <w:sz w:val="24"/>
          <w:szCs w:val="24"/>
        </w:rPr>
        <w:t xml:space="preserve"> convivente more uxorio e soggetti, diversi da</w:t>
      </w:r>
      <w:r w:rsidR="00367F68" w:rsidRPr="00A929FC">
        <w:rPr>
          <w:rFonts w:ascii="Times New Roman" w:hAnsi="Times New Roman" w:cs="Times New Roman"/>
          <w:sz w:val="24"/>
          <w:szCs w:val="24"/>
        </w:rPr>
        <w:t xml:space="preserve"> </w:t>
      </w:r>
      <w:r w:rsidRPr="00A929FC">
        <w:rPr>
          <w:rFonts w:ascii="Times New Roman" w:hAnsi="Times New Roman" w:cs="Times New Roman"/>
          <w:sz w:val="24"/>
          <w:szCs w:val="24"/>
        </w:rPr>
        <w:t xml:space="preserve">quelli indicati nelle lettere </w:t>
      </w:r>
      <w:r w:rsidRPr="00A929FC">
        <w:rPr>
          <w:rFonts w:ascii="Times New Roman" w:hAnsi="Times New Roman" w:cs="Times New Roman"/>
          <w:b/>
          <w:sz w:val="24"/>
          <w:szCs w:val="24"/>
        </w:rPr>
        <w:t>a), b) e c)</w:t>
      </w:r>
      <w:r w:rsidRPr="00A929FC">
        <w:rPr>
          <w:rFonts w:ascii="Times New Roman" w:hAnsi="Times New Roman" w:cs="Times New Roman"/>
          <w:sz w:val="24"/>
          <w:szCs w:val="24"/>
        </w:rPr>
        <w:t>, conviventi nei tre anni precedenti</w:t>
      </w:r>
      <w:r w:rsidR="002D451E" w:rsidRPr="00A929FC">
        <w:rPr>
          <w:rFonts w:ascii="Times New Roman" w:hAnsi="Times New Roman" w:cs="Times New Roman"/>
          <w:sz w:val="24"/>
          <w:szCs w:val="24"/>
        </w:rPr>
        <w:t xml:space="preserve"> </w:t>
      </w:r>
      <w:r w:rsidRPr="00A929FC">
        <w:rPr>
          <w:rFonts w:ascii="Times New Roman" w:hAnsi="Times New Roman" w:cs="Times New Roman"/>
          <w:sz w:val="24"/>
          <w:szCs w:val="24"/>
        </w:rPr>
        <w:t xml:space="preserve">l'evento a carico della persona </w:t>
      </w:r>
      <w:r w:rsidRPr="00A929FC">
        <w:rPr>
          <w:rFonts w:ascii="Times New Roman" w:hAnsi="Times New Roman" w:cs="Times New Roman"/>
          <w:b/>
          <w:sz w:val="24"/>
          <w:szCs w:val="24"/>
        </w:rPr>
        <w:t>(art. 8 legge n. 44/1999).</w:t>
      </w:r>
    </w:p>
    <w:p w:rsidR="00A929FC" w:rsidRDefault="00A929FC" w:rsidP="00A929FC">
      <w:pPr>
        <w:autoSpaceDE w:val="0"/>
        <w:autoSpaceDN w:val="0"/>
        <w:adjustRightInd w:val="0"/>
        <w:spacing w:after="0" w:line="360" w:lineRule="auto"/>
        <w:jc w:val="both"/>
        <w:rPr>
          <w:rFonts w:ascii="Times New Roman" w:hAnsi="Times New Roman" w:cs="Times New Roman"/>
          <w:sz w:val="24"/>
          <w:szCs w:val="24"/>
        </w:rPr>
      </w:pPr>
    </w:p>
    <w:p w:rsidR="00AB38FE" w:rsidRDefault="00683128" w:rsidP="00A929FC">
      <w:pPr>
        <w:autoSpaceDE w:val="0"/>
        <w:autoSpaceDN w:val="0"/>
        <w:adjustRightInd w:val="0"/>
        <w:spacing w:after="0" w:line="360" w:lineRule="auto"/>
        <w:jc w:val="both"/>
        <w:rPr>
          <w:rFonts w:ascii="Times New Roman" w:hAnsi="Times New Roman" w:cs="Times New Roman"/>
          <w:sz w:val="24"/>
          <w:szCs w:val="24"/>
        </w:rPr>
      </w:pPr>
      <w:r w:rsidRPr="001E65E2">
        <w:rPr>
          <w:rFonts w:ascii="Times New Roman" w:hAnsi="Times New Roman" w:cs="Times New Roman"/>
          <w:sz w:val="24"/>
          <w:szCs w:val="24"/>
        </w:rPr>
        <w:t>In via esemplificativa si riassume nel quadro sinottico di s</w:t>
      </w:r>
      <w:r w:rsidR="00891DAF" w:rsidRPr="001E65E2">
        <w:rPr>
          <w:rFonts w:ascii="Times New Roman" w:hAnsi="Times New Roman" w:cs="Times New Roman"/>
          <w:sz w:val="24"/>
          <w:szCs w:val="24"/>
        </w:rPr>
        <w:t>eguito</w:t>
      </w:r>
      <w:r w:rsidR="002D451E">
        <w:rPr>
          <w:rFonts w:ascii="Times New Roman" w:hAnsi="Times New Roman" w:cs="Times New Roman"/>
          <w:sz w:val="24"/>
          <w:szCs w:val="24"/>
        </w:rPr>
        <w:t xml:space="preserve"> indicato</w:t>
      </w:r>
      <w:r w:rsidR="00891DAF" w:rsidRPr="001E65E2">
        <w:rPr>
          <w:rFonts w:ascii="Times New Roman" w:hAnsi="Times New Roman" w:cs="Times New Roman"/>
          <w:sz w:val="24"/>
          <w:szCs w:val="24"/>
        </w:rPr>
        <w:t xml:space="preserve"> i </w:t>
      </w:r>
      <w:r w:rsidR="00891DAF" w:rsidRPr="00A929FC">
        <w:rPr>
          <w:rFonts w:ascii="Times New Roman" w:hAnsi="Times New Roman" w:cs="Times New Roman"/>
          <w:b/>
          <w:sz w:val="24"/>
          <w:szCs w:val="24"/>
        </w:rPr>
        <w:t>soggetti beneficiari della normativa in esame</w:t>
      </w:r>
      <w:r w:rsidR="00A929FC" w:rsidRPr="00A929FC">
        <w:rPr>
          <w:rFonts w:ascii="Times New Roman" w:hAnsi="Times New Roman" w:cs="Times New Roman"/>
          <w:b/>
          <w:sz w:val="24"/>
          <w:szCs w:val="24"/>
        </w:rPr>
        <w:t xml:space="preserve"> (artt.3,5,6,7,8 L.44/1999)</w:t>
      </w:r>
      <w:r w:rsidR="00891DAF" w:rsidRPr="001E65E2">
        <w:rPr>
          <w:rFonts w:ascii="Times New Roman" w:hAnsi="Times New Roman" w:cs="Times New Roman"/>
          <w:sz w:val="24"/>
          <w:szCs w:val="24"/>
        </w:rPr>
        <w:t>:</w:t>
      </w:r>
    </w:p>
    <w:tbl>
      <w:tblPr>
        <w:tblStyle w:val="Grigliatabella"/>
        <w:tblpPr w:leftFromText="141" w:rightFromText="141" w:vertAnchor="text" w:horzAnchor="margin" w:tblpY="329"/>
        <w:tblW w:w="10598" w:type="dxa"/>
        <w:tblLook w:val="04A0" w:firstRow="1" w:lastRow="0" w:firstColumn="1" w:lastColumn="0" w:noHBand="0" w:noVBand="1"/>
      </w:tblPr>
      <w:tblGrid>
        <w:gridCol w:w="3934"/>
        <w:gridCol w:w="2268"/>
        <w:gridCol w:w="2553"/>
        <w:gridCol w:w="1843"/>
      </w:tblGrid>
      <w:tr w:rsidR="00A929FC" w:rsidRPr="001E65E2" w:rsidTr="00A929FC">
        <w:trPr>
          <w:trHeight w:val="4563"/>
        </w:trPr>
        <w:tc>
          <w:tcPr>
            <w:tcW w:w="3936" w:type="dxa"/>
          </w:tcPr>
          <w:p w:rsidR="00A929FC" w:rsidRDefault="00A929FC" w:rsidP="00A929FC">
            <w:pPr>
              <w:autoSpaceDE w:val="0"/>
              <w:autoSpaceDN w:val="0"/>
              <w:adjustRightInd w:val="0"/>
              <w:spacing w:line="360" w:lineRule="auto"/>
              <w:jc w:val="both"/>
              <w:rPr>
                <w:rFonts w:ascii="Times New Roman" w:eastAsia="Times New Roman" w:hAnsi="Times New Roman" w:cs="Times New Roman"/>
                <w:b/>
                <w:sz w:val="20"/>
                <w:szCs w:val="20"/>
                <w:lang w:eastAsia="it-IT"/>
              </w:rPr>
            </w:pPr>
            <w:r>
              <w:rPr>
                <w:rFonts w:ascii="Times New Roman" w:eastAsia="Times New Roman" w:hAnsi="Times New Roman" w:cs="Times New Roman"/>
                <w:b/>
                <w:bCs/>
                <w:i/>
                <w:iCs/>
                <w:sz w:val="20"/>
                <w:szCs w:val="20"/>
                <w:lang w:eastAsia="it-IT"/>
              </w:rPr>
              <w:t xml:space="preserve">- </w:t>
            </w:r>
            <w:r>
              <w:rPr>
                <w:rFonts w:ascii="Times New Roman" w:eastAsia="Times New Roman" w:hAnsi="Times New Roman" w:cs="Times New Roman"/>
                <w:b/>
                <w:bCs/>
                <w:iCs/>
                <w:sz w:val="20"/>
                <w:szCs w:val="20"/>
                <w:lang w:eastAsia="it-IT"/>
              </w:rPr>
              <w:t>e</w:t>
            </w:r>
            <w:r w:rsidRPr="00A929FC">
              <w:rPr>
                <w:rFonts w:ascii="Times New Roman" w:eastAsia="Times New Roman" w:hAnsi="Times New Roman" w:cs="Times New Roman"/>
                <w:b/>
                <w:bCs/>
                <w:iCs/>
                <w:sz w:val="20"/>
                <w:szCs w:val="20"/>
                <w:u w:val="single"/>
                <w:lang w:eastAsia="it-IT"/>
              </w:rPr>
              <w:t>sercenti un'attività imprenditoriale, commerciale, artigianale o comunque economica, ovvero una libera arte o professione</w:t>
            </w:r>
            <w:r w:rsidRPr="002D451E">
              <w:rPr>
                <w:rFonts w:ascii="Times New Roman" w:eastAsia="Times New Roman" w:hAnsi="Times New Roman" w:cs="Times New Roman"/>
                <w:b/>
                <w:bCs/>
                <w:sz w:val="20"/>
                <w:szCs w:val="20"/>
                <w:lang w:eastAsia="it-IT"/>
              </w:rPr>
              <w:t>"</w:t>
            </w:r>
            <w:r w:rsidRPr="002D451E">
              <w:rPr>
                <w:rFonts w:ascii="Times New Roman" w:eastAsia="Times New Roman" w:hAnsi="Times New Roman" w:cs="Times New Roman"/>
                <w:sz w:val="20"/>
                <w:szCs w:val="20"/>
                <w:lang w:eastAsia="it-IT"/>
              </w:rPr>
              <w:t> lesi da richieste estorsive, intimidazione o ritorsione per non aver aderito a tali richieste e che pertanto abbiano subito "</w:t>
            </w:r>
            <w:r w:rsidRPr="002D451E">
              <w:rPr>
                <w:rFonts w:ascii="Times New Roman" w:eastAsia="Times New Roman" w:hAnsi="Times New Roman" w:cs="Times New Roman"/>
                <w:b/>
                <w:bCs/>
                <w:i/>
                <w:iCs/>
                <w:sz w:val="20"/>
                <w:szCs w:val="20"/>
                <w:lang w:eastAsia="it-IT"/>
              </w:rPr>
              <w:t>un danno a beni mobili o immobili, ovvero lesioni personali, ovvero un danno sotto forma di mancato</w:t>
            </w:r>
            <w:r w:rsidRPr="002D451E">
              <w:rPr>
                <w:rFonts w:ascii="Times New Roman" w:eastAsia="Times New Roman" w:hAnsi="Times New Roman" w:cs="Times New Roman"/>
                <w:b/>
                <w:bCs/>
                <w:i/>
                <w:iCs/>
                <w:sz w:val="24"/>
                <w:szCs w:val="24"/>
                <w:lang w:eastAsia="it-IT"/>
              </w:rPr>
              <w:t xml:space="preserve"> </w:t>
            </w:r>
            <w:r w:rsidRPr="002D451E">
              <w:rPr>
                <w:rFonts w:ascii="Times New Roman" w:eastAsia="Times New Roman" w:hAnsi="Times New Roman" w:cs="Times New Roman"/>
                <w:b/>
                <w:bCs/>
                <w:i/>
                <w:iCs/>
                <w:sz w:val="20"/>
                <w:szCs w:val="20"/>
                <w:lang w:eastAsia="it-IT"/>
              </w:rPr>
              <w:t>guadagno inerente all'attività esercitata</w:t>
            </w:r>
            <w:r w:rsidRPr="002D451E">
              <w:rPr>
                <w:rFonts w:ascii="Times New Roman" w:eastAsia="Times New Roman" w:hAnsi="Times New Roman" w:cs="Times New Roman"/>
                <w:b/>
                <w:sz w:val="20"/>
                <w:szCs w:val="20"/>
                <w:lang w:eastAsia="it-IT"/>
              </w:rPr>
              <w:t>"(art. 3</w:t>
            </w:r>
            <w:r>
              <w:rPr>
                <w:rFonts w:ascii="Times New Roman" w:eastAsia="Times New Roman" w:hAnsi="Times New Roman" w:cs="Times New Roman"/>
                <w:b/>
                <w:sz w:val="20"/>
                <w:szCs w:val="20"/>
                <w:lang w:eastAsia="it-IT"/>
              </w:rPr>
              <w:t xml:space="preserve">, </w:t>
            </w:r>
            <w:proofErr w:type="gramStart"/>
            <w:r>
              <w:rPr>
                <w:rFonts w:ascii="Times New Roman" w:eastAsia="Times New Roman" w:hAnsi="Times New Roman" w:cs="Times New Roman"/>
                <w:b/>
                <w:sz w:val="20"/>
                <w:szCs w:val="20"/>
                <w:lang w:eastAsia="it-IT"/>
              </w:rPr>
              <w:t xml:space="preserve">c.1 </w:t>
            </w:r>
            <w:r w:rsidRPr="002D451E">
              <w:rPr>
                <w:rFonts w:ascii="Times New Roman" w:eastAsia="Times New Roman" w:hAnsi="Times New Roman" w:cs="Times New Roman"/>
                <w:b/>
                <w:sz w:val="20"/>
                <w:szCs w:val="20"/>
                <w:lang w:eastAsia="it-IT"/>
              </w:rPr>
              <w:t xml:space="preserve"> L.n.44</w:t>
            </w:r>
            <w:proofErr w:type="gramEnd"/>
            <w:r w:rsidRPr="002D451E">
              <w:rPr>
                <w:rFonts w:ascii="Times New Roman" w:eastAsia="Times New Roman" w:hAnsi="Times New Roman" w:cs="Times New Roman"/>
                <w:b/>
                <w:sz w:val="20"/>
                <w:szCs w:val="20"/>
                <w:lang w:eastAsia="it-IT"/>
              </w:rPr>
              <w:t>/1999)</w:t>
            </w:r>
            <w:r>
              <w:rPr>
                <w:rFonts w:ascii="Times New Roman" w:eastAsia="Times New Roman" w:hAnsi="Times New Roman" w:cs="Times New Roman"/>
                <w:b/>
                <w:sz w:val="20"/>
                <w:szCs w:val="20"/>
                <w:lang w:eastAsia="it-IT"/>
              </w:rPr>
              <w:t>;</w:t>
            </w:r>
          </w:p>
          <w:p w:rsidR="00A929FC" w:rsidRDefault="00A929FC" w:rsidP="00A929FC">
            <w:pPr>
              <w:autoSpaceDE w:val="0"/>
              <w:autoSpaceDN w:val="0"/>
              <w:adjustRightInd w:val="0"/>
              <w:spacing w:line="360" w:lineRule="auto"/>
              <w:jc w:val="both"/>
              <w:rPr>
                <w:rFonts w:ascii="Times New Roman" w:eastAsia="Times New Roman" w:hAnsi="Times New Roman" w:cs="Times New Roman"/>
                <w:b/>
                <w:sz w:val="20"/>
                <w:szCs w:val="20"/>
                <w:lang w:eastAsia="it-IT"/>
              </w:rPr>
            </w:pPr>
          </w:p>
          <w:p w:rsidR="00A929FC" w:rsidRPr="002D451E" w:rsidRDefault="00A929FC" w:rsidP="00A929FC">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A929FC">
              <w:rPr>
                <w:rFonts w:ascii="Times New Roman" w:hAnsi="Times New Roman" w:cs="Times New Roman"/>
                <w:b/>
                <w:sz w:val="20"/>
                <w:szCs w:val="20"/>
                <w:u w:val="single"/>
              </w:rPr>
              <w:t>soggetto dichiarato fallito</w:t>
            </w:r>
            <w:r>
              <w:rPr>
                <w:rFonts w:ascii="Times New Roman" w:hAnsi="Times New Roman" w:cs="Times New Roman"/>
                <w:sz w:val="20"/>
                <w:szCs w:val="20"/>
              </w:rPr>
              <w:t xml:space="preserve"> (cfr. art. 3, c.1-bis, L.n.4471999)</w:t>
            </w:r>
          </w:p>
        </w:tc>
        <w:tc>
          <w:tcPr>
            <w:tcW w:w="2268" w:type="dxa"/>
          </w:tcPr>
          <w:p w:rsidR="00A929FC" w:rsidRPr="002D451E" w:rsidRDefault="00A929FC" w:rsidP="00A929FC">
            <w:pPr>
              <w:autoSpaceDE w:val="0"/>
              <w:autoSpaceDN w:val="0"/>
              <w:adjustRightInd w:val="0"/>
              <w:spacing w:line="360" w:lineRule="auto"/>
              <w:jc w:val="both"/>
              <w:rPr>
                <w:rFonts w:ascii="Times New Roman" w:hAnsi="Times New Roman" w:cs="Times New Roman"/>
                <w:sz w:val="20"/>
                <w:szCs w:val="20"/>
              </w:rPr>
            </w:pPr>
            <w:r w:rsidRPr="002D451E">
              <w:rPr>
                <w:rFonts w:ascii="Times New Roman" w:eastAsia="Times New Roman" w:hAnsi="Times New Roman" w:cs="Times New Roman"/>
                <w:sz w:val="20"/>
                <w:szCs w:val="20"/>
                <w:lang w:eastAsia="it-IT"/>
              </w:rPr>
              <w:t xml:space="preserve">gli </w:t>
            </w:r>
            <w:r w:rsidRPr="00A929FC">
              <w:rPr>
                <w:rFonts w:ascii="Times New Roman" w:eastAsia="Times New Roman" w:hAnsi="Times New Roman" w:cs="Times New Roman"/>
                <w:b/>
                <w:bCs/>
                <w:sz w:val="20"/>
                <w:szCs w:val="20"/>
                <w:u w:val="single"/>
                <w:lang w:eastAsia="it-IT"/>
              </w:rPr>
              <w:t>appartenenti ad associazioni od organizzazioni</w:t>
            </w:r>
            <w:r w:rsidRPr="002D451E">
              <w:rPr>
                <w:rFonts w:ascii="Times New Roman" w:eastAsia="Times New Roman" w:hAnsi="Times New Roman" w:cs="Times New Roman"/>
                <w:bCs/>
                <w:sz w:val="20"/>
                <w:szCs w:val="20"/>
                <w:lang w:eastAsia="it-IT"/>
              </w:rPr>
              <w:t xml:space="preserve"> a tutela delle vittime di attività estorsive</w:t>
            </w:r>
            <w:r w:rsidRPr="002D451E">
              <w:rPr>
                <w:rFonts w:ascii="Times New Roman" w:eastAsia="Times New Roman" w:hAnsi="Times New Roman" w:cs="Times New Roman"/>
                <w:sz w:val="20"/>
                <w:szCs w:val="20"/>
                <w:lang w:eastAsia="it-IT"/>
              </w:rPr>
              <w:t xml:space="preserve"> che siano stati danneggiati dal reato</w:t>
            </w:r>
            <w:r>
              <w:rPr>
                <w:rFonts w:ascii="Times New Roman" w:eastAsia="Times New Roman" w:hAnsi="Times New Roman" w:cs="Times New Roman"/>
                <w:sz w:val="20"/>
                <w:szCs w:val="20"/>
                <w:lang w:eastAsia="it-IT"/>
              </w:rPr>
              <w:t xml:space="preserve"> (</w:t>
            </w:r>
            <w:r w:rsidRPr="00367F68">
              <w:rPr>
                <w:rFonts w:ascii="Times New Roman" w:eastAsia="Times New Roman" w:hAnsi="Times New Roman" w:cs="Times New Roman"/>
                <w:b/>
                <w:sz w:val="20"/>
                <w:szCs w:val="20"/>
                <w:lang w:eastAsia="it-IT"/>
              </w:rPr>
              <w:t>art. 6</w:t>
            </w:r>
            <w:r>
              <w:rPr>
                <w:rFonts w:ascii="Times New Roman" w:eastAsia="Times New Roman" w:hAnsi="Times New Roman" w:cs="Times New Roman"/>
                <w:sz w:val="20"/>
                <w:szCs w:val="20"/>
                <w:lang w:eastAsia="it-IT"/>
              </w:rPr>
              <w:t xml:space="preserve"> L.n.44/1999)</w:t>
            </w:r>
          </w:p>
        </w:tc>
        <w:tc>
          <w:tcPr>
            <w:tcW w:w="2551" w:type="dxa"/>
          </w:tcPr>
          <w:p w:rsidR="00A929FC" w:rsidRDefault="00A929FC" w:rsidP="00A929FC">
            <w:pPr>
              <w:autoSpaceDE w:val="0"/>
              <w:autoSpaceDN w:val="0"/>
              <w:adjustRightInd w:val="0"/>
              <w:spacing w:line="360" w:lineRule="auto"/>
              <w:jc w:val="both"/>
              <w:rPr>
                <w:rFonts w:ascii="Times New Roman" w:eastAsia="Times New Roman" w:hAnsi="Times New Roman" w:cs="Times New Roman"/>
                <w:bCs/>
                <w:sz w:val="20"/>
                <w:szCs w:val="20"/>
                <w:lang w:eastAsia="it-IT"/>
              </w:rPr>
            </w:pPr>
            <w:r>
              <w:rPr>
                <w:rFonts w:ascii="Times New Roman" w:eastAsia="Times New Roman" w:hAnsi="Times New Roman" w:cs="Times New Roman"/>
                <w:bCs/>
                <w:sz w:val="20"/>
                <w:szCs w:val="20"/>
                <w:lang w:eastAsia="it-IT"/>
              </w:rPr>
              <w:t xml:space="preserve">ai </w:t>
            </w:r>
            <w:r w:rsidRPr="00A929FC">
              <w:rPr>
                <w:rFonts w:ascii="Times New Roman" w:eastAsia="Times New Roman" w:hAnsi="Times New Roman" w:cs="Times New Roman"/>
                <w:b/>
                <w:bCs/>
                <w:sz w:val="20"/>
                <w:szCs w:val="20"/>
                <w:u w:val="single"/>
                <w:lang w:eastAsia="it-IT"/>
              </w:rPr>
              <w:t>superstiti</w:t>
            </w:r>
            <w:r>
              <w:rPr>
                <w:rFonts w:ascii="Times New Roman" w:eastAsia="Times New Roman" w:hAnsi="Times New Roman" w:cs="Times New Roman"/>
                <w:bCs/>
                <w:sz w:val="20"/>
                <w:szCs w:val="20"/>
                <w:lang w:eastAsia="it-IT"/>
              </w:rPr>
              <w:t xml:space="preserve"> di seguito elencati:</w:t>
            </w:r>
          </w:p>
          <w:p w:rsidR="00A929FC" w:rsidRDefault="00A929FC" w:rsidP="00A929FC">
            <w:pPr>
              <w:pStyle w:val="Paragrafoelenco"/>
              <w:numPr>
                <w:ilvl w:val="0"/>
                <w:numId w:val="3"/>
              </w:num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coniugi e figli;</w:t>
            </w:r>
          </w:p>
          <w:p w:rsidR="00A929FC" w:rsidRDefault="00A929FC" w:rsidP="00A929FC">
            <w:pPr>
              <w:pStyle w:val="Paragrafoelenco"/>
              <w:numPr>
                <w:ilvl w:val="0"/>
                <w:numId w:val="3"/>
              </w:num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genitori;</w:t>
            </w:r>
          </w:p>
          <w:p w:rsidR="00A929FC" w:rsidRDefault="00A929FC" w:rsidP="00A929FC">
            <w:pPr>
              <w:pStyle w:val="Paragrafoelenco"/>
              <w:numPr>
                <w:ilvl w:val="0"/>
                <w:numId w:val="3"/>
              </w:num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fratelli e sorelle;</w:t>
            </w:r>
          </w:p>
          <w:p w:rsidR="00A929FC" w:rsidRPr="00367F68" w:rsidRDefault="00A929FC" w:rsidP="00A929FC">
            <w:pPr>
              <w:pStyle w:val="Paragrafoelenco"/>
              <w:numPr>
                <w:ilvl w:val="0"/>
                <w:numId w:val="3"/>
              </w:num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conviventi nei tre anni precedenti l’evento lesivo (</w:t>
            </w:r>
            <w:r w:rsidRPr="00030ADE">
              <w:rPr>
                <w:rFonts w:ascii="Times New Roman" w:hAnsi="Times New Roman" w:cs="Times New Roman"/>
                <w:b/>
                <w:sz w:val="20"/>
                <w:szCs w:val="20"/>
              </w:rPr>
              <w:t>art.</w:t>
            </w:r>
            <w:proofErr w:type="gramStart"/>
            <w:r w:rsidRPr="00030ADE">
              <w:rPr>
                <w:rFonts w:ascii="Times New Roman" w:hAnsi="Times New Roman" w:cs="Times New Roman"/>
                <w:b/>
                <w:sz w:val="20"/>
                <w:szCs w:val="20"/>
              </w:rPr>
              <w:t>8</w:t>
            </w:r>
            <w:r>
              <w:rPr>
                <w:rFonts w:ascii="Times New Roman" w:hAnsi="Times New Roman" w:cs="Times New Roman"/>
                <w:sz w:val="20"/>
                <w:szCs w:val="20"/>
              </w:rPr>
              <w:t>,L.n.</w:t>
            </w:r>
            <w:proofErr w:type="gramEnd"/>
            <w:r>
              <w:rPr>
                <w:rFonts w:ascii="Times New Roman" w:hAnsi="Times New Roman" w:cs="Times New Roman"/>
                <w:sz w:val="20"/>
                <w:szCs w:val="20"/>
              </w:rPr>
              <w:t>44/1999).</w:t>
            </w:r>
          </w:p>
        </w:tc>
        <w:tc>
          <w:tcPr>
            <w:tcW w:w="1843" w:type="dxa"/>
          </w:tcPr>
          <w:p w:rsidR="00A929FC" w:rsidRPr="002D451E" w:rsidRDefault="00A929FC" w:rsidP="00A929FC">
            <w:pPr>
              <w:autoSpaceDE w:val="0"/>
              <w:autoSpaceDN w:val="0"/>
              <w:adjustRightInd w:val="0"/>
              <w:spacing w:line="360" w:lineRule="auto"/>
              <w:jc w:val="both"/>
              <w:rPr>
                <w:rFonts w:ascii="Times New Roman" w:hAnsi="Times New Roman" w:cs="Times New Roman"/>
                <w:sz w:val="20"/>
                <w:szCs w:val="20"/>
              </w:rPr>
            </w:pPr>
            <w:r w:rsidRPr="00A929FC">
              <w:rPr>
                <w:rFonts w:ascii="Times New Roman" w:eastAsia="Times New Roman" w:hAnsi="Times New Roman" w:cs="Times New Roman"/>
                <w:b/>
                <w:bCs/>
                <w:sz w:val="20"/>
                <w:szCs w:val="20"/>
                <w:u w:val="single"/>
                <w:lang w:eastAsia="it-IT"/>
              </w:rPr>
              <w:t>gli altri soggetti</w:t>
            </w:r>
            <w:r w:rsidRPr="002D451E">
              <w:rPr>
                <w:rFonts w:ascii="Times New Roman" w:eastAsia="Times New Roman" w:hAnsi="Times New Roman" w:cs="Times New Roman"/>
                <w:bCs/>
                <w:sz w:val="20"/>
                <w:szCs w:val="20"/>
                <w:lang w:eastAsia="it-IT"/>
              </w:rPr>
              <w:t xml:space="preserve"> che in conseguenza di tali delitti abbiano subito lesioni personali</w:t>
            </w:r>
            <w:r w:rsidRPr="002D451E">
              <w:rPr>
                <w:rFonts w:ascii="Times New Roman" w:eastAsia="Times New Roman" w:hAnsi="Times New Roman" w:cs="Times New Roman"/>
                <w:sz w:val="20"/>
                <w:szCs w:val="20"/>
                <w:lang w:eastAsia="it-IT"/>
              </w:rPr>
              <w:t xml:space="preserve">, ovvero un danno a beni mobili o immobili di loro </w:t>
            </w:r>
            <w:hyperlink r:id="rId8" w:tooltip="Che cosa è la proprietà e quale è la sua disciplina legale" w:history="1">
              <w:r w:rsidRPr="002D451E">
                <w:rPr>
                  <w:rFonts w:ascii="Times New Roman" w:eastAsia="Times New Roman" w:hAnsi="Times New Roman" w:cs="Times New Roman"/>
                  <w:sz w:val="20"/>
                  <w:szCs w:val="20"/>
                  <w:lang w:eastAsia="it-IT"/>
                </w:rPr>
                <w:t>proprietà</w:t>
              </w:r>
            </w:hyperlink>
            <w:r w:rsidRPr="002D451E">
              <w:rPr>
                <w:rFonts w:ascii="Times New Roman" w:eastAsia="Times New Roman" w:hAnsi="Times New Roman" w:cs="Times New Roman"/>
                <w:sz w:val="20"/>
                <w:szCs w:val="20"/>
                <w:lang w:eastAsia="it-IT"/>
              </w:rPr>
              <w:t>, o sui quali vantano un diritto reale di godimento</w:t>
            </w:r>
            <w:r>
              <w:rPr>
                <w:rFonts w:ascii="Times New Roman" w:eastAsia="Times New Roman" w:hAnsi="Times New Roman" w:cs="Times New Roman"/>
                <w:sz w:val="20"/>
                <w:szCs w:val="20"/>
                <w:lang w:eastAsia="it-IT"/>
              </w:rPr>
              <w:t xml:space="preserve"> (</w:t>
            </w:r>
            <w:r w:rsidRPr="00367F68">
              <w:rPr>
                <w:rFonts w:ascii="Times New Roman" w:eastAsia="Times New Roman" w:hAnsi="Times New Roman" w:cs="Times New Roman"/>
                <w:b/>
                <w:sz w:val="20"/>
                <w:szCs w:val="20"/>
                <w:lang w:eastAsia="it-IT"/>
              </w:rPr>
              <w:t>art. 7</w:t>
            </w:r>
            <w:r>
              <w:rPr>
                <w:rFonts w:ascii="Times New Roman" w:eastAsia="Times New Roman" w:hAnsi="Times New Roman" w:cs="Times New Roman"/>
                <w:sz w:val="20"/>
                <w:szCs w:val="20"/>
                <w:lang w:eastAsia="it-IT"/>
              </w:rPr>
              <w:t xml:space="preserve"> L.n.44/1999)</w:t>
            </w:r>
          </w:p>
        </w:tc>
      </w:tr>
    </w:tbl>
    <w:p w:rsidR="00A929FC" w:rsidRPr="00A929FC" w:rsidRDefault="00A929FC" w:rsidP="00A929FC">
      <w:pPr>
        <w:autoSpaceDE w:val="0"/>
        <w:autoSpaceDN w:val="0"/>
        <w:adjustRightInd w:val="0"/>
        <w:spacing w:after="0" w:line="360" w:lineRule="auto"/>
        <w:jc w:val="both"/>
        <w:rPr>
          <w:rFonts w:ascii="Times New Roman" w:hAnsi="Times New Roman" w:cs="Times New Roman"/>
          <w:sz w:val="24"/>
          <w:szCs w:val="24"/>
        </w:rPr>
      </w:pPr>
    </w:p>
    <w:p w:rsidR="002F17FA" w:rsidRDefault="002F17FA" w:rsidP="00431892">
      <w:pPr>
        <w:autoSpaceDE w:val="0"/>
        <w:autoSpaceDN w:val="0"/>
        <w:adjustRightInd w:val="0"/>
        <w:spacing w:after="0" w:line="360" w:lineRule="auto"/>
        <w:jc w:val="both"/>
        <w:rPr>
          <w:rFonts w:ascii="Times New Roman" w:hAnsi="Times New Roman" w:cs="Times New Roman"/>
          <w:b/>
          <w:bCs/>
          <w:sz w:val="24"/>
          <w:szCs w:val="24"/>
        </w:rPr>
      </w:pPr>
    </w:p>
    <w:p w:rsidR="002F17FA" w:rsidRDefault="002F17FA" w:rsidP="00431892">
      <w:pPr>
        <w:autoSpaceDE w:val="0"/>
        <w:autoSpaceDN w:val="0"/>
        <w:adjustRightInd w:val="0"/>
        <w:spacing w:after="0" w:line="360" w:lineRule="auto"/>
        <w:jc w:val="both"/>
        <w:rPr>
          <w:rFonts w:ascii="Times New Roman" w:hAnsi="Times New Roman" w:cs="Times New Roman"/>
          <w:b/>
          <w:bCs/>
          <w:sz w:val="24"/>
          <w:szCs w:val="24"/>
        </w:rPr>
      </w:pPr>
    </w:p>
    <w:p w:rsidR="002F17FA" w:rsidRDefault="002F17FA" w:rsidP="00431892">
      <w:pPr>
        <w:autoSpaceDE w:val="0"/>
        <w:autoSpaceDN w:val="0"/>
        <w:adjustRightInd w:val="0"/>
        <w:spacing w:after="0" w:line="360" w:lineRule="auto"/>
        <w:jc w:val="both"/>
        <w:rPr>
          <w:rFonts w:ascii="Times New Roman" w:hAnsi="Times New Roman" w:cs="Times New Roman"/>
          <w:b/>
          <w:bCs/>
          <w:sz w:val="24"/>
          <w:szCs w:val="24"/>
        </w:rPr>
      </w:pPr>
    </w:p>
    <w:p w:rsidR="002F17FA" w:rsidRDefault="002F17FA" w:rsidP="00431892">
      <w:pPr>
        <w:autoSpaceDE w:val="0"/>
        <w:autoSpaceDN w:val="0"/>
        <w:adjustRightInd w:val="0"/>
        <w:spacing w:after="0" w:line="360" w:lineRule="auto"/>
        <w:jc w:val="both"/>
        <w:rPr>
          <w:rFonts w:ascii="Times New Roman" w:hAnsi="Times New Roman" w:cs="Times New Roman"/>
          <w:b/>
          <w:bCs/>
          <w:sz w:val="24"/>
          <w:szCs w:val="24"/>
        </w:rPr>
      </w:pPr>
    </w:p>
    <w:p w:rsidR="002F17FA" w:rsidRDefault="002F17FA" w:rsidP="00431892">
      <w:pPr>
        <w:autoSpaceDE w:val="0"/>
        <w:autoSpaceDN w:val="0"/>
        <w:adjustRightInd w:val="0"/>
        <w:spacing w:after="0" w:line="360" w:lineRule="auto"/>
        <w:jc w:val="both"/>
        <w:rPr>
          <w:rFonts w:ascii="Times New Roman" w:hAnsi="Times New Roman" w:cs="Times New Roman"/>
          <w:b/>
          <w:bCs/>
          <w:sz w:val="24"/>
          <w:szCs w:val="24"/>
        </w:rPr>
      </w:pPr>
    </w:p>
    <w:p w:rsidR="00863C1C" w:rsidRPr="00431892" w:rsidRDefault="00863C1C" w:rsidP="00431892">
      <w:pPr>
        <w:autoSpaceDE w:val="0"/>
        <w:autoSpaceDN w:val="0"/>
        <w:adjustRightInd w:val="0"/>
        <w:spacing w:after="0" w:line="360" w:lineRule="auto"/>
        <w:jc w:val="both"/>
        <w:rPr>
          <w:rFonts w:ascii="Times New Roman" w:hAnsi="Times New Roman" w:cs="Times New Roman"/>
          <w:b/>
          <w:bCs/>
          <w:sz w:val="24"/>
          <w:szCs w:val="24"/>
        </w:rPr>
      </w:pPr>
      <w:r w:rsidRPr="00431892">
        <w:rPr>
          <w:rFonts w:ascii="Times New Roman" w:hAnsi="Times New Roman" w:cs="Times New Roman"/>
          <w:b/>
          <w:bCs/>
          <w:sz w:val="24"/>
          <w:szCs w:val="24"/>
        </w:rPr>
        <w:t>3. Condizioni dell’elargizione.</w:t>
      </w:r>
    </w:p>
    <w:p w:rsidR="00863C1C" w:rsidRPr="00431892" w:rsidRDefault="00863C1C" w:rsidP="00431892">
      <w:pPr>
        <w:autoSpaceDE w:val="0"/>
        <w:autoSpaceDN w:val="0"/>
        <w:adjustRightInd w:val="0"/>
        <w:spacing w:after="0" w:line="360" w:lineRule="auto"/>
        <w:jc w:val="both"/>
        <w:rPr>
          <w:rFonts w:ascii="Times New Roman" w:hAnsi="Times New Roman" w:cs="Times New Roman"/>
          <w:b/>
          <w:bCs/>
          <w:sz w:val="24"/>
          <w:szCs w:val="24"/>
        </w:rPr>
      </w:pPr>
      <w:r w:rsidRPr="00431892">
        <w:rPr>
          <w:rFonts w:ascii="Times New Roman" w:hAnsi="Times New Roman" w:cs="Times New Roman"/>
          <w:sz w:val="24"/>
          <w:szCs w:val="24"/>
        </w:rPr>
        <w:t xml:space="preserve">Costituiscono </w:t>
      </w:r>
      <w:r w:rsidRPr="00431892">
        <w:rPr>
          <w:rFonts w:ascii="Times New Roman" w:hAnsi="Times New Roman" w:cs="Times New Roman"/>
          <w:b/>
          <w:bCs/>
          <w:sz w:val="24"/>
          <w:szCs w:val="24"/>
        </w:rPr>
        <w:t xml:space="preserve">premesse </w:t>
      </w:r>
      <w:r w:rsidRPr="00431892">
        <w:rPr>
          <w:rFonts w:ascii="Times New Roman" w:hAnsi="Times New Roman" w:cs="Times New Roman"/>
          <w:sz w:val="24"/>
          <w:szCs w:val="24"/>
        </w:rPr>
        <w:t xml:space="preserve">dell’elargizione quelle di seguito indicate, </w:t>
      </w:r>
      <w:r w:rsidRPr="00431892">
        <w:rPr>
          <w:rFonts w:ascii="Times New Roman" w:hAnsi="Times New Roman" w:cs="Times New Roman"/>
          <w:b/>
          <w:bCs/>
          <w:sz w:val="24"/>
          <w:szCs w:val="24"/>
        </w:rPr>
        <w:t xml:space="preserve">legate ai comportamenti della vittima </w:t>
      </w:r>
      <w:r w:rsidRPr="00431892">
        <w:rPr>
          <w:rFonts w:ascii="Times New Roman" w:hAnsi="Times New Roman" w:cs="Times New Roman"/>
          <w:sz w:val="24"/>
          <w:szCs w:val="24"/>
        </w:rPr>
        <w:t>(</w:t>
      </w:r>
      <w:r w:rsidRPr="00030ADE">
        <w:rPr>
          <w:rFonts w:ascii="Times New Roman" w:hAnsi="Times New Roman" w:cs="Times New Roman"/>
          <w:b/>
          <w:sz w:val="24"/>
          <w:szCs w:val="24"/>
        </w:rPr>
        <w:t>art. 4</w:t>
      </w:r>
      <w:r w:rsidRPr="00431892">
        <w:rPr>
          <w:rFonts w:ascii="Times New Roman" w:hAnsi="Times New Roman" w:cs="Times New Roman"/>
          <w:sz w:val="24"/>
          <w:szCs w:val="24"/>
        </w:rPr>
        <w:t xml:space="preserve"> </w:t>
      </w:r>
      <w:r w:rsidR="00030ADE">
        <w:rPr>
          <w:rFonts w:ascii="Times New Roman" w:hAnsi="Times New Roman" w:cs="Times New Roman"/>
          <w:sz w:val="24"/>
          <w:szCs w:val="24"/>
        </w:rPr>
        <w:t>L.</w:t>
      </w:r>
      <w:r w:rsidRPr="00431892">
        <w:rPr>
          <w:rFonts w:ascii="Times New Roman" w:hAnsi="Times New Roman" w:cs="Times New Roman"/>
          <w:sz w:val="24"/>
          <w:szCs w:val="24"/>
        </w:rPr>
        <w:t xml:space="preserve"> n. 44/1999):</w:t>
      </w:r>
    </w:p>
    <w:p w:rsidR="00863C1C" w:rsidRPr="00431892" w:rsidRDefault="00863C1C" w:rsidP="00431892">
      <w:pPr>
        <w:autoSpaceDE w:val="0"/>
        <w:autoSpaceDN w:val="0"/>
        <w:adjustRightInd w:val="0"/>
        <w:spacing w:after="0" w:line="360" w:lineRule="auto"/>
        <w:jc w:val="both"/>
        <w:rPr>
          <w:rFonts w:ascii="Times New Roman" w:hAnsi="Times New Roman" w:cs="Times New Roman"/>
          <w:sz w:val="24"/>
          <w:szCs w:val="24"/>
        </w:rPr>
      </w:pPr>
      <w:r w:rsidRPr="00431892">
        <w:rPr>
          <w:rFonts w:ascii="Times New Roman" w:hAnsi="Times New Roman" w:cs="Times New Roman"/>
          <w:sz w:val="24"/>
          <w:szCs w:val="24"/>
        </w:rPr>
        <w:t xml:space="preserve">(i) </w:t>
      </w:r>
      <w:r w:rsidRPr="00431892">
        <w:rPr>
          <w:rFonts w:ascii="Times New Roman" w:hAnsi="Times New Roman" w:cs="Times New Roman"/>
          <w:b/>
          <w:bCs/>
          <w:sz w:val="24"/>
          <w:szCs w:val="24"/>
        </w:rPr>
        <w:t xml:space="preserve">non deve aver aderito o deve aver cessato di aderire </w:t>
      </w:r>
      <w:r w:rsidRPr="00431892">
        <w:rPr>
          <w:rFonts w:ascii="Times New Roman" w:hAnsi="Times New Roman" w:cs="Times New Roman"/>
          <w:sz w:val="24"/>
          <w:szCs w:val="24"/>
        </w:rPr>
        <w:t>alle richieste estorsive; tale condizione deve permanere dopo la presentazione della domanda di cui all'articolo 13;</w:t>
      </w:r>
    </w:p>
    <w:p w:rsidR="00863C1C" w:rsidRPr="00431892" w:rsidRDefault="00863C1C" w:rsidP="00431892">
      <w:pPr>
        <w:autoSpaceDE w:val="0"/>
        <w:autoSpaceDN w:val="0"/>
        <w:adjustRightInd w:val="0"/>
        <w:spacing w:after="0" w:line="360" w:lineRule="auto"/>
        <w:jc w:val="both"/>
        <w:rPr>
          <w:rFonts w:ascii="Times New Roman" w:hAnsi="Times New Roman" w:cs="Times New Roman"/>
          <w:sz w:val="24"/>
          <w:szCs w:val="24"/>
        </w:rPr>
      </w:pPr>
      <w:r w:rsidRPr="00431892">
        <w:rPr>
          <w:rFonts w:ascii="Times New Roman" w:hAnsi="Times New Roman" w:cs="Times New Roman"/>
          <w:sz w:val="24"/>
          <w:szCs w:val="24"/>
        </w:rPr>
        <w:t xml:space="preserve">(ii) </w:t>
      </w:r>
      <w:r w:rsidRPr="00431892">
        <w:rPr>
          <w:rFonts w:ascii="Times New Roman" w:hAnsi="Times New Roman" w:cs="Times New Roman"/>
          <w:b/>
          <w:bCs/>
          <w:sz w:val="24"/>
          <w:szCs w:val="24"/>
        </w:rPr>
        <w:t xml:space="preserve">non deve essere concorsa nel fatto delittuoso </w:t>
      </w:r>
      <w:r w:rsidRPr="00431892">
        <w:rPr>
          <w:rFonts w:ascii="Times New Roman" w:hAnsi="Times New Roman" w:cs="Times New Roman"/>
          <w:sz w:val="24"/>
          <w:szCs w:val="24"/>
        </w:rPr>
        <w:t>o in reati con questo connessi ai sensi dell'articolo 12 c.p.p.;</w:t>
      </w:r>
    </w:p>
    <w:p w:rsidR="00863C1C" w:rsidRPr="00030ADE" w:rsidRDefault="00863C1C" w:rsidP="00431892">
      <w:pPr>
        <w:autoSpaceDE w:val="0"/>
        <w:autoSpaceDN w:val="0"/>
        <w:adjustRightInd w:val="0"/>
        <w:spacing w:after="0" w:line="360" w:lineRule="auto"/>
        <w:jc w:val="both"/>
        <w:rPr>
          <w:rFonts w:ascii="Times New Roman" w:hAnsi="Times New Roman" w:cs="Times New Roman"/>
          <w:b/>
          <w:bCs/>
          <w:sz w:val="24"/>
          <w:szCs w:val="24"/>
        </w:rPr>
      </w:pPr>
      <w:r w:rsidRPr="00431892">
        <w:rPr>
          <w:rFonts w:ascii="Times New Roman" w:hAnsi="Times New Roman" w:cs="Times New Roman"/>
          <w:sz w:val="24"/>
          <w:szCs w:val="24"/>
        </w:rPr>
        <w:t xml:space="preserve">(iii) al tempo dell'evento e successivamente, </w:t>
      </w:r>
      <w:r w:rsidRPr="00431892">
        <w:rPr>
          <w:rFonts w:ascii="Times New Roman" w:hAnsi="Times New Roman" w:cs="Times New Roman"/>
          <w:b/>
          <w:bCs/>
          <w:sz w:val="24"/>
          <w:szCs w:val="24"/>
        </w:rPr>
        <w:t xml:space="preserve">non deve risultare sottoposta a misura di </w:t>
      </w:r>
      <w:r w:rsidRPr="000178F2">
        <w:rPr>
          <w:rFonts w:ascii="Times New Roman" w:hAnsi="Times New Roman" w:cs="Times New Roman"/>
          <w:b/>
          <w:sz w:val="24"/>
          <w:szCs w:val="24"/>
        </w:rPr>
        <w:t>prevenzione</w:t>
      </w:r>
      <w:r w:rsidR="00030ADE">
        <w:rPr>
          <w:rFonts w:ascii="Times New Roman" w:hAnsi="Times New Roman" w:cs="Times New Roman"/>
          <w:b/>
          <w:sz w:val="24"/>
          <w:szCs w:val="24"/>
        </w:rPr>
        <w:t xml:space="preserve"> </w:t>
      </w:r>
      <w:r w:rsidRPr="00431892">
        <w:rPr>
          <w:rFonts w:ascii="Times New Roman" w:hAnsi="Times New Roman" w:cs="Times New Roman"/>
          <w:b/>
          <w:bCs/>
          <w:sz w:val="24"/>
          <w:szCs w:val="24"/>
        </w:rPr>
        <w:t>o al relativo procedimento di applicazione</w:t>
      </w:r>
      <w:r w:rsidRPr="00431892">
        <w:rPr>
          <w:rFonts w:ascii="Times New Roman" w:hAnsi="Times New Roman" w:cs="Times New Roman"/>
          <w:sz w:val="24"/>
          <w:szCs w:val="24"/>
        </w:rPr>
        <w:t>, ai sensi</w:t>
      </w:r>
      <w:r w:rsidR="00030ADE">
        <w:rPr>
          <w:rFonts w:ascii="Times New Roman" w:hAnsi="Times New Roman" w:cs="Times New Roman"/>
          <w:sz w:val="24"/>
          <w:szCs w:val="24"/>
        </w:rPr>
        <w:t xml:space="preserve"> </w:t>
      </w:r>
      <w:r w:rsidRPr="00431892">
        <w:rPr>
          <w:rFonts w:ascii="Times New Roman" w:hAnsi="Times New Roman" w:cs="Times New Roman"/>
          <w:sz w:val="24"/>
          <w:szCs w:val="24"/>
        </w:rPr>
        <w:t xml:space="preserve">della </w:t>
      </w:r>
      <w:r w:rsidRPr="00431892">
        <w:rPr>
          <w:rFonts w:ascii="Times New Roman" w:hAnsi="Times New Roman" w:cs="Times New Roman"/>
          <w:b/>
          <w:bCs/>
          <w:sz w:val="24"/>
          <w:szCs w:val="24"/>
        </w:rPr>
        <w:t>legge 27 dicembre 1956, n. 1423, e della legge 31 maggio 1965, n. 575</w:t>
      </w:r>
      <w:r w:rsidRPr="00431892">
        <w:rPr>
          <w:rFonts w:ascii="Times New Roman" w:hAnsi="Times New Roman" w:cs="Times New Roman"/>
          <w:sz w:val="24"/>
          <w:szCs w:val="24"/>
        </w:rPr>
        <w:t xml:space="preserve">, e successive modificazioni, </w:t>
      </w:r>
      <w:r w:rsidRPr="00431892">
        <w:rPr>
          <w:rFonts w:ascii="Times New Roman" w:hAnsi="Times New Roman" w:cs="Times New Roman"/>
          <w:b/>
          <w:bCs/>
          <w:sz w:val="24"/>
          <w:szCs w:val="24"/>
        </w:rPr>
        <w:t>né essere destinataria di provvedimenti</w:t>
      </w:r>
      <w:r w:rsidR="00030ADE">
        <w:rPr>
          <w:rFonts w:ascii="Times New Roman" w:hAnsi="Times New Roman" w:cs="Times New Roman"/>
          <w:b/>
          <w:bCs/>
          <w:sz w:val="24"/>
          <w:szCs w:val="24"/>
        </w:rPr>
        <w:t xml:space="preserve"> </w:t>
      </w:r>
      <w:r w:rsidRPr="00431892">
        <w:rPr>
          <w:rFonts w:ascii="Times New Roman" w:hAnsi="Times New Roman" w:cs="Times New Roman"/>
          <w:b/>
          <w:bCs/>
          <w:sz w:val="24"/>
          <w:szCs w:val="24"/>
        </w:rPr>
        <w:t xml:space="preserve">che dispongono divieti, sospensioni o decadenze </w:t>
      </w:r>
      <w:r w:rsidRPr="00431892">
        <w:rPr>
          <w:rFonts w:ascii="Times New Roman" w:hAnsi="Times New Roman" w:cs="Times New Roman"/>
          <w:sz w:val="24"/>
          <w:szCs w:val="24"/>
        </w:rPr>
        <w:t>ai sensi degli articoli 10 e 10-quater, secondo comma, della medesima legge n. 575 del 1965, salvi gli effetti della riabilitazione o il rilevante contributo nella raccolta di elementi decisivi per la ricostruzione dei fatti e per l'individuazione o la cattura degli autori dei fatti delittuosi e delle richieste estorsive;</w:t>
      </w:r>
    </w:p>
    <w:p w:rsidR="00863C1C" w:rsidRPr="00431892" w:rsidRDefault="00863C1C" w:rsidP="00431892">
      <w:pPr>
        <w:autoSpaceDE w:val="0"/>
        <w:autoSpaceDN w:val="0"/>
        <w:adjustRightInd w:val="0"/>
        <w:spacing w:after="0" w:line="360" w:lineRule="auto"/>
        <w:jc w:val="both"/>
        <w:rPr>
          <w:rFonts w:ascii="Times New Roman" w:hAnsi="Times New Roman" w:cs="Times New Roman"/>
          <w:b/>
          <w:bCs/>
          <w:sz w:val="24"/>
          <w:szCs w:val="24"/>
        </w:rPr>
      </w:pPr>
      <w:r w:rsidRPr="00431892">
        <w:rPr>
          <w:rFonts w:ascii="Times New Roman" w:hAnsi="Times New Roman" w:cs="Times New Roman"/>
          <w:sz w:val="24"/>
          <w:szCs w:val="24"/>
        </w:rPr>
        <w:t xml:space="preserve">(iv) deve aver </w:t>
      </w:r>
      <w:r w:rsidRPr="00431892">
        <w:rPr>
          <w:rFonts w:ascii="Times New Roman" w:hAnsi="Times New Roman" w:cs="Times New Roman"/>
          <w:b/>
          <w:bCs/>
          <w:sz w:val="24"/>
          <w:szCs w:val="24"/>
        </w:rPr>
        <w:t xml:space="preserve">riferito all'autorità giudiziaria, con l'esposizione di tutti i particolari dei quali si abbia conoscenza, </w:t>
      </w:r>
      <w:r w:rsidRPr="00431892">
        <w:rPr>
          <w:rFonts w:ascii="Times New Roman" w:hAnsi="Times New Roman" w:cs="Times New Roman"/>
          <w:sz w:val="24"/>
          <w:szCs w:val="24"/>
        </w:rPr>
        <w:t xml:space="preserve">il </w:t>
      </w:r>
      <w:r w:rsidRPr="00431892">
        <w:rPr>
          <w:rFonts w:ascii="Times New Roman" w:hAnsi="Times New Roman" w:cs="Times New Roman"/>
          <w:b/>
          <w:bCs/>
          <w:sz w:val="24"/>
          <w:szCs w:val="24"/>
        </w:rPr>
        <w:t>delitto dal quale è derivato il danno</w:t>
      </w:r>
      <w:r w:rsidRPr="00431892">
        <w:rPr>
          <w:rFonts w:ascii="Times New Roman" w:hAnsi="Times New Roman" w:cs="Times New Roman"/>
          <w:sz w:val="24"/>
          <w:szCs w:val="24"/>
        </w:rPr>
        <w:t xml:space="preserve">, ovvero, nel caso di danno da intimidazione anche ambientale, </w:t>
      </w:r>
      <w:r w:rsidRPr="00431892">
        <w:rPr>
          <w:rFonts w:ascii="Times New Roman" w:hAnsi="Times New Roman" w:cs="Times New Roman"/>
          <w:b/>
          <w:bCs/>
          <w:sz w:val="24"/>
          <w:szCs w:val="24"/>
        </w:rPr>
        <w:t>le richieste estorsive</w:t>
      </w:r>
      <w:r w:rsidR="00030ADE">
        <w:rPr>
          <w:rFonts w:ascii="Times New Roman" w:hAnsi="Times New Roman" w:cs="Times New Roman"/>
          <w:b/>
          <w:bCs/>
          <w:sz w:val="24"/>
          <w:szCs w:val="24"/>
        </w:rPr>
        <w:t>.</w:t>
      </w:r>
      <w:r w:rsidRPr="00431892">
        <w:rPr>
          <w:rFonts w:ascii="Times New Roman" w:hAnsi="Times New Roman" w:cs="Times New Roman"/>
          <w:b/>
          <w:bCs/>
          <w:sz w:val="24"/>
          <w:szCs w:val="24"/>
        </w:rPr>
        <w:t xml:space="preserve"> </w:t>
      </w:r>
    </w:p>
    <w:p w:rsidR="002F17FA" w:rsidRDefault="002F17FA" w:rsidP="00431892">
      <w:pPr>
        <w:autoSpaceDE w:val="0"/>
        <w:autoSpaceDN w:val="0"/>
        <w:adjustRightInd w:val="0"/>
        <w:spacing w:after="0" w:line="360" w:lineRule="auto"/>
        <w:jc w:val="both"/>
        <w:rPr>
          <w:rFonts w:ascii="Times New Roman" w:hAnsi="Times New Roman" w:cs="Times New Roman"/>
          <w:b/>
          <w:bCs/>
          <w:sz w:val="24"/>
          <w:szCs w:val="24"/>
          <w:u w:val="single"/>
        </w:rPr>
      </w:pPr>
    </w:p>
    <w:p w:rsidR="00863C1C" w:rsidRPr="00431892" w:rsidRDefault="00863C1C" w:rsidP="00431892">
      <w:pPr>
        <w:autoSpaceDE w:val="0"/>
        <w:autoSpaceDN w:val="0"/>
        <w:adjustRightInd w:val="0"/>
        <w:spacing w:after="0" w:line="360" w:lineRule="auto"/>
        <w:jc w:val="both"/>
        <w:rPr>
          <w:rFonts w:ascii="Times New Roman" w:hAnsi="Times New Roman" w:cs="Times New Roman"/>
          <w:b/>
          <w:bCs/>
          <w:sz w:val="24"/>
          <w:szCs w:val="24"/>
        </w:rPr>
      </w:pPr>
      <w:r w:rsidRPr="00431892">
        <w:rPr>
          <w:rFonts w:ascii="Times New Roman" w:hAnsi="Times New Roman" w:cs="Times New Roman"/>
          <w:b/>
          <w:bCs/>
          <w:sz w:val="24"/>
          <w:szCs w:val="24"/>
          <w:u w:val="single"/>
        </w:rPr>
        <w:t xml:space="preserve">Altre condizioni </w:t>
      </w:r>
      <w:r w:rsidRPr="00431892">
        <w:rPr>
          <w:rFonts w:ascii="Times New Roman" w:hAnsi="Times New Roman" w:cs="Times New Roman"/>
          <w:sz w:val="24"/>
          <w:szCs w:val="24"/>
          <w:u w:val="single"/>
        </w:rPr>
        <w:t>dell’elargizione</w:t>
      </w:r>
      <w:r w:rsidRPr="00431892">
        <w:rPr>
          <w:rFonts w:ascii="Times New Roman" w:hAnsi="Times New Roman" w:cs="Times New Roman"/>
          <w:b/>
          <w:bCs/>
          <w:sz w:val="24"/>
          <w:szCs w:val="24"/>
        </w:rPr>
        <w:t>:</w:t>
      </w:r>
    </w:p>
    <w:p w:rsidR="00863C1C" w:rsidRPr="00431892" w:rsidRDefault="00863C1C" w:rsidP="00431892">
      <w:pPr>
        <w:autoSpaceDE w:val="0"/>
        <w:autoSpaceDN w:val="0"/>
        <w:adjustRightInd w:val="0"/>
        <w:spacing w:after="0" w:line="360" w:lineRule="auto"/>
        <w:jc w:val="both"/>
        <w:rPr>
          <w:rFonts w:ascii="Times New Roman" w:hAnsi="Times New Roman" w:cs="Times New Roman"/>
          <w:sz w:val="24"/>
          <w:szCs w:val="24"/>
        </w:rPr>
      </w:pPr>
      <w:r w:rsidRPr="00431892">
        <w:rPr>
          <w:rFonts w:ascii="Times New Roman" w:hAnsi="Times New Roman" w:cs="Times New Roman"/>
          <w:sz w:val="24"/>
          <w:szCs w:val="24"/>
        </w:rPr>
        <w:t xml:space="preserve">(v) nel caso di </w:t>
      </w:r>
      <w:r w:rsidRPr="00431892">
        <w:rPr>
          <w:rFonts w:ascii="Times New Roman" w:hAnsi="Times New Roman" w:cs="Times New Roman"/>
          <w:b/>
          <w:bCs/>
          <w:sz w:val="24"/>
          <w:szCs w:val="24"/>
        </w:rPr>
        <w:t>acquiescenza alle richieste estorsive</w:t>
      </w:r>
      <w:r w:rsidRPr="00431892">
        <w:rPr>
          <w:rFonts w:ascii="Times New Roman" w:hAnsi="Times New Roman" w:cs="Times New Roman"/>
          <w:sz w:val="24"/>
          <w:szCs w:val="24"/>
        </w:rPr>
        <w:t xml:space="preserve">, l'elargizione può essere </w:t>
      </w:r>
      <w:r w:rsidRPr="00431892">
        <w:rPr>
          <w:rFonts w:ascii="Times New Roman" w:hAnsi="Times New Roman" w:cs="Times New Roman"/>
          <w:b/>
          <w:bCs/>
          <w:sz w:val="24"/>
          <w:szCs w:val="24"/>
        </w:rPr>
        <w:t xml:space="preserve">concessa </w:t>
      </w:r>
      <w:r w:rsidRPr="00431892">
        <w:rPr>
          <w:rFonts w:ascii="Times New Roman" w:hAnsi="Times New Roman" w:cs="Times New Roman"/>
          <w:sz w:val="24"/>
          <w:szCs w:val="24"/>
        </w:rPr>
        <w:t>anche in relazione ai danni a beni mobili o immobili o alla persona verificatisi nei sei mesi precedenti la denuncia (</w:t>
      </w:r>
      <w:r w:rsidRPr="00030ADE">
        <w:rPr>
          <w:rFonts w:ascii="Times New Roman" w:hAnsi="Times New Roman" w:cs="Times New Roman"/>
          <w:b/>
          <w:sz w:val="24"/>
          <w:szCs w:val="24"/>
        </w:rPr>
        <w:t>art. 5</w:t>
      </w:r>
      <w:r w:rsidRPr="00431892">
        <w:rPr>
          <w:rFonts w:ascii="Times New Roman" w:hAnsi="Times New Roman" w:cs="Times New Roman"/>
          <w:sz w:val="24"/>
          <w:szCs w:val="24"/>
        </w:rPr>
        <w:t xml:space="preserve"> legge n. 44/1999);</w:t>
      </w:r>
    </w:p>
    <w:p w:rsidR="00863C1C" w:rsidRPr="00431892" w:rsidRDefault="00863C1C" w:rsidP="00431892">
      <w:pPr>
        <w:autoSpaceDE w:val="0"/>
        <w:autoSpaceDN w:val="0"/>
        <w:adjustRightInd w:val="0"/>
        <w:spacing w:after="0" w:line="360" w:lineRule="auto"/>
        <w:jc w:val="both"/>
        <w:rPr>
          <w:rFonts w:ascii="Times New Roman" w:hAnsi="Times New Roman" w:cs="Times New Roman"/>
          <w:sz w:val="24"/>
          <w:szCs w:val="24"/>
        </w:rPr>
      </w:pPr>
      <w:r w:rsidRPr="00431892">
        <w:rPr>
          <w:rFonts w:ascii="Times New Roman" w:hAnsi="Times New Roman" w:cs="Times New Roman"/>
          <w:sz w:val="24"/>
          <w:szCs w:val="24"/>
        </w:rPr>
        <w:t xml:space="preserve">(vi) se il danno è coperto, anche indirettamente, da </w:t>
      </w:r>
      <w:r w:rsidRPr="00431892">
        <w:rPr>
          <w:rFonts w:ascii="Times New Roman" w:hAnsi="Times New Roman" w:cs="Times New Roman"/>
          <w:b/>
          <w:bCs/>
          <w:sz w:val="24"/>
          <w:szCs w:val="24"/>
        </w:rPr>
        <w:t>contratto di assicurazione</w:t>
      </w:r>
      <w:r w:rsidRPr="00431892">
        <w:rPr>
          <w:rFonts w:ascii="Times New Roman" w:hAnsi="Times New Roman" w:cs="Times New Roman"/>
          <w:sz w:val="24"/>
          <w:szCs w:val="24"/>
        </w:rPr>
        <w:t>, l'elargizione è concessa per la sola parte che eccede la somma liquidata o che può essere liquidata dall'assicuratore (</w:t>
      </w:r>
      <w:r w:rsidRPr="00030ADE">
        <w:rPr>
          <w:rFonts w:ascii="Times New Roman" w:hAnsi="Times New Roman" w:cs="Times New Roman"/>
          <w:b/>
          <w:sz w:val="24"/>
          <w:szCs w:val="24"/>
        </w:rPr>
        <w:t>art. 12, comma 1</w:t>
      </w:r>
      <w:r w:rsidRPr="00431892">
        <w:rPr>
          <w:rFonts w:ascii="Times New Roman" w:hAnsi="Times New Roman" w:cs="Times New Roman"/>
          <w:sz w:val="24"/>
          <w:szCs w:val="24"/>
        </w:rPr>
        <w:t>, legge n. 44/1999);</w:t>
      </w:r>
    </w:p>
    <w:p w:rsidR="00863C1C" w:rsidRDefault="00863C1C" w:rsidP="00431892">
      <w:pPr>
        <w:autoSpaceDE w:val="0"/>
        <w:autoSpaceDN w:val="0"/>
        <w:adjustRightInd w:val="0"/>
        <w:spacing w:after="0" w:line="360" w:lineRule="auto"/>
        <w:jc w:val="both"/>
        <w:rPr>
          <w:rFonts w:ascii="Times New Roman" w:hAnsi="Times New Roman" w:cs="Times New Roman"/>
          <w:sz w:val="24"/>
          <w:szCs w:val="24"/>
        </w:rPr>
      </w:pPr>
      <w:r w:rsidRPr="00431892">
        <w:rPr>
          <w:rFonts w:ascii="Times New Roman" w:hAnsi="Times New Roman" w:cs="Times New Roman"/>
          <w:sz w:val="24"/>
          <w:szCs w:val="24"/>
        </w:rPr>
        <w:t xml:space="preserve">(vii) l'elargizione non è ammessa per la parte in cui il medesimo danno sia stato oggetto di precedente </w:t>
      </w:r>
      <w:r w:rsidRPr="00431892">
        <w:rPr>
          <w:rFonts w:ascii="Times New Roman" w:hAnsi="Times New Roman" w:cs="Times New Roman"/>
          <w:b/>
          <w:bCs/>
          <w:sz w:val="24"/>
          <w:szCs w:val="24"/>
        </w:rPr>
        <w:t xml:space="preserve">risarcimento o rimborso a qualunque titolo daparte di altre amministrazioni pubbliche </w:t>
      </w:r>
      <w:r w:rsidRPr="00431892">
        <w:rPr>
          <w:rFonts w:ascii="Times New Roman" w:hAnsi="Times New Roman" w:cs="Times New Roman"/>
          <w:sz w:val="24"/>
          <w:szCs w:val="24"/>
        </w:rPr>
        <w:t>(art. 12, comma 2, legge n. 44/1999).</w:t>
      </w:r>
    </w:p>
    <w:p w:rsidR="002F17FA" w:rsidRDefault="002F17FA" w:rsidP="00431892">
      <w:pPr>
        <w:autoSpaceDE w:val="0"/>
        <w:autoSpaceDN w:val="0"/>
        <w:adjustRightInd w:val="0"/>
        <w:spacing w:after="0" w:line="360" w:lineRule="auto"/>
        <w:jc w:val="both"/>
        <w:rPr>
          <w:rFonts w:ascii="Times New Roman" w:hAnsi="Times New Roman" w:cs="Times New Roman"/>
          <w:sz w:val="24"/>
          <w:szCs w:val="24"/>
        </w:rPr>
      </w:pPr>
    </w:p>
    <w:p w:rsidR="002F17FA" w:rsidRDefault="002F17FA" w:rsidP="00431892">
      <w:pPr>
        <w:autoSpaceDE w:val="0"/>
        <w:autoSpaceDN w:val="0"/>
        <w:adjustRightInd w:val="0"/>
        <w:spacing w:after="0" w:line="360" w:lineRule="auto"/>
        <w:jc w:val="both"/>
        <w:rPr>
          <w:rFonts w:ascii="Times New Roman" w:hAnsi="Times New Roman" w:cs="Times New Roman"/>
          <w:sz w:val="24"/>
          <w:szCs w:val="24"/>
        </w:rPr>
      </w:pPr>
    </w:p>
    <w:p w:rsidR="002F17FA" w:rsidRDefault="002F17FA" w:rsidP="00431892">
      <w:pPr>
        <w:autoSpaceDE w:val="0"/>
        <w:autoSpaceDN w:val="0"/>
        <w:adjustRightInd w:val="0"/>
        <w:spacing w:after="0" w:line="360" w:lineRule="auto"/>
        <w:jc w:val="both"/>
        <w:rPr>
          <w:rFonts w:ascii="Times New Roman" w:hAnsi="Times New Roman" w:cs="Times New Roman"/>
          <w:sz w:val="24"/>
          <w:szCs w:val="24"/>
        </w:rPr>
      </w:pPr>
    </w:p>
    <w:p w:rsidR="002F17FA" w:rsidRDefault="002F17FA" w:rsidP="00431892">
      <w:pPr>
        <w:autoSpaceDE w:val="0"/>
        <w:autoSpaceDN w:val="0"/>
        <w:adjustRightInd w:val="0"/>
        <w:spacing w:after="0" w:line="360" w:lineRule="auto"/>
        <w:jc w:val="both"/>
        <w:rPr>
          <w:rFonts w:ascii="Times New Roman" w:hAnsi="Times New Roman" w:cs="Times New Roman"/>
          <w:sz w:val="24"/>
          <w:szCs w:val="24"/>
        </w:rPr>
      </w:pPr>
    </w:p>
    <w:p w:rsidR="002F17FA" w:rsidRDefault="002F17FA" w:rsidP="00431892">
      <w:pPr>
        <w:autoSpaceDE w:val="0"/>
        <w:autoSpaceDN w:val="0"/>
        <w:adjustRightInd w:val="0"/>
        <w:spacing w:after="0" w:line="360" w:lineRule="auto"/>
        <w:jc w:val="both"/>
        <w:rPr>
          <w:rFonts w:ascii="Times New Roman" w:hAnsi="Times New Roman" w:cs="Times New Roman"/>
          <w:sz w:val="24"/>
          <w:szCs w:val="24"/>
        </w:rPr>
      </w:pPr>
    </w:p>
    <w:p w:rsidR="00C467DF" w:rsidRPr="00C467DF" w:rsidRDefault="00C467DF" w:rsidP="00431892">
      <w:pPr>
        <w:autoSpaceDE w:val="0"/>
        <w:autoSpaceDN w:val="0"/>
        <w:adjustRightInd w:val="0"/>
        <w:spacing w:after="0" w:line="360" w:lineRule="auto"/>
        <w:jc w:val="both"/>
        <w:rPr>
          <w:rFonts w:ascii="Times New Roman" w:hAnsi="Times New Roman" w:cs="Times New Roman"/>
          <w:sz w:val="24"/>
          <w:szCs w:val="24"/>
        </w:rPr>
      </w:pPr>
    </w:p>
    <w:tbl>
      <w:tblPr>
        <w:tblStyle w:val="Grigliatabella"/>
        <w:tblW w:w="9164" w:type="dxa"/>
        <w:tblCellMar>
          <w:left w:w="70" w:type="dxa"/>
          <w:right w:w="70" w:type="dxa"/>
        </w:tblCellMar>
        <w:tblLook w:val="0000" w:firstRow="0" w:lastRow="0" w:firstColumn="0" w:lastColumn="0" w:noHBand="0" w:noVBand="0"/>
      </w:tblPr>
      <w:tblGrid>
        <w:gridCol w:w="1980"/>
        <w:gridCol w:w="3969"/>
        <w:gridCol w:w="3197"/>
        <w:gridCol w:w="18"/>
      </w:tblGrid>
      <w:tr w:rsidR="00C467DF" w:rsidRPr="00764E84" w:rsidTr="00A0371B">
        <w:trPr>
          <w:trHeight w:val="660"/>
        </w:trPr>
        <w:tc>
          <w:tcPr>
            <w:tcW w:w="1980" w:type="dxa"/>
          </w:tcPr>
          <w:p w:rsidR="00C467DF" w:rsidRDefault="00C467DF" w:rsidP="00A0371B">
            <w:pPr>
              <w:jc w:val="center"/>
              <w:rPr>
                <w:rFonts w:ascii="Times New Roman" w:hAnsi="Times New Roman" w:cs="Times New Roman"/>
                <w:b/>
                <w:bCs/>
              </w:rPr>
            </w:pPr>
          </w:p>
          <w:p w:rsidR="00C467DF" w:rsidRPr="00764E84" w:rsidRDefault="00C467DF" w:rsidP="00A0371B">
            <w:pPr>
              <w:jc w:val="center"/>
              <w:rPr>
                <w:rFonts w:ascii="Times New Roman" w:hAnsi="Times New Roman" w:cs="Times New Roman"/>
                <w:b/>
                <w:bCs/>
              </w:rPr>
            </w:pPr>
            <w:r w:rsidRPr="00764E84">
              <w:rPr>
                <w:rFonts w:ascii="Times New Roman" w:hAnsi="Times New Roman" w:cs="Times New Roman"/>
                <w:b/>
                <w:bCs/>
              </w:rPr>
              <w:t>ARTICOLO DI RIFERIMENTO</w:t>
            </w:r>
          </w:p>
        </w:tc>
        <w:tc>
          <w:tcPr>
            <w:tcW w:w="3969" w:type="dxa"/>
          </w:tcPr>
          <w:p w:rsidR="00C467DF" w:rsidRPr="00764E84" w:rsidRDefault="00C467DF" w:rsidP="00A0371B">
            <w:pPr>
              <w:rPr>
                <w:rFonts w:ascii="Times New Roman" w:hAnsi="Times New Roman" w:cs="Times New Roman"/>
                <w:b/>
                <w:bCs/>
              </w:rPr>
            </w:pPr>
          </w:p>
          <w:p w:rsidR="00C467DF" w:rsidRDefault="00C467DF" w:rsidP="00A0371B">
            <w:pPr>
              <w:jc w:val="center"/>
              <w:rPr>
                <w:rFonts w:ascii="Times New Roman" w:hAnsi="Times New Roman" w:cs="Times New Roman"/>
                <w:b/>
                <w:bCs/>
              </w:rPr>
            </w:pPr>
            <w:r w:rsidRPr="00764E84">
              <w:rPr>
                <w:rFonts w:ascii="Times New Roman" w:hAnsi="Times New Roman" w:cs="Times New Roman"/>
                <w:b/>
                <w:bCs/>
              </w:rPr>
              <w:t xml:space="preserve">CONDIZIONI PER GODERE DEL BENEFICIO </w:t>
            </w:r>
          </w:p>
          <w:p w:rsidR="00C467DF" w:rsidRPr="00764E84" w:rsidRDefault="00C467DF" w:rsidP="00A0371B">
            <w:pPr>
              <w:jc w:val="center"/>
              <w:rPr>
                <w:rFonts w:ascii="Times New Roman" w:hAnsi="Times New Roman" w:cs="Times New Roman"/>
                <w:b/>
                <w:bCs/>
              </w:rPr>
            </w:pPr>
          </w:p>
        </w:tc>
        <w:tc>
          <w:tcPr>
            <w:tcW w:w="3215" w:type="dxa"/>
            <w:gridSpan w:val="2"/>
          </w:tcPr>
          <w:p w:rsidR="00C467DF" w:rsidRPr="00764E84" w:rsidRDefault="00C467DF" w:rsidP="00A0371B">
            <w:pPr>
              <w:rPr>
                <w:rFonts w:ascii="Times New Roman" w:hAnsi="Times New Roman" w:cs="Times New Roman"/>
                <w:b/>
                <w:bCs/>
              </w:rPr>
            </w:pPr>
          </w:p>
          <w:p w:rsidR="00C467DF" w:rsidRPr="00764E84" w:rsidRDefault="00C467DF" w:rsidP="00A0371B">
            <w:pPr>
              <w:rPr>
                <w:rFonts w:ascii="Times New Roman" w:hAnsi="Times New Roman" w:cs="Times New Roman"/>
                <w:b/>
                <w:bCs/>
              </w:rPr>
            </w:pPr>
            <w:r w:rsidRPr="00764E84">
              <w:rPr>
                <w:rFonts w:ascii="Times New Roman" w:hAnsi="Times New Roman" w:cs="Times New Roman"/>
                <w:b/>
                <w:bCs/>
              </w:rPr>
              <w:t xml:space="preserve">                      NOTE</w:t>
            </w:r>
          </w:p>
        </w:tc>
      </w:tr>
      <w:tr w:rsidR="00C467DF" w:rsidRPr="00764E84" w:rsidTr="00A0371B">
        <w:tblPrEx>
          <w:tblCellMar>
            <w:left w:w="108" w:type="dxa"/>
            <w:right w:w="108" w:type="dxa"/>
          </w:tblCellMar>
          <w:tblLook w:val="04A0" w:firstRow="1" w:lastRow="0" w:firstColumn="1" w:lastColumn="0" w:noHBand="0" w:noVBand="1"/>
        </w:tblPrEx>
        <w:trPr>
          <w:trHeight w:val="1364"/>
        </w:trPr>
        <w:tc>
          <w:tcPr>
            <w:tcW w:w="1980" w:type="dxa"/>
            <w:vMerge w:val="restart"/>
          </w:tcPr>
          <w:p w:rsidR="00C467DF" w:rsidRPr="00764E84" w:rsidRDefault="00C467DF" w:rsidP="00A0371B">
            <w:pPr>
              <w:rPr>
                <w:rFonts w:ascii="Times New Roman" w:hAnsi="Times New Roman" w:cs="Times New Roman"/>
                <w:b/>
                <w:bCs/>
              </w:rPr>
            </w:pPr>
            <w:r w:rsidRPr="00764E84">
              <w:rPr>
                <w:rFonts w:ascii="Times New Roman" w:hAnsi="Times New Roman" w:cs="Times New Roman"/>
                <w:b/>
                <w:bCs/>
              </w:rPr>
              <w:t xml:space="preserve"> </w:t>
            </w:r>
          </w:p>
          <w:p w:rsidR="00C467DF" w:rsidRPr="00764E84" w:rsidRDefault="00C467DF" w:rsidP="00A0371B">
            <w:pPr>
              <w:rPr>
                <w:rFonts w:ascii="Times New Roman" w:hAnsi="Times New Roman" w:cs="Times New Roman"/>
                <w:b/>
                <w:bCs/>
              </w:rPr>
            </w:pPr>
          </w:p>
          <w:p w:rsidR="00C467DF" w:rsidRPr="00764E84" w:rsidRDefault="00C467DF" w:rsidP="00A0371B">
            <w:pPr>
              <w:rPr>
                <w:rFonts w:ascii="Times New Roman" w:hAnsi="Times New Roman" w:cs="Times New Roman"/>
                <w:b/>
                <w:bCs/>
              </w:rPr>
            </w:pPr>
          </w:p>
          <w:p w:rsidR="00C467DF" w:rsidRPr="00764E84" w:rsidRDefault="00C467DF" w:rsidP="00A0371B">
            <w:pPr>
              <w:rPr>
                <w:rFonts w:ascii="Times New Roman" w:hAnsi="Times New Roman" w:cs="Times New Roman"/>
                <w:b/>
                <w:bCs/>
              </w:rPr>
            </w:pPr>
          </w:p>
          <w:p w:rsidR="00C467DF" w:rsidRPr="00764E84" w:rsidRDefault="00C467DF" w:rsidP="00A0371B">
            <w:pPr>
              <w:rPr>
                <w:rFonts w:ascii="Times New Roman" w:hAnsi="Times New Roman" w:cs="Times New Roman"/>
                <w:b/>
                <w:bCs/>
              </w:rPr>
            </w:pPr>
          </w:p>
          <w:p w:rsidR="00C467DF" w:rsidRPr="00764E84" w:rsidRDefault="00C467DF" w:rsidP="00A0371B">
            <w:pPr>
              <w:rPr>
                <w:rFonts w:ascii="Times New Roman" w:hAnsi="Times New Roman" w:cs="Times New Roman"/>
                <w:b/>
                <w:bCs/>
              </w:rPr>
            </w:pPr>
          </w:p>
          <w:p w:rsidR="00C467DF" w:rsidRPr="00764E84" w:rsidRDefault="00C467DF" w:rsidP="00A0371B">
            <w:pPr>
              <w:rPr>
                <w:rFonts w:ascii="Times New Roman" w:hAnsi="Times New Roman" w:cs="Times New Roman"/>
                <w:b/>
                <w:bCs/>
              </w:rPr>
            </w:pPr>
          </w:p>
          <w:p w:rsidR="00C467DF" w:rsidRPr="00764E84" w:rsidRDefault="00C467DF" w:rsidP="00A0371B">
            <w:pPr>
              <w:rPr>
                <w:rFonts w:ascii="Times New Roman" w:hAnsi="Times New Roman" w:cs="Times New Roman"/>
                <w:b/>
                <w:bCs/>
              </w:rPr>
            </w:pPr>
          </w:p>
          <w:p w:rsidR="00C467DF" w:rsidRPr="00764E84" w:rsidRDefault="00C467DF" w:rsidP="00A0371B">
            <w:pPr>
              <w:rPr>
                <w:rFonts w:ascii="Times New Roman" w:hAnsi="Times New Roman" w:cs="Times New Roman"/>
                <w:b/>
                <w:bCs/>
              </w:rPr>
            </w:pPr>
          </w:p>
          <w:p w:rsidR="00C467DF" w:rsidRPr="00764E84" w:rsidRDefault="00C467DF" w:rsidP="00A0371B">
            <w:pPr>
              <w:rPr>
                <w:rFonts w:ascii="Times New Roman" w:hAnsi="Times New Roman" w:cs="Times New Roman"/>
                <w:b/>
                <w:bCs/>
              </w:rPr>
            </w:pPr>
          </w:p>
          <w:p w:rsidR="00C467DF" w:rsidRPr="00764E84" w:rsidRDefault="00C467DF" w:rsidP="00A0371B">
            <w:pPr>
              <w:jc w:val="center"/>
              <w:rPr>
                <w:rFonts w:ascii="Times New Roman" w:hAnsi="Times New Roman" w:cs="Times New Roman"/>
                <w:b/>
                <w:bCs/>
              </w:rPr>
            </w:pPr>
            <w:r w:rsidRPr="00764E84">
              <w:rPr>
                <w:rFonts w:ascii="Times New Roman" w:hAnsi="Times New Roman" w:cs="Times New Roman"/>
                <w:b/>
                <w:bCs/>
              </w:rPr>
              <w:t>ART. 4</w:t>
            </w:r>
          </w:p>
          <w:p w:rsidR="00C467DF" w:rsidRPr="00764E84" w:rsidRDefault="00C467DF" w:rsidP="00A0371B">
            <w:pPr>
              <w:jc w:val="center"/>
              <w:rPr>
                <w:rFonts w:ascii="Times New Roman" w:hAnsi="Times New Roman" w:cs="Times New Roman"/>
                <w:b/>
                <w:bCs/>
              </w:rPr>
            </w:pPr>
            <w:r w:rsidRPr="00764E84">
              <w:rPr>
                <w:rFonts w:ascii="Times New Roman" w:hAnsi="Times New Roman" w:cs="Times New Roman"/>
                <w:b/>
                <w:bCs/>
              </w:rPr>
              <w:t>L. n. 44/1999</w:t>
            </w:r>
          </w:p>
        </w:tc>
        <w:tc>
          <w:tcPr>
            <w:tcW w:w="3969" w:type="dxa"/>
            <w:shd w:val="clear" w:color="auto" w:fill="auto"/>
          </w:tcPr>
          <w:p w:rsidR="00C467DF" w:rsidRPr="00764E84" w:rsidRDefault="00C467DF" w:rsidP="00A0371B">
            <w:pPr>
              <w:rPr>
                <w:rFonts w:ascii="Times New Roman" w:hAnsi="Times New Roman" w:cs="Times New Roman"/>
                <w:bCs/>
              </w:rPr>
            </w:pPr>
          </w:p>
          <w:p w:rsidR="00C467DF" w:rsidRPr="00C467DF" w:rsidRDefault="00C467DF" w:rsidP="00A0371B">
            <w:pPr>
              <w:rPr>
                <w:rFonts w:ascii="Times New Roman" w:hAnsi="Times New Roman" w:cs="Times New Roman"/>
                <w:bCs/>
                <w:sz w:val="20"/>
                <w:szCs w:val="20"/>
              </w:rPr>
            </w:pPr>
            <w:r w:rsidRPr="00C467DF">
              <w:rPr>
                <w:rFonts w:ascii="Times New Roman" w:hAnsi="Times New Roman" w:cs="Times New Roman"/>
                <w:bCs/>
                <w:sz w:val="20"/>
                <w:szCs w:val="20"/>
              </w:rPr>
              <w:t>La vittima:</w:t>
            </w:r>
          </w:p>
          <w:p w:rsidR="00C467DF" w:rsidRPr="00C467DF" w:rsidRDefault="00C467DF" w:rsidP="00A0371B">
            <w:pPr>
              <w:rPr>
                <w:rFonts w:ascii="Times New Roman" w:hAnsi="Times New Roman" w:cs="Times New Roman"/>
                <w:bCs/>
                <w:sz w:val="20"/>
                <w:szCs w:val="20"/>
              </w:rPr>
            </w:pPr>
            <w:r w:rsidRPr="00C467DF">
              <w:rPr>
                <w:rFonts w:ascii="Times New Roman" w:hAnsi="Times New Roman" w:cs="Times New Roman"/>
                <w:bCs/>
                <w:sz w:val="20"/>
                <w:szCs w:val="20"/>
              </w:rPr>
              <w:t xml:space="preserve">- </w:t>
            </w:r>
            <w:r w:rsidRPr="00C467DF">
              <w:rPr>
                <w:rFonts w:ascii="Times New Roman" w:hAnsi="Times New Roman" w:cs="Times New Roman"/>
                <w:b/>
                <w:bCs/>
                <w:sz w:val="20"/>
                <w:szCs w:val="20"/>
              </w:rPr>
              <w:t>non deve aver prestato adesione</w:t>
            </w:r>
            <w:r w:rsidRPr="00C467DF">
              <w:rPr>
                <w:rFonts w:ascii="Times New Roman" w:hAnsi="Times New Roman" w:cs="Times New Roman"/>
                <w:bCs/>
                <w:sz w:val="20"/>
                <w:szCs w:val="20"/>
              </w:rPr>
              <w:t xml:space="preserve"> alla richiesta estorsive;</w:t>
            </w:r>
          </w:p>
          <w:p w:rsidR="00C467DF" w:rsidRPr="00764E84" w:rsidRDefault="00C467DF" w:rsidP="00A0371B">
            <w:pPr>
              <w:rPr>
                <w:rFonts w:ascii="Times New Roman" w:hAnsi="Times New Roman" w:cs="Times New Roman"/>
                <w:bCs/>
              </w:rPr>
            </w:pPr>
            <w:r w:rsidRPr="00C467DF">
              <w:rPr>
                <w:rFonts w:ascii="Times New Roman" w:hAnsi="Times New Roman" w:cs="Times New Roman"/>
                <w:bCs/>
                <w:sz w:val="20"/>
                <w:szCs w:val="20"/>
              </w:rPr>
              <w:t xml:space="preserve">- ovvero </w:t>
            </w:r>
            <w:r w:rsidRPr="00C467DF">
              <w:rPr>
                <w:rFonts w:ascii="Times New Roman" w:hAnsi="Times New Roman" w:cs="Times New Roman"/>
                <w:b/>
                <w:bCs/>
                <w:sz w:val="20"/>
                <w:szCs w:val="20"/>
              </w:rPr>
              <w:t>aver cessato di aderire.</w:t>
            </w:r>
          </w:p>
        </w:tc>
        <w:tc>
          <w:tcPr>
            <w:tcW w:w="3215" w:type="dxa"/>
            <w:gridSpan w:val="2"/>
            <w:shd w:val="clear" w:color="auto" w:fill="auto"/>
          </w:tcPr>
          <w:p w:rsidR="00C467DF" w:rsidRPr="00764E84" w:rsidRDefault="00C467DF" w:rsidP="00A0371B">
            <w:pPr>
              <w:rPr>
                <w:rFonts w:ascii="Times New Roman" w:hAnsi="Times New Roman" w:cs="Times New Roman"/>
                <w:b/>
                <w:bCs/>
              </w:rPr>
            </w:pPr>
          </w:p>
          <w:p w:rsidR="00C467DF" w:rsidRPr="00C467DF" w:rsidRDefault="00C467DF" w:rsidP="00A0371B">
            <w:pPr>
              <w:jc w:val="both"/>
              <w:rPr>
                <w:rFonts w:ascii="Times New Roman" w:hAnsi="Times New Roman" w:cs="Times New Roman"/>
                <w:bCs/>
                <w:sz w:val="20"/>
                <w:szCs w:val="20"/>
              </w:rPr>
            </w:pPr>
            <w:r w:rsidRPr="00C467DF">
              <w:rPr>
                <w:rFonts w:ascii="Times New Roman" w:hAnsi="Times New Roman" w:cs="Times New Roman"/>
                <w:bCs/>
                <w:sz w:val="20"/>
                <w:szCs w:val="20"/>
              </w:rPr>
              <w:t xml:space="preserve">Tale presupposto deve persistere anche </w:t>
            </w:r>
            <w:r w:rsidRPr="00C467DF">
              <w:rPr>
                <w:rFonts w:ascii="Times New Roman" w:hAnsi="Times New Roman" w:cs="Times New Roman"/>
                <w:b/>
                <w:bCs/>
                <w:sz w:val="20"/>
                <w:szCs w:val="20"/>
              </w:rPr>
              <w:t>dopo la presentazione dell’istanza</w:t>
            </w:r>
            <w:r w:rsidRPr="00C467DF">
              <w:rPr>
                <w:rFonts w:ascii="Times New Roman" w:hAnsi="Times New Roman" w:cs="Times New Roman"/>
                <w:bCs/>
                <w:sz w:val="20"/>
                <w:szCs w:val="20"/>
              </w:rPr>
              <w:t xml:space="preserve">. </w:t>
            </w:r>
          </w:p>
        </w:tc>
      </w:tr>
      <w:tr w:rsidR="00C467DF" w:rsidRPr="00764E84" w:rsidTr="00A0371B">
        <w:tblPrEx>
          <w:tblCellMar>
            <w:left w:w="108" w:type="dxa"/>
            <w:right w:w="108" w:type="dxa"/>
          </w:tblCellMar>
          <w:tblLook w:val="04A0" w:firstRow="1" w:lastRow="0" w:firstColumn="1" w:lastColumn="0" w:noHBand="0" w:noVBand="1"/>
        </w:tblPrEx>
        <w:trPr>
          <w:trHeight w:val="1179"/>
        </w:trPr>
        <w:tc>
          <w:tcPr>
            <w:tcW w:w="1980" w:type="dxa"/>
            <w:vMerge/>
          </w:tcPr>
          <w:p w:rsidR="00C467DF" w:rsidRPr="00764E84" w:rsidRDefault="00C467DF" w:rsidP="00A0371B">
            <w:pPr>
              <w:rPr>
                <w:rFonts w:ascii="Times New Roman" w:hAnsi="Times New Roman" w:cs="Times New Roman"/>
                <w:b/>
                <w:bCs/>
              </w:rPr>
            </w:pPr>
          </w:p>
        </w:tc>
        <w:tc>
          <w:tcPr>
            <w:tcW w:w="3969" w:type="dxa"/>
            <w:shd w:val="clear" w:color="auto" w:fill="auto"/>
          </w:tcPr>
          <w:p w:rsidR="00C467DF" w:rsidRPr="00764E84" w:rsidRDefault="00C467DF" w:rsidP="00A0371B">
            <w:pPr>
              <w:rPr>
                <w:rFonts w:ascii="Times New Roman" w:hAnsi="Times New Roman" w:cs="Times New Roman"/>
                <w:bCs/>
              </w:rPr>
            </w:pPr>
          </w:p>
          <w:p w:rsidR="00C467DF" w:rsidRPr="00C467DF" w:rsidRDefault="00C467DF" w:rsidP="00A0371B">
            <w:pPr>
              <w:rPr>
                <w:rFonts w:ascii="Times New Roman" w:hAnsi="Times New Roman" w:cs="Times New Roman"/>
                <w:bCs/>
                <w:sz w:val="20"/>
                <w:szCs w:val="20"/>
              </w:rPr>
            </w:pPr>
            <w:r w:rsidRPr="00C467DF">
              <w:rPr>
                <w:rFonts w:ascii="Times New Roman" w:hAnsi="Times New Roman" w:cs="Times New Roman"/>
                <w:bCs/>
                <w:sz w:val="20"/>
                <w:szCs w:val="20"/>
              </w:rPr>
              <w:t xml:space="preserve">La vittima non deve aver </w:t>
            </w:r>
            <w:r w:rsidRPr="00C467DF">
              <w:rPr>
                <w:rFonts w:ascii="Times New Roman" w:hAnsi="Times New Roman" w:cs="Times New Roman"/>
                <w:b/>
                <w:bCs/>
                <w:sz w:val="20"/>
                <w:szCs w:val="20"/>
              </w:rPr>
              <w:t>concorso nel fatto delittuoso o in reati ad esso connessi.</w:t>
            </w:r>
          </w:p>
        </w:tc>
        <w:tc>
          <w:tcPr>
            <w:tcW w:w="3215" w:type="dxa"/>
            <w:gridSpan w:val="2"/>
            <w:shd w:val="clear" w:color="auto" w:fill="auto"/>
          </w:tcPr>
          <w:p w:rsidR="00C467DF" w:rsidRPr="00764E84" w:rsidRDefault="00C467DF" w:rsidP="00A0371B">
            <w:pPr>
              <w:rPr>
                <w:rFonts w:ascii="Times New Roman" w:hAnsi="Times New Roman" w:cs="Times New Roman"/>
                <w:b/>
                <w:bCs/>
              </w:rPr>
            </w:pPr>
          </w:p>
        </w:tc>
      </w:tr>
      <w:tr w:rsidR="00C467DF" w:rsidRPr="00764E84" w:rsidTr="00A0371B">
        <w:tblPrEx>
          <w:tblCellMar>
            <w:left w:w="108" w:type="dxa"/>
            <w:right w:w="108" w:type="dxa"/>
          </w:tblCellMar>
          <w:tblLook w:val="04A0" w:firstRow="1" w:lastRow="0" w:firstColumn="1" w:lastColumn="0" w:noHBand="0" w:noVBand="1"/>
        </w:tblPrEx>
        <w:trPr>
          <w:trHeight w:val="1189"/>
        </w:trPr>
        <w:tc>
          <w:tcPr>
            <w:tcW w:w="1980" w:type="dxa"/>
            <w:vMerge/>
          </w:tcPr>
          <w:p w:rsidR="00C467DF" w:rsidRPr="00764E84" w:rsidRDefault="00C467DF" w:rsidP="00A0371B">
            <w:pPr>
              <w:rPr>
                <w:rFonts w:ascii="Times New Roman" w:hAnsi="Times New Roman" w:cs="Times New Roman"/>
                <w:b/>
                <w:bCs/>
              </w:rPr>
            </w:pPr>
          </w:p>
        </w:tc>
        <w:tc>
          <w:tcPr>
            <w:tcW w:w="3969" w:type="dxa"/>
            <w:shd w:val="clear" w:color="auto" w:fill="auto"/>
          </w:tcPr>
          <w:p w:rsidR="00C467DF" w:rsidRPr="00C467DF" w:rsidRDefault="00C467DF" w:rsidP="00A0371B">
            <w:pPr>
              <w:rPr>
                <w:rFonts w:ascii="Times New Roman" w:hAnsi="Times New Roman" w:cs="Times New Roman"/>
                <w:bCs/>
                <w:sz w:val="20"/>
                <w:szCs w:val="20"/>
              </w:rPr>
            </w:pPr>
          </w:p>
          <w:p w:rsidR="00C467DF" w:rsidRPr="00C467DF" w:rsidRDefault="00C467DF" w:rsidP="00A0371B">
            <w:pPr>
              <w:jc w:val="both"/>
              <w:rPr>
                <w:rFonts w:ascii="Times New Roman" w:hAnsi="Times New Roman" w:cs="Times New Roman"/>
                <w:bCs/>
                <w:sz w:val="20"/>
                <w:szCs w:val="20"/>
              </w:rPr>
            </w:pPr>
            <w:r w:rsidRPr="00C467DF">
              <w:rPr>
                <w:rFonts w:ascii="Times New Roman" w:hAnsi="Times New Roman" w:cs="Times New Roman"/>
                <w:bCs/>
                <w:sz w:val="20"/>
                <w:szCs w:val="20"/>
              </w:rPr>
              <w:t>La vittima:</w:t>
            </w:r>
          </w:p>
          <w:p w:rsidR="00C467DF" w:rsidRDefault="00C467DF" w:rsidP="00A0371B">
            <w:pPr>
              <w:jc w:val="both"/>
              <w:rPr>
                <w:rFonts w:ascii="Times New Roman" w:hAnsi="Times New Roman" w:cs="Times New Roman"/>
                <w:b/>
                <w:bCs/>
                <w:sz w:val="20"/>
                <w:szCs w:val="20"/>
              </w:rPr>
            </w:pPr>
            <w:r w:rsidRPr="00C467DF">
              <w:rPr>
                <w:rFonts w:ascii="Times New Roman" w:hAnsi="Times New Roman" w:cs="Times New Roman"/>
                <w:bCs/>
                <w:sz w:val="20"/>
                <w:szCs w:val="20"/>
              </w:rPr>
              <w:t xml:space="preserve">- </w:t>
            </w:r>
            <w:r w:rsidRPr="00C467DF">
              <w:rPr>
                <w:rFonts w:ascii="Times New Roman" w:hAnsi="Times New Roman" w:cs="Times New Roman"/>
                <w:b/>
                <w:bCs/>
                <w:sz w:val="20"/>
                <w:szCs w:val="20"/>
              </w:rPr>
              <w:t>non può risultare sottoposta a misura di prevenzione</w:t>
            </w:r>
            <w:r w:rsidRPr="00C467DF">
              <w:rPr>
                <w:rFonts w:ascii="Times New Roman" w:hAnsi="Times New Roman" w:cs="Times New Roman"/>
                <w:bCs/>
                <w:sz w:val="20"/>
                <w:szCs w:val="20"/>
              </w:rPr>
              <w:t xml:space="preserve"> </w:t>
            </w:r>
            <w:r w:rsidRPr="00C467DF">
              <w:rPr>
                <w:rFonts w:ascii="Times New Roman" w:hAnsi="Times New Roman" w:cs="Times New Roman"/>
                <w:b/>
                <w:bCs/>
                <w:sz w:val="20"/>
                <w:szCs w:val="20"/>
              </w:rPr>
              <w:t>o al relativo procedimento di applicazione;</w:t>
            </w:r>
          </w:p>
          <w:p w:rsidR="00C467DF" w:rsidRPr="00C467DF" w:rsidRDefault="00C467DF" w:rsidP="00A0371B">
            <w:pPr>
              <w:jc w:val="both"/>
              <w:rPr>
                <w:rFonts w:ascii="Times New Roman" w:hAnsi="Times New Roman" w:cs="Times New Roman"/>
                <w:b/>
                <w:bCs/>
                <w:sz w:val="20"/>
                <w:szCs w:val="20"/>
              </w:rPr>
            </w:pPr>
          </w:p>
          <w:p w:rsidR="00C467DF" w:rsidRPr="00C467DF" w:rsidRDefault="00C467DF" w:rsidP="00A0371B">
            <w:pPr>
              <w:jc w:val="both"/>
              <w:rPr>
                <w:rFonts w:ascii="Times New Roman" w:hAnsi="Times New Roman" w:cs="Times New Roman"/>
                <w:bCs/>
                <w:sz w:val="20"/>
                <w:szCs w:val="20"/>
              </w:rPr>
            </w:pPr>
            <w:r w:rsidRPr="00C467DF">
              <w:rPr>
                <w:rFonts w:ascii="Times New Roman" w:hAnsi="Times New Roman" w:cs="Times New Roman"/>
                <w:bCs/>
                <w:sz w:val="20"/>
                <w:szCs w:val="20"/>
              </w:rPr>
              <w:t xml:space="preserve">- </w:t>
            </w:r>
            <w:r w:rsidRPr="00C467DF">
              <w:rPr>
                <w:rFonts w:ascii="Times New Roman" w:hAnsi="Times New Roman" w:cs="Times New Roman"/>
                <w:b/>
                <w:bCs/>
                <w:sz w:val="20"/>
                <w:szCs w:val="20"/>
              </w:rPr>
              <w:t>non può risultare destinataria di un provvedimento definitivo di applicazione della misura di prevenzione che determini la decadenza di diritto dalle licenze, autorizzazioni, concessioni, iscrizioni, abilitazioni ed erogazioni.</w:t>
            </w:r>
          </w:p>
          <w:p w:rsidR="00C467DF" w:rsidRPr="00C467DF" w:rsidRDefault="00C467DF" w:rsidP="00A0371B">
            <w:pPr>
              <w:rPr>
                <w:rFonts w:ascii="Times New Roman" w:hAnsi="Times New Roman" w:cs="Times New Roman"/>
                <w:bCs/>
                <w:sz w:val="20"/>
                <w:szCs w:val="20"/>
              </w:rPr>
            </w:pPr>
          </w:p>
        </w:tc>
        <w:tc>
          <w:tcPr>
            <w:tcW w:w="3215" w:type="dxa"/>
            <w:gridSpan w:val="2"/>
            <w:shd w:val="clear" w:color="auto" w:fill="auto"/>
          </w:tcPr>
          <w:p w:rsidR="00C467DF" w:rsidRPr="00764E84" w:rsidRDefault="00C467DF" w:rsidP="00A0371B">
            <w:pPr>
              <w:rPr>
                <w:rFonts w:ascii="Times New Roman" w:hAnsi="Times New Roman" w:cs="Times New Roman"/>
                <w:b/>
                <w:bCs/>
              </w:rPr>
            </w:pPr>
          </w:p>
          <w:p w:rsidR="00C467DF" w:rsidRPr="00C467DF" w:rsidRDefault="00C467DF" w:rsidP="00A0371B">
            <w:pPr>
              <w:jc w:val="both"/>
              <w:rPr>
                <w:rFonts w:ascii="Times New Roman" w:hAnsi="Times New Roman" w:cs="Times New Roman"/>
                <w:bCs/>
                <w:sz w:val="20"/>
                <w:szCs w:val="20"/>
              </w:rPr>
            </w:pPr>
            <w:r w:rsidRPr="00C467DF">
              <w:rPr>
                <w:rFonts w:ascii="Times New Roman" w:hAnsi="Times New Roman" w:cs="Times New Roman"/>
                <w:bCs/>
                <w:sz w:val="20"/>
                <w:szCs w:val="20"/>
              </w:rPr>
              <w:t xml:space="preserve">L’elargizione è, ad ogni modo, prevista nel caso in cui: </w:t>
            </w:r>
          </w:p>
          <w:p w:rsidR="00C467DF" w:rsidRPr="00C467DF" w:rsidRDefault="00C467DF" w:rsidP="00A0371B">
            <w:pPr>
              <w:jc w:val="both"/>
              <w:rPr>
                <w:rFonts w:ascii="Times New Roman" w:hAnsi="Times New Roman" w:cs="Times New Roman"/>
                <w:bCs/>
                <w:sz w:val="20"/>
                <w:szCs w:val="20"/>
              </w:rPr>
            </w:pPr>
            <w:r w:rsidRPr="00C467DF">
              <w:rPr>
                <w:rFonts w:ascii="Times New Roman" w:hAnsi="Times New Roman" w:cs="Times New Roman"/>
                <w:bCs/>
                <w:sz w:val="20"/>
                <w:szCs w:val="20"/>
              </w:rPr>
              <w:t xml:space="preserve">- siano intervenuti gli effetti della </w:t>
            </w:r>
            <w:r w:rsidRPr="00C467DF">
              <w:rPr>
                <w:rFonts w:ascii="Times New Roman" w:hAnsi="Times New Roman" w:cs="Times New Roman"/>
                <w:b/>
                <w:bCs/>
                <w:sz w:val="20"/>
                <w:szCs w:val="20"/>
              </w:rPr>
              <w:t>riabilitazione</w:t>
            </w:r>
            <w:r w:rsidRPr="00C467DF">
              <w:rPr>
                <w:rFonts w:ascii="Times New Roman" w:hAnsi="Times New Roman" w:cs="Times New Roman"/>
                <w:bCs/>
                <w:sz w:val="20"/>
                <w:szCs w:val="20"/>
              </w:rPr>
              <w:t xml:space="preserve">; </w:t>
            </w:r>
          </w:p>
          <w:p w:rsidR="00C467DF" w:rsidRPr="00C467DF" w:rsidRDefault="00C467DF" w:rsidP="00A0371B">
            <w:pPr>
              <w:jc w:val="both"/>
              <w:rPr>
                <w:rFonts w:ascii="Times New Roman" w:hAnsi="Times New Roman" w:cs="Times New Roman"/>
                <w:bCs/>
                <w:sz w:val="20"/>
                <w:szCs w:val="20"/>
              </w:rPr>
            </w:pPr>
            <w:r w:rsidRPr="00C467DF">
              <w:rPr>
                <w:rFonts w:ascii="Times New Roman" w:hAnsi="Times New Roman" w:cs="Times New Roman"/>
                <w:bCs/>
                <w:sz w:val="20"/>
                <w:szCs w:val="20"/>
              </w:rPr>
              <w:t xml:space="preserve">- ovvero la vittima abbia prestato un </w:t>
            </w:r>
            <w:r w:rsidRPr="00C467DF">
              <w:rPr>
                <w:rFonts w:ascii="Times New Roman" w:hAnsi="Times New Roman" w:cs="Times New Roman"/>
                <w:b/>
                <w:bCs/>
                <w:sz w:val="20"/>
                <w:szCs w:val="20"/>
              </w:rPr>
              <w:t>rilevante contributo</w:t>
            </w:r>
            <w:r w:rsidRPr="00C467DF">
              <w:rPr>
                <w:rFonts w:ascii="Times New Roman" w:hAnsi="Times New Roman" w:cs="Times New Roman"/>
                <w:bCs/>
                <w:sz w:val="20"/>
                <w:szCs w:val="20"/>
              </w:rPr>
              <w:t xml:space="preserve"> nella raccolta di elementi decisivi per la ricostruzione dei fatti e per l'individuazione o la cattura degli</w:t>
            </w:r>
            <w:r w:rsidRPr="00764E84">
              <w:rPr>
                <w:rFonts w:ascii="Times New Roman" w:hAnsi="Times New Roman" w:cs="Times New Roman"/>
                <w:bCs/>
              </w:rPr>
              <w:t xml:space="preserve"> </w:t>
            </w:r>
            <w:r w:rsidRPr="00C467DF">
              <w:rPr>
                <w:rFonts w:ascii="Times New Roman" w:hAnsi="Times New Roman" w:cs="Times New Roman"/>
                <w:bCs/>
                <w:sz w:val="20"/>
                <w:szCs w:val="20"/>
              </w:rPr>
              <w:t>autori dei fatti delittuosi e delle</w:t>
            </w:r>
            <w:r w:rsidRPr="00764E84">
              <w:rPr>
                <w:rFonts w:ascii="Times New Roman" w:hAnsi="Times New Roman" w:cs="Times New Roman"/>
                <w:bCs/>
              </w:rPr>
              <w:t xml:space="preserve"> </w:t>
            </w:r>
            <w:r w:rsidRPr="00C467DF">
              <w:rPr>
                <w:rFonts w:ascii="Times New Roman" w:hAnsi="Times New Roman" w:cs="Times New Roman"/>
                <w:bCs/>
                <w:sz w:val="20"/>
                <w:szCs w:val="20"/>
              </w:rPr>
              <w:t>richieste estorsive.</w:t>
            </w:r>
          </w:p>
          <w:p w:rsidR="00C467DF" w:rsidRPr="00764E84" w:rsidRDefault="00C467DF" w:rsidP="00A0371B">
            <w:pPr>
              <w:jc w:val="both"/>
              <w:rPr>
                <w:rFonts w:ascii="Times New Roman" w:hAnsi="Times New Roman" w:cs="Times New Roman"/>
                <w:bCs/>
              </w:rPr>
            </w:pPr>
          </w:p>
        </w:tc>
      </w:tr>
      <w:tr w:rsidR="00C467DF" w:rsidRPr="00764E84" w:rsidTr="00A0371B">
        <w:tblPrEx>
          <w:tblCellMar>
            <w:left w:w="108" w:type="dxa"/>
            <w:right w:w="108" w:type="dxa"/>
          </w:tblCellMar>
          <w:tblLook w:val="04A0" w:firstRow="1" w:lastRow="0" w:firstColumn="1" w:lastColumn="0" w:noHBand="0" w:noVBand="1"/>
        </w:tblPrEx>
        <w:trPr>
          <w:trHeight w:val="1281"/>
        </w:trPr>
        <w:tc>
          <w:tcPr>
            <w:tcW w:w="1980" w:type="dxa"/>
            <w:vMerge/>
          </w:tcPr>
          <w:p w:rsidR="00C467DF" w:rsidRPr="00764E84" w:rsidRDefault="00C467DF" w:rsidP="00A0371B">
            <w:pPr>
              <w:rPr>
                <w:rFonts w:ascii="Times New Roman" w:hAnsi="Times New Roman" w:cs="Times New Roman"/>
                <w:b/>
                <w:bCs/>
              </w:rPr>
            </w:pPr>
          </w:p>
        </w:tc>
        <w:tc>
          <w:tcPr>
            <w:tcW w:w="3969" w:type="dxa"/>
            <w:shd w:val="clear" w:color="auto" w:fill="auto"/>
          </w:tcPr>
          <w:p w:rsidR="00C467DF" w:rsidRPr="00764E84" w:rsidRDefault="00C467DF" w:rsidP="00A0371B">
            <w:pPr>
              <w:rPr>
                <w:rFonts w:ascii="Times New Roman" w:hAnsi="Times New Roman" w:cs="Times New Roman"/>
                <w:bCs/>
              </w:rPr>
            </w:pPr>
          </w:p>
          <w:p w:rsidR="00C467DF" w:rsidRPr="00C467DF" w:rsidRDefault="00C467DF" w:rsidP="00A0371B">
            <w:pPr>
              <w:rPr>
                <w:rFonts w:ascii="Times New Roman" w:hAnsi="Times New Roman" w:cs="Times New Roman"/>
                <w:bCs/>
                <w:sz w:val="20"/>
                <w:szCs w:val="20"/>
              </w:rPr>
            </w:pPr>
            <w:r w:rsidRPr="00C467DF">
              <w:rPr>
                <w:rFonts w:ascii="Times New Roman" w:hAnsi="Times New Roman" w:cs="Times New Roman"/>
                <w:bCs/>
                <w:sz w:val="20"/>
                <w:szCs w:val="20"/>
              </w:rPr>
              <w:t xml:space="preserve">La vittima </w:t>
            </w:r>
            <w:r w:rsidRPr="00C467DF">
              <w:rPr>
                <w:rFonts w:ascii="Times New Roman" w:hAnsi="Times New Roman" w:cs="Times New Roman"/>
                <w:b/>
                <w:bCs/>
                <w:sz w:val="20"/>
                <w:szCs w:val="20"/>
              </w:rPr>
              <w:t>deve avere riferito all'autorità giudiziaria il delitto dal quale è derivato il danno.</w:t>
            </w:r>
          </w:p>
        </w:tc>
        <w:tc>
          <w:tcPr>
            <w:tcW w:w="3215" w:type="dxa"/>
            <w:gridSpan w:val="2"/>
            <w:shd w:val="clear" w:color="auto" w:fill="auto"/>
          </w:tcPr>
          <w:p w:rsidR="00C467DF" w:rsidRDefault="00C467DF" w:rsidP="00A0371B">
            <w:pPr>
              <w:rPr>
                <w:rFonts w:ascii="Times New Roman" w:hAnsi="Times New Roman" w:cs="Times New Roman"/>
                <w:bCs/>
              </w:rPr>
            </w:pPr>
          </w:p>
          <w:p w:rsidR="00C467DF" w:rsidRPr="00C467DF" w:rsidRDefault="00C467DF" w:rsidP="00A0371B">
            <w:pPr>
              <w:rPr>
                <w:rFonts w:ascii="Times New Roman" w:hAnsi="Times New Roman" w:cs="Times New Roman"/>
                <w:bCs/>
                <w:sz w:val="20"/>
                <w:szCs w:val="20"/>
              </w:rPr>
            </w:pPr>
            <w:r w:rsidRPr="00C467DF">
              <w:rPr>
                <w:rFonts w:ascii="Times New Roman" w:hAnsi="Times New Roman" w:cs="Times New Roman"/>
                <w:b/>
                <w:bCs/>
                <w:sz w:val="20"/>
                <w:szCs w:val="20"/>
              </w:rPr>
              <w:t>L'esposizione deve essere dettagliata</w:t>
            </w:r>
            <w:r w:rsidRPr="00C467DF">
              <w:rPr>
                <w:rFonts w:ascii="Times New Roman" w:hAnsi="Times New Roman" w:cs="Times New Roman"/>
                <w:bCs/>
                <w:sz w:val="20"/>
                <w:szCs w:val="20"/>
              </w:rPr>
              <w:t>, riportando tutti i particolari dei quali si abbia conoscenza.</w:t>
            </w:r>
          </w:p>
        </w:tc>
      </w:tr>
      <w:tr w:rsidR="00C467DF" w:rsidRPr="00764E84" w:rsidTr="00A0371B">
        <w:tblPrEx>
          <w:tblCellMar>
            <w:left w:w="108" w:type="dxa"/>
            <w:right w:w="108" w:type="dxa"/>
          </w:tblCellMar>
          <w:tblLook w:val="04A0" w:firstRow="1" w:lastRow="0" w:firstColumn="1" w:lastColumn="0" w:noHBand="0" w:noVBand="1"/>
        </w:tblPrEx>
        <w:trPr>
          <w:gridAfter w:val="1"/>
          <w:wAfter w:w="18" w:type="dxa"/>
          <w:trHeight w:val="1411"/>
        </w:trPr>
        <w:tc>
          <w:tcPr>
            <w:tcW w:w="1980" w:type="dxa"/>
          </w:tcPr>
          <w:p w:rsidR="00C467DF" w:rsidRPr="00764E84" w:rsidRDefault="00C467DF" w:rsidP="00A0371B">
            <w:pPr>
              <w:rPr>
                <w:rFonts w:ascii="Times New Roman" w:hAnsi="Times New Roman" w:cs="Times New Roman"/>
                <w:b/>
                <w:bCs/>
              </w:rPr>
            </w:pPr>
          </w:p>
          <w:p w:rsidR="00C467DF" w:rsidRPr="00764E84" w:rsidRDefault="00C467DF" w:rsidP="00A0371B">
            <w:pPr>
              <w:rPr>
                <w:rFonts w:ascii="Times New Roman" w:hAnsi="Times New Roman" w:cs="Times New Roman"/>
                <w:b/>
                <w:bCs/>
              </w:rPr>
            </w:pPr>
          </w:p>
          <w:p w:rsidR="00C467DF" w:rsidRPr="00764E84" w:rsidRDefault="00C467DF" w:rsidP="00A0371B">
            <w:pPr>
              <w:jc w:val="center"/>
              <w:rPr>
                <w:rFonts w:ascii="Times New Roman" w:hAnsi="Times New Roman" w:cs="Times New Roman"/>
                <w:b/>
                <w:bCs/>
              </w:rPr>
            </w:pPr>
            <w:r w:rsidRPr="00764E84">
              <w:rPr>
                <w:rFonts w:ascii="Times New Roman" w:hAnsi="Times New Roman" w:cs="Times New Roman"/>
                <w:b/>
                <w:bCs/>
              </w:rPr>
              <w:t>ART. 5</w:t>
            </w:r>
          </w:p>
          <w:p w:rsidR="00C467DF" w:rsidRPr="00764E84" w:rsidRDefault="00C467DF" w:rsidP="00A0371B">
            <w:pPr>
              <w:jc w:val="center"/>
              <w:rPr>
                <w:rFonts w:ascii="Times New Roman" w:hAnsi="Times New Roman" w:cs="Times New Roman"/>
                <w:b/>
                <w:bCs/>
              </w:rPr>
            </w:pPr>
            <w:r w:rsidRPr="00764E84">
              <w:rPr>
                <w:rFonts w:ascii="Times New Roman" w:hAnsi="Times New Roman" w:cs="Times New Roman"/>
                <w:b/>
                <w:bCs/>
              </w:rPr>
              <w:t>L. n. 44/1999</w:t>
            </w:r>
          </w:p>
        </w:tc>
        <w:tc>
          <w:tcPr>
            <w:tcW w:w="3969" w:type="dxa"/>
            <w:shd w:val="clear" w:color="auto" w:fill="auto"/>
          </w:tcPr>
          <w:p w:rsidR="00C467DF" w:rsidRPr="00764E84" w:rsidRDefault="00C467DF" w:rsidP="00A0371B">
            <w:pPr>
              <w:rPr>
                <w:rFonts w:ascii="Times New Roman" w:hAnsi="Times New Roman" w:cs="Times New Roman"/>
                <w:bCs/>
              </w:rPr>
            </w:pPr>
          </w:p>
          <w:p w:rsidR="00C467DF" w:rsidRPr="00764E84" w:rsidRDefault="00C467DF" w:rsidP="00A0371B">
            <w:pPr>
              <w:rPr>
                <w:rFonts w:ascii="Times New Roman" w:hAnsi="Times New Roman" w:cs="Times New Roman"/>
                <w:bCs/>
              </w:rPr>
            </w:pPr>
          </w:p>
          <w:p w:rsidR="00C467DF" w:rsidRPr="00C467DF" w:rsidRDefault="00C467DF" w:rsidP="00A0371B">
            <w:pPr>
              <w:jc w:val="both"/>
              <w:rPr>
                <w:rFonts w:ascii="Times New Roman" w:hAnsi="Times New Roman" w:cs="Times New Roman"/>
                <w:bCs/>
                <w:sz w:val="20"/>
                <w:szCs w:val="20"/>
              </w:rPr>
            </w:pPr>
            <w:r w:rsidRPr="00C467DF">
              <w:rPr>
                <w:rFonts w:ascii="Times New Roman" w:hAnsi="Times New Roman" w:cs="Times New Roman"/>
                <w:bCs/>
                <w:sz w:val="20"/>
                <w:szCs w:val="20"/>
              </w:rPr>
              <w:t xml:space="preserve">Se vi è stata </w:t>
            </w:r>
            <w:r w:rsidRPr="00C467DF">
              <w:rPr>
                <w:rFonts w:ascii="Times New Roman" w:hAnsi="Times New Roman" w:cs="Times New Roman"/>
                <w:b/>
                <w:bCs/>
                <w:sz w:val="20"/>
                <w:szCs w:val="20"/>
              </w:rPr>
              <w:t>acquiescenza</w:t>
            </w:r>
            <w:r w:rsidRPr="00C467DF">
              <w:rPr>
                <w:rFonts w:ascii="Times New Roman" w:hAnsi="Times New Roman" w:cs="Times New Roman"/>
                <w:bCs/>
                <w:sz w:val="20"/>
                <w:szCs w:val="20"/>
              </w:rPr>
              <w:t xml:space="preserve"> alle richieste estorsive, </w:t>
            </w:r>
            <w:r w:rsidRPr="00C467DF">
              <w:rPr>
                <w:rFonts w:ascii="Times New Roman" w:hAnsi="Times New Roman" w:cs="Times New Roman"/>
                <w:b/>
                <w:bCs/>
                <w:sz w:val="20"/>
                <w:szCs w:val="20"/>
              </w:rPr>
              <w:t>l'elargizione può essere concessa anche in relazione ai danni a beni mobili o immobili ovvero alla persona verificatisi nei sei mesi precedenti la denuncia.</w:t>
            </w:r>
          </w:p>
          <w:p w:rsidR="00C467DF" w:rsidRPr="00C467DF" w:rsidRDefault="00C467DF" w:rsidP="00A0371B">
            <w:pPr>
              <w:rPr>
                <w:rFonts w:ascii="Times New Roman" w:hAnsi="Times New Roman" w:cs="Times New Roman"/>
                <w:bCs/>
                <w:sz w:val="20"/>
                <w:szCs w:val="20"/>
              </w:rPr>
            </w:pPr>
          </w:p>
          <w:p w:rsidR="00C467DF" w:rsidRPr="00764E84" w:rsidRDefault="00C467DF" w:rsidP="00A0371B">
            <w:pPr>
              <w:rPr>
                <w:rFonts w:ascii="Times New Roman" w:hAnsi="Times New Roman" w:cs="Times New Roman"/>
                <w:bCs/>
              </w:rPr>
            </w:pPr>
          </w:p>
        </w:tc>
        <w:tc>
          <w:tcPr>
            <w:tcW w:w="3197" w:type="dxa"/>
            <w:shd w:val="clear" w:color="auto" w:fill="auto"/>
          </w:tcPr>
          <w:p w:rsidR="00C467DF" w:rsidRPr="00764E84" w:rsidRDefault="00C467DF" w:rsidP="00A0371B">
            <w:pPr>
              <w:rPr>
                <w:rFonts w:ascii="Times New Roman" w:hAnsi="Times New Roman" w:cs="Times New Roman"/>
                <w:b/>
                <w:bCs/>
              </w:rPr>
            </w:pPr>
          </w:p>
        </w:tc>
      </w:tr>
      <w:tr w:rsidR="00C467DF" w:rsidRPr="00764E84" w:rsidTr="00A0371B">
        <w:tblPrEx>
          <w:tblCellMar>
            <w:left w:w="108" w:type="dxa"/>
            <w:right w:w="108" w:type="dxa"/>
          </w:tblCellMar>
          <w:tblLook w:val="04A0" w:firstRow="1" w:lastRow="0" w:firstColumn="1" w:lastColumn="0" w:noHBand="0" w:noVBand="1"/>
        </w:tblPrEx>
        <w:trPr>
          <w:gridAfter w:val="1"/>
          <w:wAfter w:w="18" w:type="dxa"/>
          <w:trHeight w:val="1313"/>
        </w:trPr>
        <w:tc>
          <w:tcPr>
            <w:tcW w:w="1980" w:type="dxa"/>
            <w:vMerge w:val="restart"/>
          </w:tcPr>
          <w:p w:rsidR="00C467DF" w:rsidRPr="00764E84" w:rsidRDefault="00C467DF" w:rsidP="00A0371B">
            <w:pPr>
              <w:rPr>
                <w:rFonts w:ascii="Times New Roman" w:hAnsi="Times New Roman" w:cs="Times New Roman"/>
                <w:b/>
                <w:bCs/>
              </w:rPr>
            </w:pPr>
          </w:p>
          <w:p w:rsidR="00C467DF" w:rsidRPr="00764E84" w:rsidRDefault="00C467DF" w:rsidP="00A0371B">
            <w:pPr>
              <w:jc w:val="center"/>
              <w:rPr>
                <w:rFonts w:ascii="Times New Roman" w:hAnsi="Times New Roman" w:cs="Times New Roman"/>
                <w:b/>
                <w:bCs/>
              </w:rPr>
            </w:pPr>
          </w:p>
          <w:p w:rsidR="00C467DF" w:rsidRPr="00764E84" w:rsidRDefault="00C467DF" w:rsidP="00A0371B">
            <w:pPr>
              <w:jc w:val="center"/>
              <w:rPr>
                <w:rFonts w:ascii="Times New Roman" w:hAnsi="Times New Roman" w:cs="Times New Roman"/>
                <w:b/>
                <w:bCs/>
              </w:rPr>
            </w:pPr>
          </w:p>
          <w:p w:rsidR="00C467DF" w:rsidRPr="00764E84" w:rsidRDefault="00C467DF" w:rsidP="00A0371B">
            <w:pPr>
              <w:jc w:val="center"/>
              <w:rPr>
                <w:rFonts w:ascii="Times New Roman" w:hAnsi="Times New Roman" w:cs="Times New Roman"/>
                <w:b/>
                <w:bCs/>
              </w:rPr>
            </w:pPr>
          </w:p>
          <w:p w:rsidR="00C467DF" w:rsidRPr="00764E84" w:rsidRDefault="00C467DF" w:rsidP="00A0371B">
            <w:pPr>
              <w:jc w:val="center"/>
              <w:rPr>
                <w:rFonts w:ascii="Times New Roman" w:hAnsi="Times New Roman" w:cs="Times New Roman"/>
                <w:b/>
                <w:bCs/>
              </w:rPr>
            </w:pPr>
          </w:p>
          <w:p w:rsidR="00C467DF" w:rsidRPr="00764E84" w:rsidRDefault="00C467DF" w:rsidP="00A0371B">
            <w:pPr>
              <w:jc w:val="center"/>
              <w:rPr>
                <w:rFonts w:ascii="Times New Roman" w:hAnsi="Times New Roman" w:cs="Times New Roman"/>
                <w:b/>
                <w:bCs/>
              </w:rPr>
            </w:pPr>
            <w:r w:rsidRPr="00764E84">
              <w:rPr>
                <w:rFonts w:ascii="Times New Roman" w:hAnsi="Times New Roman" w:cs="Times New Roman"/>
                <w:b/>
                <w:bCs/>
              </w:rPr>
              <w:t>ART. 12</w:t>
            </w:r>
          </w:p>
          <w:p w:rsidR="00C467DF" w:rsidRPr="00764E84" w:rsidRDefault="00C467DF" w:rsidP="00A0371B">
            <w:pPr>
              <w:jc w:val="center"/>
              <w:rPr>
                <w:rFonts w:ascii="Times New Roman" w:hAnsi="Times New Roman" w:cs="Times New Roman"/>
                <w:b/>
                <w:bCs/>
              </w:rPr>
            </w:pPr>
            <w:r w:rsidRPr="00764E84">
              <w:rPr>
                <w:rFonts w:ascii="Times New Roman" w:hAnsi="Times New Roman" w:cs="Times New Roman"/>
                <w:b/>
                <w:bCs/>
              </w:rPr>
              <w:lastRenderedPageBreak/>
              <w:t>L. N. 44/1999</w:t>
            </w:r>
          </w:p>
        </w:tc>
        <w:tc>
          <w:tcPr>
            <w:tcW w:w="3969" w:type="dxa"/>
            <w:shd w:val="clear" w:color="auto" w:fill="auto"/>
          </w:tcPr>
          <w:p w:rsidR="00C467DF" w:rsidRPr="00764E84" w:rsidRDefault="00C467DF" w:rsidP="00A0371B">
            <w:pPr>
              <w:jc w:val="both"/>
              <w:rPr>
                <w:rFonts w:ascii="Times New Roman" w:hAnsi="Times New Roman" w:cs="Times New Roman"/>
                <w:bCs/>
              </w:rPr>
            </w:pPr>
          </w:p>
          <w:p w:rsidR="00C467DF" w:rsidRPr="00C467DF" w:rsidRDefault="00C467DF" w:rsidP="00A0371B">
            <w:pPr>
              <w:jc w:val="both"/>
              <w:rPr>
                <w:rFonts w:ascii="Times New Roman" w:hAnsi="Times New Roman" w:cs="Times New Roman"/>
                <w:bCs/>
                <w:sz w:val="20"/>
                <w:szCs w:val="20"/>
              </w:rPr>
            </w:pPr>
            <w:r w:rsidRPr="00C467DF">
              <w:rPr>
                <w:rFonts w:ascii="Times New Roman" w:hAnsi="Times New Roman" w:cs="Times New Roman"/>
                <w:bCs/>
                <w:sz w:val="20"/>
                <w:szCs w:val="20"/>
              </w:rPr>
              <w:t xml:space="preserve">Se il danno è coperto, anche indirettamente, da </w:t>
            </w:r>
            <w:r w:rsidRPr="00C467DF">
              <w:rPr>
                <w:rFonts w:ascii="Times New Roman" w:hAnsi="Times New Roman" w:cs="Times New Roman"/>
                <w:b/>
                <w:bCs/>
                <w:sz w:val="20"/>
                <w:szCs w:val="20"/>
              </w:rPr>
              <w:t>contratto di assicurazione</w:t>
            </w:r>
            <w:r w:rsidRPr="00C467DF">
              <w:rPr>
                <w:rFonts w:ascii="Times New Roman" w:hAnsi="Times New Roman" w:cs="Times New Roman"/>
                <w:bCs/>
                <w:sz w:val="20"/>
                <w:szCs w:val="20"/>
              </w:rPr>
              <w:t>, l'elargizione è concessa per la sola parte che eccede la somma liquidata o che può essere liquidata dall'assicuratore.</w:t>
            </w:r>
          </w:p>
          <w:p w:rsidR="00C467DF" w:rsidRPr="00764E84" w:rsidRDefault="00C467DF" w:rsidP="00A0371B">
            <w:pPr>
              <w:jc w:val="both"/>
              <w:rPr>
                <w:rFonts w:ascii="Times New Roman" w:hAnsi="Times New Roman" w:cs="Times New Roman"/>
                <w:bCs/>
              </w:rPr>
            </w:pPr>
          </w:p>
        </w:tc>
        <w:tc>
          <w:tcPr>
            <w:tcW w:w="3197" w:type="dxa"/>
            <w:shd w:val="clear" w:color="auto" w:fill="auto"/>
          </w:tcPr>
          <w:p w:rsidR="00C467DF" w:rsidRPr="00764E84" w:rsidRDefault="00C467DF" w:rsidP="00A0371B">
            <w:pPr>
              <w:rPr>
                <w:rFonts w:ascii="Times New Roman" w:hAnsi="Times New Roman" w:cs="Times New Roman"/>
                <w:b/>
                <w:bCs/>
              </w:rPr>
            </w:pPr>
          </w:p>
        </w:tc>
      </w:tr>
      <w:tr w:rsidR="00C467DF" w:rsidRPr="00764E84" w:rsidTr="00A0371B">
        <w:tblPrEx>
          <w:tblCellMar>
            <w:left w:w="108" w:type="dxa"/>
            <w:right w:w="108" w:type="dxa"/>
          </w:tblCellMar>
          <w:tblLook w:val="04A0" w:firstRow="1" w:lastRow="0" w:firstColumn="1" w:lastColumn="0" w:noHBand="0" w:noVBand="1"/>
        </w:tblPrEx>
        <w:trPr>
          <w:gridAfter w:val="1"/>
          <w:wAfter w:w="18" w:type="dxa"/>
          <w:trHeight w:val="1388"/>
        </w:trPr>
        <w:tc>
          <w:tcPr>
            <w:tcW w:w="1980" w:type="dxa"/>
            <w:vMerge/>
          </w:tcPr>
          <w:p w:rsidR="00C467DF" w:rsidRPr="00764E84" w:rsidRDefault="00C467DF" w:rsidP="00A0371B">
            <w:pPr>
              <w:rPr>
                <w:rFonts w:ascii="Times New Roman" w:hAnsi="Times New Roman" w:cs="Times New Roman"/>
                <w:b/>
                <w:bCs/>
              </w:rPr>
            </w:pPr>
          </w:p>
        </w:tc>
        <w:tc>
          <w:tcPr>
            <w:tcW w:w="3969" w:type="dxa"/>
            <w:shd w:val="clear" w:color="auto" w:fill="auto"/>
          </w:tcPr>
          <w:p w:rsidR="00C467DF" w:rsidRPr="00764E84" w:rsidRDefault="00C467DF" w:rsidP="00A0371B">
            <w:pPr>
              <w:rPr>
                <w:rFonts w:ascii="Times New Roman" w:hAnsi="Times New Roman" w:cs="Times New Roman"/>
                <w:bCs/>
              </w:rPr>
            </w:pPr>
          </w:p>
          <w:p w:rsidR="00C467DF" w:rsidRPr="00C467DF" w:rsidRDefault="00C467DF" w:rsidP="00A0371B">
            <w:pPr>
              <w:jc w:val="both"/>
              <w:rPr>
                <w:rFonts w:ascii="Times New Roman" w:hAnsi="Times New Roman" w:cs="Times New Roman"/>
                <w:bCs/>
                <w:sz w:val="20"/>
                <w:szCs w:val="20"/>
              </w:rPr>
            </w:pPr>
            <w:r w:rsidRPr="00C467DF">
              <w:rPr>
                <w:rFonts w:ascii="Times New Roman" w:hAnsi="Times New Roman" w:cs="Times New Roman"/>
                <w:bCs/>
                <w:sz w:val="20"/>
                <w:szCs w:val="20"/>
              </w:rPr>
              <w:t xml:space="preserve">Nel caso in cui il danno sia stato già </w:t>
            </w:r>
            <w:r w:rsidRPr="00C467DF">
              <w:rPr>
                <w:rFonts w:ascii="Times New Roman" w:hAnsi="Times New Roman" w:cs="Times New Roman"/>
                <w:b/>
                <w:bCs/>
                <w:sz w:val="20"/>
                <w:szCs w:val="20"/>
              </w:rPr>
              <w:t>oggetto di precedente risarcimento o rimborso a qualunque titolo da parte di altre amministrazioni pubbliche</w:t>
            </w:r>
            <w:r w:rsidRPr="00C467DF">
              <w:rPr>
                <w:rFonts w:ascii="Times New Roman" w:hAnsi="Times New Roman" w:cs="Times New Roman"/>
                <w:bCs/>
                <w:sz w:val="20"/>
                <w:szCs w:val="20"/>
              </w:rPr>
              <w:t>, l'elargizione non è ammessa.</w:t>
            </w:r>
          </w:p>
        </w:tc>
        <w:tc>
          <w:tcPr>
            <w:tcW w:w="3197" w:type="dxa"/>
            <w:shd w:val="clear" w:color="auto" w:fill="auto"/>
          </w:tcPr>
          <w:p w:rsidR="00C467DF" w:rsidRPr="00C467DF" w:rsidRDefault="00C467DF" w:rsidP="00A0371B">
            <w:pPr>
              <w:jc w:val="both"/>
              <w:rPr>
                <w:rFonts w:ascii="Times New Roman" w:hAnsi="Times New Roman" w:cs="Times New Roman"/>
                <w:bCs/>
                <w:sz w:val="20"/>
                <w:szCs w:val="20"/>
              </w:rPr>
            </w:pPr>
          </w:p>
          <w:p w:rsidR="00C467DF" w:rsidRPr="00C467DF" w:rsidRDefault="00C467DF" w:rsidP="00A0371B">
            <w:pPr>
              <w:jc w:val="both"/>
              <w:rPr>
                <w:rFonts w:ascii="Times New Roman" w:hAnsi="Times New Roman" w:cs="Times New Roman"/>
                <w:bCs/>
                <w:sz w:val="20"/>
                <w:szCs w:val="20"/>
              </w:rPr>
            </w:pPr>
            <w:r w:rsidRPr="00C467DF">
              <w:rPr>
                <w:rFonts w:ascii="Times New Roman" w:hAnsi="Times New Roman" w:cs="Times New Roman"/>
                <w:bCs/>
                <w:sz w:val="20"/>
                <w:szCs w:val="20"/>
              </w:rPr>
              <w:t xml:space="preserve">Si precisa che l’elargizione non è ammessa </w:t>
            </w:r>
            <w:r w:rsidRPr="00C467DF">
              <w:rPr>
                <w:rFonts w:ascii="Times New Roman" w:hAnsi="Times New Roman" w:cs="Times New Roman"/>
                <w:b/>
                <w:bCs/>
                <w:sz w:val="20"/>
                <w:szCs w:val="20"/>
              </w:rPr>
              <w:t>per la parte</w:t>
            </w:r>
            <w:r w:rsidRPr="00C467DF">
              <w:rPr>
                <w:rFonts w:ascii="Times New Roman" w:hAnsi="Times New Roman" w:cs="Times New Roman"/>
                <w:bCs/>
                <w:sz w:val="20"/>
                <w:szCs w:val="20"/>
              </w:rPr>
              <w:t xml:space="preserve"> in cui il medesimo danno sia stato oggetto di precedente risarcimento o rimborso da parte della P.A. </w:t>
            </w:r>
          </w:p>
          <w:p w:rsidR="00C467DF" w:rsidRPr="00C467DF" w:rsidRDefault="00C467DF" w:rsidP="00A0371B">
            <w:pPr>
              <w:jc w:val="both"/>
              <w:rPr>
                <w:rFonts w:ascii="Times New Roman" w:hAnsi="Times New Roman" w:cs="Times New Roman"/>
                <w:bCs/>
                <w:sz w:val="20"/>
                <w:szCs w:val="20"/>
              </w:rPr>
            </w:pPr>
          </w:p>
        </w:tc>
      </w:tr>
    </w:tbl>
    <w:p w:rsidR="00C467DF" w:rsidRPr="00431892" w:rsidRDefault="00C467DF" w:rsidP="00431892">
      <w:pPr>
        <w:autoSpaceDE w:val="0"/>
        <w:autoSpaceDN w:val="0"/>
        <w:adjustRightInd w:val="0"/>
        <w:spacing w:after="0" w:line="360" w:lineRule="auto"/>
        <w:jc w:val="both"/>
        <w:rPr>
          <w:rFonts w:ascii="Times New Roman" w:hAnsi="Times New Roman" w:cs="Times New Roman"/>
          <w:color w:val="FF0000"/>
          <w:sz w:val="24"/>
          <w:szCs w:val="24"/>
        </w:rPr>
      </w:pPr>
    </w:p>
    <w:p w:rsidR="002F17FA" w:rsidRDefault="002F17FA" w:rsidP="00431892">
      <w:pPr>
        <w:pStyle w:val="NormaleWeb"/>
        <w:spacing w:before="0" w:beforeAutospacing="0" w:after="0" w:afterAutospacing="0" w:line="360" w:lineRule="auto"/>
        <w:jc w:val="both"/>
        <w:rPr>
          <w:b/>
          <w:color w:val="auto"/>
        </w:rPr>
      </w:pPr>
    </w:p>
    <w:p w:rsidR="00E14E9B" w:rsidRPr="00431892" w:rsidRDefault="00431892" w:rsidP="00431892">
      <w:pPr>
        <w:pStyle w:val="NormaleWeb"/>
        <w:spacing w:before="0" w:beforeAutospacing="0" w:after="0" w:afterAutospacing="0" w:line="360" w:lineRule="auto"/>
        <w:jc w:val="both"/>
        <w:rPr>
          <w:b/>
          <w:color w:val="auto"/>
        </w:rPr>
      </w:pPr>
      <w:r w:rsidRPr="00431892">
        <w:rPr>
          <w:b/>
          <w:color w:val="auto"/>
        </w:rPr>
        <w:t>4</w:t>
      </w:r>
      <w:r w:rsidR="00866152" w:rsidRPr="00431892">
        <w:rPr>
          <w:b/>
          <w:color w:val="auto"/>
        </w:rPr>
        <w:t>. Tip</w:t>
      </w:r>
      <w:r w:rsidR="005A49A4" w:rsidRPr="00431892">
        <w:rPr>
          <w:b/>
          <w:color w:val="auto"/>
        </w:rPr>
        <w:t>ologie</w:t>
      </w:r>
      <w:r w:rsidR="00866152" w:rsidRPr="00431892">
        <w:rPr>
          <w:b/>
          <w:color w:val="auto"/>
        </w:rPr>
        <w:t xml:space="preserve"> e termini di sospension</w:t>
      </w:r>
      <w:r w:rsidR="00863C1C" w:rsidRPr="00431892">
        <w:rPr>
          <w:b/>
          <w:color w:val="auto"/>
        </w:rPr>
        <w:t>e (art.20</w:t>
      </w:r>
      <w:r w:rsidRPr="00431892">
        <w:rPr>
          <w:b/>
          <w:color w:val="auto"/>
        </w:rPr>
        <w:t xml:space="preserve">, commi </w:t>
      </w:r>
      <w:r w:rsidR="00F15C27">
        <w:rPr>
          <w:b/>
          <w:color w:val="auto"/>
        </w:rPr>
        <w:t xml:space="preserve">da </w:t>
      </w:r>
      <w:r w:rsidRPr="00431892">
        <w:rPr>
          <w:b/>
          <w:color w:val="auto"/>
        </w:rPr>
        <w:t>1</w:t>
      </w:r>
      <w:r w:rsidR="00F15C27">
        <w:rPr>
          <w:b/>
          <w:color w:val="auto"/>
        </w:rPr>
        <w:t xml:space="preserve"> a </w:t>
      </w:r>
      <w:r w:rsidRPr="00431892">
        <w:rPr>
          <w:b/>
          <w:color w:val="auto"/>
        </w:rPr>
        <w:t>6</w:t>
      </w:r>
      <w:r w:rsidR="00F15C27">
        <w:rPr>
          <w:b/>
          <w:color w:val="auto"/>
        </w:rPr>
        <w:t xml:space="preserve">, </w:t>
      </w:r>
      <w:r w:rsidR="00863C1C" w:rsidRPr="00431892">
        <w:rPr>
          <w:b/>
          <w:color w:val="auto"/>
        </w:rPr>
        <w:t>L.n.44/1999)</w:t>
      </w:r>
      <w:r w:rsidR="00866152" w:rsidRPr="00431892">
        <w:rPr>
          <w:b/>
          <w:color w:val="auto"/>
        </w:rPr>
        <w:t xml:space="preserve">. </w:t>
      </w:r>
    </w:p>
    <w:p w:rsidR="005A49A4" w:rsidRPr="00431892" w:rsidRDefault="00176B2D" w:rsidP="00431892">
      <w:pPr>
        <w:pStyle w:val="NormaleWeb"/>
        <w:spacing w:before="0" w:beforeAutospacing="0" w:after="0" w:afterAutospacing="0" w:line="360" w:lineRule="auto"/>
        <w:jc w:val="both"/>
        <w:rPr>
          <w:color w:val="auto"/>
        </w:rPr>
      </w:pPr>
      <w:r w:rsidRPr="00431892">
        <w:rPr>
          <w:color w:val="auto"/>
        </w:rPr>
        <w:t xml:space="preserve">La domanda di elargizione concede un ulteriore beneficio previsto </w:t>
      </w:r>
      <w:r w:rsidRPr="00431892">
        <w:rPr>
          <w:b/>
          <w:color w:val="auto"/>
        </w:rPr>
        <w:t>d</w:t>
      </w:r>
      <w:r w:rsidRPr="00431892">
        <w:rPr>
          <w:b/>
          <w:bCs/>
          <w:color w:val="auto"/>
        </w:rPr>
        <w:t>all'art. 20 della suddetta legge</w:t>
      </w:r>
      <w:r w:rsidRPr="00431892">
        <w:rPr>
          <w:bCs/>
          <w:color w:val="auto"/>
        </w:rPr>
        <w:t>, ossia la sospensione o proroga di determinati termini</w:t>
      </w:r>
      <w:r w:rsidRPr="00431892">
        <w:rPr>
          <w:color w:val="auto"/>
        </w:rPr>
        <w:t>.</w:t>
      </w:r>
    </w:p>
    <w:p w:rsidR="00E14E9B" w:rsidRPr="00431892" w:rsidRDefault="00E14E9B" w:rsidP="00431892">
      <w:pPr>
        <w:autoSpaceDE w:val="0"/>
        <w:autoSpaceDN w:val="0"/>
        <w:adjustRightInd w:val="0"/>
        <w:spacing w:after="0" w:line="360" w:lineRule="auto"/>
        <w:jc w:val="both"/>
        <w:rPr>
          <w:rFonts w:ascii="Times New Roman" w:hAnsi="Times New Roman" w:cs="Times New Roman"/>
          <w:color w:val="000000"/>
          <w:sz w:val="24"/>
          <w:szCs w:val="24"/>
        </w:rPr>
      </w:pPr>
      <w:r w:rsidRPr="00431892">
        <w:rPr>
          <w:rFonts w:ascii="Times New Roman" w:hAnsi="Times New Roman" w:cs="Times New Roman"/>
          <w:b/>
          <w:bCs/>
          <w:color w:val="000000"/>
          <w:sz w:val="24"/>
          <w:szCs w:val="24"/>
        </w:rPr>
        <w:t xml:space="preserve">L’articolo 20, commi 1-4, della legge n. 44/1999 </w:t>
      </w:r>
      <w:r w:rsidRPr="00431892">
        <w:rPr>
          <w:rFonts w:ascii="Times New Roman" w:hAnsi="Times New Roman" w:cs="Times New Roman"/>
          <w:color w:val="000000"/>
          <w:sz w:val="24"/>
          <w:szCs w:val="24"/>
        </w:rPr>
        <w:t>stabilisce ulteriori benefici cui</w:t>
      </w:r>
      <w:r w:rsidR="00030ADE">
        <w:rPr>
          <w:rFonts w:ascii="Times New Roman" w:hAnsi="Times New Roman" w:cs="Times New Roman"/>
          <w:color w:val="000000"/>
          <w:sz w:val="24"/>
          <w:szCs w:val="24"/>
        </w:rPr>
        <w:t xml:space="preserve"> </w:t>
      </w:r>
      <w:r w:rsidRPr="00431892">
        <w:rPr>
          <w:rFonts w:ascii="Times New Roman" w:hAnsi="Times New Roman" w:cs="Times New Roman"/>
          <w:color w:val="000000"/>
          <w:sz w:val="24"/>
          <w:szCs w:val="24"/>
        </w:rPr>
        <w:t>possono accedere i soggetti che abbiano richiesto o nel cui interesse sia stata richiesta</w:t>
      </w:r>
      <w:r w:rsidR="00030ADE">
        <w:rPr>
          <w:rFonts w:ascii="Times New Roman" w:hAnsi="Times New Roman" w:cs="Times New Roman"/>
          <w:color w:val="000000"/>
          <w:sz w:val="24"/>
          <w:szCs w:val="24"/>
        </w:rPr>
        <w:t xml:space="preserve"> </w:t>
      </w:r>
      <w:r w:rsidRPr="00431892">
        <w:rPr>
          <w:rFonts w:ascii="Times New Roman" w:hAnsi="Times New Roman" w:cs="Times New Roman"/>
          <w:color w:val="000000"/>
          <w:sz w:val="24"/>
          <w:szCs w:val="24"/>
        </w:rPr>
        <w:t>l'elargizione prevista dagli articoli 3, 5, 6 e 8 dell</w:t>
      </w:r>
      <w:r w:rsidR="00122291" w:rsidRPr="00431892">
        <w:rPr>
          <w:rFonts w:ascii="Times New Roman" w:hAnsi="Times New Roman" w:cs="Times New Roman"/>
          <w:color w:val="000000"/>
          <w:sz w:val="24"/>
          <w:szCs w:val="24"/>
        </w:rPr>
        <w:t xml:space="preserve">a </w:t>
      </w:r>
      <w:r w:rsidRPr="00431892">
        <w:rPr>
          <w:rFonts w:ascii="Times New Roman" w:hAnsi="Times New Roman" w:cs="Times New Roman"/>
          <w:color w:val="000000"/>
          <w:sz w:val="24"/>
          <w:szCs w:val="24"/>
        </w:rPr>
        <w:t>legge n.44 cit., ovvero (art. 20, comma</w:t>
      </w:r>
      <w:r w:rsidR="0010631A">
        <w:rPr>
          <w:rFonts w:ascii="Times New Roman" w:hAnsi="Times New Roman" w:cs="Times New Roman"/>
          <w:color w:val="000000"/>
          <w:sz w:val="24"/>
          <w:szCs w:val="24"/>
        </w:rPr>
        <w:t xml:space="preserve"> </w:t>
      </w:r>
      <w:r w:rsidRPr="00431892">
        <w:rPr>
          <w:rFonts w:ascii="Times New Roman" w:hAnsi="Times New Roman" w:cs="Times New Roman"/>
          <w:color w:val="000000"/>
          <w:sz w:val="24"/>
          <w:szCs w:val="24"/>
        </w:rPr>
        <w:t>6) coloro i quali abbiano richiesto la concessione del mutuo senza interesse di cui</w:t>
      </w:r>
      <w:r w:rsidR="00F15C27">
        <w:rPr>
          <w:rFonts w:ascii="Times New Roman" w:hAnsi="Times New Roman" w:cs="Times New Roman"/>
          <w:color w:val="000000"/>
          <w:sz w:val="24"/>
          <w:szCs w:val="24"/>
        </w:rPr>
        <w:t xml:space="preserve"> </w:t>
      </w:r>
      <w:r w:rsidRPr="00431892">
        <w:rPr>
          <w:rFonts w:ascii="Times New Roman" w:hAnsi="Times New Roman" w:cs="Times New Roman"/>
          <w:color w:val="000000"/>
          <w:sz w:val="24"/>
          <w:szCs w:val="24"/>
        </w:rPr>
        <w:t>all'articolo 14, comma 2, della legge 7 marzo 1996, n. 108, nonché coloro che abbiano</w:t>
      </w:r>
      <w:r w:rsidR="0010631A">
        <w:rPr>
          <w:rFonts w:ascii="Times New Roman" w:hAnsi="Times New Roman" w:cs="Times New Roman"/>
          <w:color w:val="000000"/>
          <w:sz w:val="24"/>
          <w:szCs w:val="24"/>
        </w:rPr>
        <w:t xml:space="preserve"> </w:t>
      </w:r>
      <w:r w:rsidRPr="00431892">
        <w:rPr>
          <w:rFonts w:ascii="Times New Roman" w:hAnsi="Times New Roman" w:cs="Times New Roman"/>
          <w:color w:val="000000"/>
          <w:sz w:val="24"/>
          <w:szCs w:val="24"/>
        </w:rPr>
        <w:t>richiesto l'elargizione prevista dall'articolo 1, della legge 20 ottobre 1990, n. 302.</w:t>
      </w:r>
    </w:p>
    <w:p w:rsidR="00E14E9B" w:rsidRPr="00431892" w:rsidRDefault="00E14E9B" w:rsidP="00431892">
      <w:pPr>
        <w:autoSpaceDE w:val="0"/>
        <w:autoSpaceDN w:val="0"/>
        <w:adjustRightInd w:val="0"/>
        <w:spacing w:after="0" w:line="360" w:lineRule="auto"/>
        <w:jc w:val="both"/>
        <w:rPr>
          <w:rFonts w:ascii="Times New Roman" w:hAnsi="Times New Roman" w:cs="Times New Roman"/>
          <w:color w:val="000000"/>
          <w:sz w:val="24"/>
          <w:szCs w:val="24"/>
        </w:rPr>
      </w:pPr>
      <w:r w:rsidRPr="00431892">
        <w:rPr>
          <w:rFonts w:ascii="Times New Roman" w:hAnsi="Times New Roman" w:cs="Times New Roman"/>
          <w:color w:val="000000"/>
          <w:sz w:val="24"/>
          <w:szCs w:val="24"/>
        </w:rPr>
        <w:t xml:space="preserve">In particolare, </w:t>
      </w:r>
      <w:r w:rsidR="0010631A">
        <w:rPr>
          <w:rFonts w:ascii="Times New Roman" w:hAnsi="Times New Roman" w:cs="Times New Roman"/>
          <w:color w:val="000000"/>
          <w:sz w:val="24"/>
          <w:szCs w:val="24"/>
        </w:rPr>
        <w:t xml:space="preserve">sulla base del disposto normativo </w:t>
      </w:r>
      <w:r w:rsidRPr="00431892">
        <w:rPr>
          <w:rFonts w:ascii="Times New Roman" w:hAnsi="Times New Roman" w:cs="Times New Roman"/>
          <w:color w:val="000000"/>
          <w:sz w:val="24"/>
          <w:szCs w:val="24"/>
        </w:rPr>
        <w:t>in esame, in favore di tali soggetti:</w:t>
      </w:r>
    </w:p>
    <w:p w:rsidR="00E14E9B" w:rsidRPr="00431892" w:rsidRDefault="00E14E9B" w:rsidP="00431892">
      <w:pPr>
        <w:autoSpaceDE w:val="0"/>
        <w:autoSpaceDN w:val="0"/>
        <w:adjustRightInd w:val="0"/>
        <w:spacing w:after="0" w:line="360" w:lineRule="auto"/>
        <w:jc w:val="both"/>
        <w:rPr>
          <w:rFonts w:ascii="Times New Roman" w:hAnsi="Times New Roman" w:cs="Times New Roman"/>
          <w:b/>
          <w:bCs/>
          <w:color w:val="000000"/>
          <w:sz w:val="24"/>
          <w:szCs w:val="24"/>
        </w:rPr>
      </w:pPr>
      <w:r w:rsidRPr="00431892">
        <w:rPr>
          <w:rFonts w:ascii="Times New Roman" w:hAnsi="Times New Roman" w:cs="Times New Roman"/>
          <w:color w:val="000000"/>
          <w:sz w:val="24"/>
          <w:szCs w:val="24"/>
        </w:rPr>
        <w:t xml:space="preserve">- </w:t>
      </w:r>
      <w:r w:rsidRPr="00431892">
        <w:rPr>
          <w:rFonts w:ascii="Times New Roman" w:hAnsi="Times New Roman" w:cs="Times New Roman"/>
          <w:b/>
          <w:bCs/>
          <w:color w:val="000000"/>
          <w:sz w:val="24"/>
          <w:szCs w:val="24"/>
        </w:rPr>
        <w:t>i termini di scadenza</w:t>
      </w:r>
      <w:r w:rsidRPr="00431892">
        <w:rPr>
          <w:rFonts w:ascii="Times New Roman" w:hAnsi="Times New Roman" w:cs="Times New Roman"/>
          <w:color w:val="000000"/>
          <w:sz w:val="24"/>
          <w:szCs w:val="24"/>
        </w:rPr>
        <w:t xml:space="preserve">, ricadenti </w:t>
      </w:r>
      <w:r w:rsidRPr="0010631A">
        <w:rPr>
          <w:rFonts w:ascii="Times New Roman" w:hAnsi="Times New Roman" w:cs="Times New Roman"/>
          <w:b/>
          <w:color w:val="000000"/>
          <w:sz w:val="24"/>
          <w:szCs w:val="24"/>
          <w:u w:val="single"/>
        </w:rPr>
        <w:t>entro un anno dalla data dell'evento lesivo</w:t>
      </w:r>
      <w:r w:rsidRPr="00431892">
        <w:rPr>
          <w:rFonts w:ascii="Times New Roman" w:hAnsi="Times New Roman" w:cs="Times New Roman"/>
          <w:color w:val="000000"/>
          <w:sz w:val="24"/>
          <w:szCs w:val="24"/>
        </w:rPr>
        <w:t xml:space="preserve">, </w:t>
      </w:r>
      <w:r w:rsidRPr="00431892">
        <w:rPr>
          <w:rFonts w:ascii="Times New Roman" w:hAnsi="Times New Roman" w:cs="Times New Roman"/>
          <w:b/>
          <w:bCs/>
          <w:color w:val="000000"/>
          <w:sz w:val="24"/>
          <w:szCs w:val="24"/>
        </w:rPr>
        <w:t>degli</w:t>
      </w:r>
      <w:r w:rsidR="0010631A">
        <w:rPr>
          <w:rFonts w:ascii="Times New Roman" w:hAnsi="Times New Roman" w:cs="Times New Roman"/>
          <w:b/>
          <w:bCs/>
          <w:color w:val="000000"/>
          <w:sz w:val="24"/>
          <w:szCs w:val="24"/>
        </w:rPr>
        <w:t xml:space="preserve"> </w:t>
      </w:r>
      <w:r w:rsidRPr="00431892">
        <w:rPr>
          <w:rFonts w:ascii="Times New Roman" w:hAnsi="Times New Roman" w:cs="Times New Roman"/>
          <w:b/>
          <w:bCs/>
          <w:color w:val="000000"/>
          <w:sz w:val="24"/>
          <w:szCs w:val="24"/>
        </w:rPr>
        <w:t>adempimenti amministrativi e per il pagamento dei ratei dei mutui bancari e</w:t>
      </w:r>
      <w:r w:rsidR="00F15C27">
        <w:rPr>
          <w:rFonts w:ascii="Times New Roman" w:hAnsi="Times New Roman" w:cs="Times New Roman"/>
          <w:b/>
          <w:bCs/>
          <w:color w:val="000000"/>
          <w:sz w:val="24"/>
          <w:szCs w:val="24"/>
        </w:rPr>
        <w:t xml:space="preserve"> </w:t>
      </w:r>
      <w:r w:rsidRPr="00431892">
        <w:rPr>
          <w:rFonts w:ascii="Times New Roman" w:hAnsi="Times New Roman" w:cs="Times New Roman"/>
          <w:b/>
          <w:bCs/>
          <w:color w:val="000000"/>
          <w:sz w:val="24"/>
          <w:szCs w:val="24"/>
        </w:rPr>
        <w:t>ipotecari</w:t>
      </w:r>
      <w:r w:rsidRPr="00431892">
        <w:rPr>
          <w:rFonts w:ascii="Times New Roman" w:hAnsi="Times New Roman" w:cs="Times New Roman"/>
          <w:color w:val="000000"/>
          <w:sz w:val="24"/>
          <w:szCs w:val="24"/>
        </w:rPr>
        <w:t xml:space="preserve">, nonché </w:t>
      </w:r>
      <w:r w:rsidRPr="00431892">
        <w:rPr>
          <w:rFonts w:ascii="Times New Roman" w:hAnsi="Times New Roman" w:cs="Times New Roman"/>
          <w:b/>
          <w:bCs/>
          <w:color w:val="000000"/>
          <w:sz w:val="24"/>
          <w:szCs w:val="24"/>
        </w:rPr>
        <w:t>di ogni altro atto avente efficacia esecutiva</w:t>
      </w:r>
      <w:r w:rsidRPr="00431892">
        <w:rPr>
          <w:rFonts w:ascii="Times New Roman" w:hAnsi="Times New Roman" w:cs="Times New Roman"/>
          <w:color w:val="000000"/>
          <w:sz w:val="24"/>
          <w:szCs w:val="24"/>
        </w:rPr>
        <w:t>, possono essere</w:t>
      </w:r>
      <w:r w:rsidR="0010631A">
        <w:rPr>
          <w:rFonts w:ascii="Times New Roman" w:hAnsi="Times New Roman" w:cs="Times New Roman"/>
          <w:color w:val="000000"/>
          <w:sz w:val="24"/>
          <w:szCs w:val="24"/>
        </w:rPr>
        <w:t xml:space="preserve"> </w:t>
      </w:r>
      <w:r w:rsidRPr="0010631A">
        <w:rPr>
          <w:rFonts w:ascii="Times New Roman" w:hAnsi="Times New Roman" w:cs="Times New Roman"/>
          <w:b/>
          <w:color w:val="000000"/>
          <w:sz w:val="24"/>
          <w:szCs w:val="24"/>
        </w:rPr>
        <w:t xml:space="preserve">prorogati </w:t>
      </w:r>
      <w:r w:rsidRPr="00431892">
        <w:rPr>
          <w:rFonts w:ascii="Times New Roman" w:hAnsi="Times New Roman" w:cs="Times New Roman"/>
          <w:color w:val="000000"/>
          <w:sz w:val="24"/>
          <w:szCs w:val="24"/>
        </w:rPr>
        <w:t xml:space="preserve">dalle rispettive scadenze </w:t>
      </w:r>
      <w:r w:rsidRPr="0010631A">
        <w:rPr>
          <w:rFonts w:ascii="Times New Roman" w:hAnsi="Times New Roman" w:cs="Times New Roman"/>
          <w:b/>
          <w:color w:val="000000"/>
          <w:sz w:val="24"/>
          <w:szCs w:val="24"/>
          <w:u w:val="single"/>
        </w:rPr>
        <w:t xml:space="preserve">per la durata di trecento giorni </w:t>
      </w:r>
      <w:r w:rsidRPr="00431892">
        <w:rPr>
          <w:rFonts w:ascii="Times New Roman" w:hAnsi="Times New Roman" w:cs="Times New Roman"/>
          <w:b/>
          <w:color w:val="000000"/>
          <w:sz w:val="24"/>
          <w:szCs w:val="24"/>
        </w:rPr>
        <w:t>(art. 20, comma 1</w:t>
      </w:r>
      <w:r w:rsidRPr="00431892">
        <w:rPr>
          <w:rFonts w:ascii="Times New Roman" w:hAnsi="Times New Roman" w:cs="Times New Roman"/>
          <w:color w:val="000000"/>
          <w:sz w:val="24"/>
          <w:szCs w:val="24"/>
        </w:rPr>
        <w:t>);</w:t>
      </w:r>
    </w:p>
    <w:p w:rsidR="00E14E9B" w:rsidRPr="00431892" w:rsidRDefault="00E14E9B" w:rsidP="00431892">
      <w:pPr>
        <w:autoSpaceDE w:val="0"/>
        <w:autoSpaceDN w:val="0"/>
        <w:adjustRightInd w:val="0"/>
        <w:spacing w:after="0" w:line="360" w:lineRule="auto"/>
        <w:jc w:val="both"/>
        <w:rPr>
          <w:rFonts w:ascii="Times New Roman" w:hAnsi="Times New Roman" w:cs="Times New Roman"/>
          <w:b/>
          <w:bCs/>
          <w:color w:val="000000"/>
          <w:sz w:val="24"/>
          <w:szCs w:val="24"/>
        </w:rPr>
      </w:pPr>
      <w:r w:rsidRPr="00431892">
        <w:rPr>
          <w:rFonts w:ascii="Times New Roman" w:hAnsi="Times New Roman" w:cs="Times New Roman"/>
          <w:color w:val="000000"/>
          <w:sz w:val="24"/>
          <w:szCs w:val="24"/>
        </w:rPr>
        <w:t xml:space="preserve">- </w:t>
      </w:r>
      <w:r w:rsidRPr="00431892">
        <w:rPr>
          <w:rFonts w:ascii="Times New Roman" w:hAnsi="Times New Roman" w:cs="Times New Roman"/>
          <w:b/>
          <w:bCs/>
          <w:color w:val="000000"/>
          <w:sz w:val="24"/>
          <w:szCs w:val="24"/>
        </w:rPr>
        <w:t>i termini di scadenza</w:t>
      </w:r>
      <w:r w:rsidRPr="00431892">
        <w:rPr>
          <w:rFonts w:ascii="Times New Roman" w:hAnsi="Times New Roman" w:cs="Times New Roman"/>
          <w:color w:val="000000"/>
          <w:sz w:val="24"/>
          <w:szCs w:val="24"/>
        </w:rPr>
        <w:t xml:space="preserve">, ricadenti </w:t>
      </w:r>
      <w:r w:rsidRPr="0010631A">
        <w:rPr>
          <w:rFonts w:ascii="Times New Roman" w:hAnsi="Times New Roman" w:cs="Times New Roman"/>
          <w:b/>
          <w:color w:val="000000"/>
          <w:sz w:val="24"/>
          <w:szCs w:val="24"/>
          <w:u w:val="single"/>
        </w:rPr>
        <w:t>entro un anno dalla data dell'evento lesivo</w:t>
      </w:r>
      <w:r w:rsidRPr="00431892">
        <w:rPr>
          <w:rFonts w:ascii="Times New Roman" w:hAnsi="Times New Roman" w:cs="Times New Roman"/>
          <w:color w:val="000000"/>
          <w:sz w:val="24"/>
          <w:szCs w:val="24"/>
        </w:rPr>
        <w:t xml:space="preserve">, </w:t>
      </w:r>
      <w:r w:rsidRPr="00431892">
        <w:rPr>
          <w:rFonts w:ascii="Times New Roman" w:hAnsi="Times New Roman" w:cs="Times New Roman"/>
          <w:b/>
          <w:bCs/>
          <w:color w:val="000000"/>
          <w:sz w:val="24"/>
          <w:szCs w:val="24"/>
        </w:rPr>
        <w:t>degli</w:t>
      </w:r>
      <w:r w:rsidR="0010631A">
        <w:rPr>
          <w:rFonts w:ascii="Times New Roman" w:hAnsi="Times New Roman" w:cs="Times New Roman"/>
          <w:b/>
          <w:bCs/>
          <w:color w:val="000000"/>
          <w:sz w:val="24"/>
          <w:szCs w:val="24"/>
        </w:rPr>
        <w:t xml:space="preserve"> </w:t>
      </w:r>
      <w:r w:rsidRPr="00431892">
        <w:rPr>
          <w:rFonts w:ascii="Times New Roman" w:hAnsi="Times New Roman" w:cs="Times New Roman"/>
          <w:b/>
          <w:bCs/>
          <w:color w:val="000000"/>
          <w:sz w:val="24"/>
          <w:szCs w:val="24"/>
        </w:rPr>
        <w:t xml:space="preserve">adempimenti fiscali </w:t>
      </w:r>
      <w:r w:rsidRPr="00431892">
        <w:rPr>
          <w:rFonts w:ascii="Times New Roman" w:hAnsi="Times New Roman" w:cs="Times New Roman"/>
          <w:color w:val="000000"/>
          <w:sz w:val="24"/>
          <w:szCs w:val="24"/>
        </w:rPr>
        <w:t xml:space="preserve">possono essere prorogati dalle rispettive scadenze </w:t>
      </w:r>
      <w:r w:rsidRPr="0010631A">
        <w:rPr>
          <w:rFonts w:ascii="Times New Roman" w:hAnsi="Times New Roman" w:cs="Times New Roman"/>
          <w:b/>
          <w:color w:val="000000"/>
          <w:sz w:val="24"/>
          <w:szCs w:val="24"/>
          <w:u w:val="single"/>
        </w:rPr>
        <w:t>per la durata di</w:t>
      </w:r>
      <w:r w:rsidR="0010631A" w:rsidRPr="0010631A">
        <w:rPr>
          <w:rFonts w:ascii="Times New Roman" w:hAnsi="Times New Roman" w:cs="Times New Roman"/>
          <w:b/>
          <w:color w:val="000000"/>
          <w:sz w:val="24"/>
          <w:szCs w:val="24"/>
          <w:u w:val="single"/>
        </w:rPr>
        <w:t xml:space="preserve"> </w:t>
      </w:r>
      <w:r w:rsidRPr="0010631A">
        <w:rPr>
          <w:rFonts w:ascii="Times New Roman" w:hAnsi="Times New Roman" w:cs="Times New Roman"/>
          <w:b/>
          <w:color w:val="000000"/>
          <w:sz w:val="24"/>
          <w:szCs w:val="24"/>
          <w:u w:val="single"/>
        </w:rPr>
        <w:t>tre anni</w:t>
      </w:r>
      <w:r w:rsidRPr="00431892">
        <w:rPr>
          <w:rFonts w:ascii="Times New Roman" w:hAnsi="Times New Roman" w:cs="Times New Roman"/>
          <w:color w:val="000000"/>
          <w:sz w:val="24"/>
          <w:szCs w:val="24"/>
        </w:rPr>
        <w:t xml:space="preserve"> (</w:t>
      </w:r>
      <w:r w:rsidRPr="00431892">
        <w:rPr>
          <w:rFonts w:ascii="Times New Roman" w:hAnsi="Times New Roman" w:cs="Times New Roman"/>
          <w:b/>
          <w:color w:val="000000"/>
          <w:sz w:val="24"/>
          <w:szCs w:val="24"/>
        </w:rPr>
        <w:t xml:space="preserve">art. 20, comma </w:t>
      </w:r>
      <w:r w:rsidR="002A09C1" w:rsidRPr="00431892">
        <w:rPr>
          <w:rFonts w:ascii="Times New Roman" w:hAnsi="Times New Roman" w:cs="Times New Roman"/>
          <w:b/>
          <w:color w:val="000000"/>
          <w:sz w:val="24"/>
          <w:szCs w:val="24"/>
        </w:rPr>
        <w:t>2</w:t>
      </w:r>
      <w:r w:rsidRPr="00431892">
        <w:rPr>
          <w:rFonts w:ascii="Times New Roman" w:hAnsi="Times New Roman" w:cs="Times New Roman"/>
          <w:color w:val="000000"/>
          <w:sz w:val="24"/>
          <w:szCs w:val="24"/>
        </w:rPr>
        <w:t>);</w:t>
      </w:r>
    </w:p>
    <w:p w:rsidR="00E14E9B" w:rsidRPr="00431892" w:rsidRDefault="00E14E9B" w:rsidP="00431892">
      <w:pPr>
        <w:autoSpaceDE w:val="0"/>
        <w:autoSpaceDN w:val="0"/>
        <w:adjustRightInd w:val="0"/>
        <w:spacing w:after="0" w:line="360" w:lineRule="auto"/>
        <w:jc w:val="both"/>
        <w:rPr>
          <w:rFonts w:ascii="Times New Roman" w:hAnsi="Times New Roman" w:cs="Times New Roman"/>
          <w:b/>
          <w:bCs/>
          <w:color w:val="000000"/>
          <w:sz w:val="24"/>
          <w:szCs w:val="24"/>
        </w:rPr>
      </w:pPr>
      <w:r w:rsidRPr="00431892">
        <w:rPr>
          <w:rFonts w:ascii="Times New Roman" w:hAnsi="Times New Roman" w:cs="Times New Roman"/>
          <w:color w:val="000000"/>
          <w:sz w:val="24"/>
          <w:szCs w:val="24"/>
        </w:rPr>
        <w:t xml:space="preserve">- </w:t>
      </w:r>
      <w:r w:rsidRPr="00431892">
        <w:rPr>
          <w:rFonts w:ascii="Times New Roman" w:hAnsi="Times New Roman" w:cs="Times New Roman"/>
          <w:b/>
          <w:bCs/>
          <w:color w:val="000000"/>
          <w:sz w:val="24"/>
          <w:szCs w:val="24"/>
        </w:rPr>
        <w:t>i termini di prescrizione e quelli perentori, legali e convenzionali, sostanziali e</w:t>
      </w:r>
      <w:r w:rsidR="008570A5">
        <w:rPr>
          <w:rFonts w:ascii="Times New Roman" w:hAnsi="Times New Roman" w:cs="Times New Roman"/>
          <w:b/>
          <w:bCs/>
          <w:color w:val="000000"/>
          <w:sz w:val="24"/>
          <w:szCs w:val="24"/>
        </w:rPr>
        <w:t xml:space="preserve"> </w:t>
      </w:r>
      <w:r w:rsidRPr="00431892">
        <w:rPr>
          <w:rFonts w:ascii="Times New Roman" w:hAnsi="Times New Roman" w:cs="Times New Roman"/>
          <w:b/>
          <w:bCs/>
          <w:color w:val="000000"/>
          <w:sz w:val="24"/>
          <w:szCs w:val="24"/>
        </w:rPr>
        <w:t>processuali, comportanti decadenze da qualsiasi diritto, azione ed eccezione</w:t>
      </w:r>
      <w:r w:rsidRPr="00431892">
        <w:rPr>
          <w:rFonts w:ascii="Times New Roman" w:hAnsi="Times New Roman" w:cs="Times New Roman"/>
          <w:color w:val="000000"/>
          <w:sz w:val="24"/>
          <w:szCs w:val="24"/>
        </w:rPr>
        <w:t>, che</w:t>
      </w:r>
      <w:r w:rsidR="0010631A">
        <w:rPr>
          <w:rFonts w:ascii="Times New Roman" w:hAnsi="Times New Roman" w:cs="Times New Roman"/>
          <w:color w:val="000000"/>
          <w:sz w:val="24"/>
          <w:szCs w:val="24"/>
        </w:rPr>
        <w:t xml:space="preserve"> </w:t>
      </w:r>
      <w:r w:rsidRPr="00431892">
        <w:rPr>
          <w:rFonts w:ascii="Times New Roman" w:hAnsi="Times New Roman" w:cs="Times New Roman"/>
          <w:color w:val="000000"/>
          <w:sz w:val="24"/>
          <w:szCs w:val="24"/>
        </w:rPr>
        <w:t xml:space="preserve">sono scaduti o che scadono </w:t>
      </w:r>
      <w:r w:rsidRPr="0010631A">
        <w:rPr>
          <w:rFonts w:ascii="Times New Roman" w:hAnsi="Times New Roman" w:cs="Times New Roman"/>
          <w:b/>
          <w:color w:val="000000"/>
          <w:sz w:val="24"/>
          <w:szCs w:val="24"/>
          <w:u w:val="single"/>
        </w:rPr>
        <w:t>entro un anno dalla data dell'evento lesivo</w:t>
      </w:r>
      <w:r w:rsidRPr="00431892">
        <w:rPr>
          <w:rFonts w:ascii="Times New Roman" w:hAnsi="Times New Roman" w:cs="Times New Roman"/>
          <w:color w:val="000000"/>
          <w:sz w:val="24"/>
          <w:szCs w:val="24"/>
        </w:rPr>
        <w:t xml:space="preserve"> possono essere</w:t>
      </w:r>
      <w:r w:rsidR="0010631A">
        <w:rPr>
          <w:rFonts w:ascii="Times New Roman" w:hAnsi="Times New Roman" w:cs="Times New Roman"/>
          <w:color w:val="000000"/>
          <w:sz w:val="24"/>
          <w:szCs w:val="24"/>
        </w:rPr>
        <w:t xml:space="preserve"> </w:t>
      </w:r>
      <w:r w:rsidRPr="00431892">
        <w:rPr>
          <w:rFonts w:ascii="Times New Roman" w:hAnsi="Times New Roman" w:cs="Times New Roman"/>
          <w:color w:val="000000"/>
          <w:sz w:val="24"/>
          <w:szCs w:val="24"/>
        </w:rPr>
        <w:t xml:space="preserve">altresì sospesi, </w:t>
      </w:r>
      <w:r w:rsidRPr="0010631A">
        <w:rPr>
          <w:rFonts w:ascii="Times New Roman" w:hAnsi="Times New Roman" w:cs="Times New Roman"/>
          <w:b/>
          <w:color w:val="000000"/>
          <w:sz w:val="24"/>
          <w:szCs w:val="24"/>
          <w:u w:val="single"/>
        </w:rPr>
        <w:t xml:space="preserve">per la medesima durata di cui al comma 1 </w:t>
      </w:r>
      <w:r w:rsidRPr="00431892">
        <w:rPr>
          <w:rFonts w:ascii="Times New Roman" w:hAnsi="Times New Roman" w:cs="Times New Roman"/>
          <w:color w:val="000000"/>
          <w:sz w:val="24"/>
          <w:szCs w:val="24"/>
        </w:rPr>
        <w:t>(</w:t>
      </w:r>
      <w:r w:rsidRPr="00431892">
        <w:rPr>
          <w:rFonts w:ascii="Times New Roman" w:hAnsi="Times New Roman" w:cs="Times New Roman"/>
          <w:b/>
          <w:color w:val="000000"/>
          <w:sz w:val="24"/>
          <w:szCs w:val="24"/>
        </w:rPr>
        <w:t>art. 20, comma 3</w:t>
      </w:r>
      <w:r w:rsidRPr="00431892">
        <w:rPr>
          <w:rFonts w:ascii="Times New Roman" w:hAnsi="Times New Roman" w:cs="Times New Roman"/>
          <w:color w:val="000000"/>
          <w:sz w:val="24"/>
          <w:szCs w:val="24"/>
        </w:rPr>
        <w:t>);</w:t>
      </w:r>
    </w:p>
    <w:p w:rsidR="00E14E9B" w:rsidRPr="00431892" w:rsidRDefault="00E14E9B" w:rsidP="00431892">
      <w:pPr>
        <w:autoSpaceDE w:val="0"/>
        <w:autoSpaceDN w:val="0"/>
        <w:adjustRightInd w:val="0"/>
        <w:spacing w:after="0" w:line="360" w:lineRule="auto"/>
        <w:jc w:val="both"/>
        <w:rPr>
          <w:rFonts w:ascii="Times New Roman" w:hAnsi="Times New Roman" w:cs="Times New Roman"/>
          <w:b/>
          <w:bCs/>
          <w:color w:val="000000"/>
          <w:sz w:val="24"/>
          <w:szCs w:val="24"/>
        </w:rPr>
      </w:pPr>
      <w:r w:rsidRPr="00431892">
        <w:rPr>
          <w:rFonts w:ascii="Times New Roman" w:hAnsi="Times New Roman" w:cs="Times New Roman"/>
          <w:color w:val="000000"/>
          <w:sz w:val="24"/>
          <w:szCs w:val="24"/>
        </w:rPr>
        <w:t xml:space="preserve">- </w:t>
      </w:r>
      <w:r w:rsidRPr="00431892">
        <w:rPr>
          <w:rFonts w:ascii="Times New Roman" w:hAnsi="Times New Roman" w:cs="Times New Roman"/>
          <w:b/>
          <w:bCs/>
          <w:color w:val="000000"/>
          <w:sz w:val="24"/>
          <w:szCs w:val="24"/>
        </w:rPr>
        <w:t xml:space="preserve">l'esecuzione dei provvedimenti di rilascio di immobili </w:t>
      </w:r>
      <w:r w:rsidRPr="00431892">
        <w:rPr>
          <w:rFonts w:ascii="Times New Roman" w:hAnsi="Times New Roman" w:cs="Times New Roman"/>
          <w:color w:val="000000"/>
          <w:sz w:val="24"/>
          <w:szCs w:val="24"/>
        </w:rPr>
        <w:t xml:space="preserve">e i </w:t>
      </w:r>
      <w:r w:rsidRPr="00431892">
        <w:rPr>
          <w:rFonts w:ascii="Times New Roman" w:hAnsi="Times New Roman" w:cs="Times New Roman"/>
          <w:b/>
          <w:bCs/>
          <w:color w:val="000000"/>
          <w:sz w:val="24"/>
          <w:szCs w:val="24"/>
        </w:rPr>
        <w:t>termini relativi a</w:t>
      </w:r>
      <w:r w:rsidR="0010631A">
        <w:rPr>
          <w:rFonts w:ascii="Times New Roman" w:hAnsi="Times New Roman" w:cs="Times New Roman"/>
          <w:b/>
          <w:bCs/>
          <w:color w:val="000000"/>
          <w:sz w:val="24"/>
          <w:szCs w:val="24"/>
        </w:rPr>
        <w:t xml:space="preserve"> </w:t>
      </w:r>
      <w:r w:rsidRPr="00431892">
        <w:rPr>
          <w:rFonts w:ascii="Times New Roman" w:hAnsi="Times New Roman" w:cs="Times New Roman"/>
          <w:b/>
          <w:bCs/>
          <w:color w:val="000000"/>
          <w:sz w:val="24"/>
          <w:szCs w:val="24"/>
        </w:rPr>
        <w:t>processi esecutivi mobiliari ed immobiliari, ivi comprese le vendite e le</w:t>
      </w:r>
      <w:r w:rsidR="0010631A">
        <w:rPr>
          <w:rFonts w:ascii="Times New Roman" w:hAnsi="Times New Roman" w:cs="Times New Roman"/>
          <w:b/>
          <w:bCs/>
          <w:color w:val="000000"/>
          <w:sz w:val="24"/>
          <w:szCs w:val="24"/>
        </w:rPr>
        <w:t xml:space="preserve"> </w:t>
      </w:r>
      <w:r w:rsidRPr="00431892">
        <w:rPr>
          <w:rFonts w:ascii="Times New Roman" w:hAnsi="Times New Roman" w:cs="Times New Roman"/>
          <w:b/>
          <w:bCs/>
          <w:color w:val="000000"/>
          <w:sz w:val="24"/>
          <w:szCs w:val="24"/>
        </w:rPr>
        <w:t xml:space="preserve">assegnazioni forzate </w:t>
      </w:r>
      <w:r w:rsidRPr="0010631A">
        <w:rPr>
          <w:rFonts w:ascii="Times New Roman" w:hAnsi="Times New Roman" w:cs="Times New Roman"/>
          <w:b/>
          <w:color w:val="000000"/>
          <w:sz w:val="24"/>
          <w:szCs w:val="24"/>
          <w:u w:val="single"/>
        </w:rPr>
        <w:t>possono essere sospesi per la medesima durata di cui al comma 1</w:t>
      </w:r>
      <w:r w:rsidR="0010631A">
        <w:rPr>
          <w:rFonts w:ascii="Times New Roman" w:hAnsi="Times New Roman" w:cs="Times New Roman"/>
          <w:b/>
          <w:color w:val="000000"/>
          <w:sz w:val="24"/>
          <w:szCs w:val="24"/>
          <w:u w:val="single"/>
        </w:rPr>
        <w:t xml:space="preserve"> </w:t>
      </w:r>
      <w:r w:rsidRPr="00431892">
        <w:rPr>
          <w:rFonts w:ascii="Times New Roman" w:hAnsi="Times New Roman" w:cs="Times New Roman"/>
          <w:color w:val="000000"/>
          <w:sz w:val="24"/>
          <w:szCs w:val="24"/>
        </w:rPr>
        <w:t>(</w:t>
      </w:r>
      <w:r w:rsidRPr="00431892">
        <w:rPr>
          <w:rFonts w:ascii="Times New Roman" w:hAnsi="Times New Roman" w:cs="Times New Roman"/>
          <w:b/>
          <w:color w:val="000000"/>
          <w:sz w:val="24"/>
          <w:szCs w:val="24"/>
        </w:rPr>
        <w:t>art. 20, comma 4</w:t>
      </w:r>
      <w:r w:rsidRPr="00431892">
        <w:rPr>
          <w:rFonts w:ascii="Times New Roman" w:hAnsi="Times New Roman" w:cs="Times New Roman"/>
          <w:color w:val="000000"/>
          <w:sz w:val="24"/>
          <w:szCs w:val="24"/>
        </w:rPr>
        <w:t>).</w:t>
      </w:r>
    </w:p>
    <w:p w:rsidR="00122291" w:rsidRPr="0010631A" w:rsidRDefault="00122291" w:rsidP="00431892">
      <w:pPr>
        <w:spacing w:after="0" w:line="360" w:lineRule="auto"/>
        <w:jc w:val="both"/>
        <w:rPr>
          <w:rFonts w:ascii="Times New Roman" w:eastAsia="Times New Roman" w:hAnsi="Times New Roman" w:cs="Times New Roman"/>
          <w:sz w:val="24"/>
          <w:szCs w:val="24"/>
          <w:lang w:eastAsia="it-IT"/>
        </w:rPr>
      </w:pPr>
      <w:r w:rsidRPr="0010631A">
        <w:rPr>
          <w:rFonts w:ascii="Times New Roman" w:eastAsia="Times New Roman" w:hAnsi="Times New Roman" w:cs="Times New Roman"/>
          <w:sz w:val="24"/>
          <w:szCs w:val="24"/>
          <w:lang w:eastAsia="it-IT"/>
        </w:rPr>
        <w:t xml:space="preserve">Laddove sopraggiunga sentenza penale irrevocabile, o sentenza esecutiva, </w:t>
      </w:r>
      <w:r w:rsidRPr="0010631A">
        <w:rPr>
          <w:rFonts w:ascii="Times New Roman" w:eastAsia="Times New Roman" w:hAnsi="Times New Roman" w:cs="Times New Roman"/>
          <w:b/>
          <w:bCs/>
          <w:sz w:val="24"/>
          <w:szCs w:val="24"/>
          <w:lang w:eastAsia="it-IT"/>
        </w:rPr>
        <w:t>che accerti l'inesistenza dei presupposti per l'applicazione dei benefici, gli effetti previsti torneranno ad essere nuovamente regolati dalle norme ordinari</w:t>
      </w:r>
      <w:r w:rsidR="00F15C27">
        <w:rPr>
          <w:rFonts w:ascii="Times New Roman" w:eastAsia="Times New Roman" w:hAnsi="Times New Roman" w:cs="Times New Roman"/>
          <w:b/>
          <w:bCs/>
          <w:sz w:val="24"/>
          <w:szCs w:val="24"/>
          <w:lang w:eastAsia="it-IT"/>
        </w:rPr>
        <w:t>e</w:t>
      </w:r>
      <w:r w:rsidRPr="0010631A">
        <w:rPr>
          <w:rFonts w:ascii="Times New Roman" w:eastAsia="Times New Roman" w:hAnsi="Times New Roman" w:cs="Times New Roman"/>
          <w:b/>
          <w:bCs/>
          <w:sz w:val="24"/>
          <w:szCs w:val="24"/>
          <w:lang w:eastAsia="it-IT"/>
        </w:rPr>
        <w:t xml:space="preserve"> </w:t>
      </w:r>
      <w:r w:rsidRPr="0010631A">
        <w:rPr>
          <w:rFonts w:ascii="Times New Roman" w:eastAsia="Times New Roman" w:hAnsi="Times New Roman" w:cs="Times New Roman"/>
          <w:sz w:val="24"/>
          <w:szCs w:val="24"/>
          <w:lang w:eastAsia="it-IT"/>
        </w:rPr>
        <w:t>(</w:t>
      </w:r>
      <w:r w:rsidRPr="0010631A">
        <w:rPr>
          <w:rFonts w:ascii="Times New Roman" w:eastAsia="Times New Roman" w:hAnsi="Times New Roman" w:cs="Times New Roman"/>
          <w:b/>
          <w:sz w:val="24"/>
          <w:szCs w:val="24"/>
          <w:lang w:eastAsia="it-IT"/>
        </w:rPr>
        <w:t>art. 20, comma 5</w:t>
      </w:r>
      <w:r w:rsidRPr="0010631A">
        <w:rPr>
          <w:rFonts w:ascii="Times New Roman" w:eastAsia="Times New Roman" w:hAnsi="Times New Roman" w:cs="Times New Roman"/>
          <w:sz w:val="24"/>
          <w:szCs w:val="24"/>
          <w:lang w:eastAsia="it-IT"/>
        </w:rPr>
        <w:t>).</w:t>
      </w:r>
    </w:p>
    <w:p w:rsidR="009C2F61" w:rsidRPr="00431892" w:rsidRDefault="009C2F61" w:rsidP="00431892">
      <w:pPr>
        <w:spacing w:after="0" w:line="360" w:lineRule="auto"/>
        <w:jc w:val="both"/>
        <w:rPr>
          <w:rFonts w:ascii="Times New Roman" w:eastAsia="Times New Roman" w:hAnsi="Times New Roman" w:cs="Times New Roman"/>
          <w:b/>
          <w:bCs/>
          <w:color w:val="333333"/>
          <w:sz w:val="24"/>
          <w:szCs w:val="24"/>
          <w:lang w:eastAsia="it-IT"/>
        </w:rPr>
      </w:pPr>
    </w:p>
    <w:p w:rsidR="009C2F61" w:rsidRDefault="009C2F61" w:rsidP="00431892">
      <w:pPr>
        <w:spacing w:after="0" w:line="360" w:lineRule="auto"/>
        <w:jc w:val="both"/>
        <w:rPr>
          <w:rFonts w:ascii="Times New Roman" w:eastAsia="Times New Roman" w:hAnsi="Times New Roman" w:cs="Times New Roman"/>
          <w:b/>
          <w:bCs/>
          <w:sz w:val="24"/>
          <w:szCs w:val="24"/>
          <w:lang w:eastAsia="it-IT"/>
        </w:rPr>
      </w:pPr>
      <w:r w:rsidRPr="008570A5">
        <w:rPr>
          <w:rFonts w:ascii="Times New Roman" w:eastAsia="Times New Roman" w:hAnsi="Times New Roman" w:cs="Times New Roman"/>
          <w:b/>
          <w:bCs/>
          <w:sz w:val="24"/>
          <w:szCs w:val="24"/>
          <w:lang w:eastAsia="it-IT"/>
        </w:rPr>
        <w:lastRenderedPageBreak/>
        <w:t xml:space="preserve">                                         Sospensione dei termini </w:t>
      </w:r>
      <w:r w:rsidR="00C4594A">
        <w:rPr>
          <w:rFonts w:ascii="Times New Roman" w:eastAsia="Times New Roman" w:hAnsi="Times New Roman" w:cs="Times New Roman"/>
          <w:b/>
          <w:bCs/>
          <w:sz w:val="24"/>
          <w:szCs w:val="24"/>
          <w:lang w:eastAsia="it-IT"/>
        </w:rPr>
        <w:t xml:space="preserve">ex </w:t>
      </w:r>
      <w:r w:rsidRPr="008570A5">
        <w:rPr>
          <w:rFonts w:ascii="Times New Roman" w:eastAsia="Times New Roman" w:hAnsi="Times New Roman" w:cs="Times New Roman"/>
          <w:b/>
          <w:bCs/>
          <w:sz w:val="24"/>
          <w:szCs w:val="24"/>
          <w:lang w:eastAsia="it-IT"/>
        </w:rPr>
        <w:t>art. 20 L.44/1999</w:t>
      </w:r>
    </w:p>
    <w:p w:rsidR="00C4594A" w:rsidRDefault="00C4594A" w:rsidP="00431892">
      <w:pPr>
        <w:spacing w:after="0" w:line="360" w:lineRule="auto"/>
        <w:jc w:val="both"/>
        <w:rPr>
          <w:rFonts w:ascii="Times New Roman" w:eastAsia="Times New Roman" w:hAnsi="Times New Roman" w:cs="Times New Roman"/>
          <w:bCs/>
          <w:sz w:val="24"/>
          <w:szCs w:val="24"/>
          <w:lang w:eastAsia="it-IT"/>
        </w:rPr>
      </w:pPr>
    </w:p>
    <w:p w:rsidR="00142F1F" w:rsidRDefault="00C4594A" w:rsidP="00431892">
      <w:pPr>
        <w:spacing w:after="0" w:line="360" w:lineRule="auto"/>
        <w:jc w:val="both"/>
        <w:rPr>
          <w:rFonts w:ascii="Times New Roman" w:eastAsia="Times New Roman" w:hAnsi="Times New Roman" w:cs="Times New Roman"/>
          <w:bCs/>
          <w:sz w:val="24"/>
          <w:szCs w:val="24"/>
          <w:lang w:eastAsia="it-IT"/>
        </w:rPr>
      </w:pPr>
      <w:r w:rsidRPr="00C4594A">
        <w:rPr>
          <w:rFonts w:ascii="Times New Roman" w:eastAsia="Times New Roman" w:hAnsi="Times New Roman" w:cs="Times New Roman"/>
          <w:bCs/>
          <w:sz w:val="24"/>
          <w:szCs w:val="24"/>
          <w:lang w:eastAsia="it-IT"/>
        </w:rPr>
        <w:t xml:space="preserve">A favore dei soggetti che abbiano richiesto o nel cui interesse sia stata richiesta l'elargizione </w:t>
      </w:r>
      <w:r>
        <w:rPr>
          <w:rFonts w:ascii="Times New Roman" w:eastAsia="Times New Roman" w:hAnsi="Times New Roman" w:cs="Times New Roman"/>
          <w:bCs/>
          <w:sz w:val="24"/>
          <w:szCs w:val="24"/>
          <w:lang w:eastAsia="it-IT"/>
        </w:rPr>
        <w:t>(</w:t>
      </w:r>
      <w:r w:rsidRPr="00C4594A">
        <w:rPr>
          <w:rFonts w:ascii="Times New Roman" w:eastAsia="Times New Roman" w:hAnsi="Times New Roman" w:cs="Times New Roman"/>
          <w:bCs/>
          <w:sz w:val="24"/>
          <w:szCs w:val="24"/>
          <w:lang w:eastAsia="it-IT"/>
        </w:rPr>
        <w:t>prevista dagli articoli 3, 5, 6 e 8</w:t>
      </w:r>
      <w:r>
        <w:rPr>
          <w:rFonts w:ascii="Times New Roman" w:eastAsia="Times New Roman" w:hAnsi="Times New Roman" w:cs="Times New Roman"/>
          <w:bCs/>
          <w:sz w:val="24"/>
          <w:szCs w:val="24"/>
          <w:lang w:eastAsia="it-IT"/>
        </w:rPr>
        <w:t>):</w:t>
      </w:r>
    </w:p>
    <w:p w:rsidR="00C4594A" w:rsidRPr="00C4594A" w:rsidRDefault="00C4594A" w:rsidP="00431892">
      <w:pPr>
        <w:spacing w:after="0" w:line="360" w:lineRule="auto"/>
        <w:jc w:val="both"/>
        <w:rPr>
          <w:rFonts w:ascii="Times New Roman" w:eastAsia="Times New Roman" w:hAnsi="Times New Roman" w:cs="Times New Roman"/>
          <w:bCs/>
          <w:sz w:val="24"/>
          <w:szCs w:val="24"/>
          <w:lang w:eastAsia="it-IT"/>
        </w:rPr>
      </w:pPr>
    </w:p>
    <w:tbl>
      <w:tblPr>
        <w:tblStyle w:val="Grigliatabella"/>
        <w:tblW w:w="10031" w:type="dxa"/>
        <w:tblInd w:w="-38" w:type="dxa"/>
        <w:tblCellMar>
          <w:left w:w="70" w:type="dxa"/>
          <w:right w:w="70" w:type="dxa"/>
        </w:tblCellMar>
        <w:tblLook w:val="0000" w:firstRow="0" w:lastRow="0" w:firstColumn="0" w:lastColumn="0" w:noHBand="0" w:noVBand="0"/>
      </w:tblPr>
      <w:tblGrid>
        <w:gridCol w:w="2900"/>
        <w:gridCol w:w="2927"/>
        <w:gridCol w:w="2240"/>
        <w:gridCol w:w="1964"/>
      </w:tblGrid>
      <w:tr w:rsidR="00142F1F" w:rsidTr="00C4594A">
        <w:trPr>
          <w:trHeight w:val="841"/>
        </w:trPr>
        <w:tc>
          <w:tcPr>
            <w:tcW w:w="2900" w:type="dxa"/>
          </w:tcPr>
          <w:p w:rsidR="00C4594A" w:rsidRDefault="00C4594A" w:rsidP="00C4594A">
            <w:pPr>
              <w:ind w:left="108"/>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0"/>
                <w:szCs w:val="20"/>
                <w:lang w:eastAsia="it-IT"/>
              </w:rPr>
              <w:t xml:space="preserve">SOSPENSIONE </w:t>
            </w:r>
            <w:r w:rsidRPr="00C4594A">
              <w:rPr>
                <w:rFonts w:ascii="Times New Roman" w:eastAsia="Times New Roman" w:hAnsi="Times New Roman" w:cs="Times New Roman"/>
                <w:b/>
                <w:bCs/>
                <w:sz w:val="20"/>
                <w:szCs w:val="20"/>
                <w:lang w:eastAsia="it-IT"/>
              </w:rPr>
              <w:t>TERMINI ADEMPIMENTI AMMINISTRATIVI</w:t>
            </w:r>
          </w:p>
        </w:tc>
        <w:tc>
          <w:tcPr>
            <w:tcW w:w="2927" w:type="dxa"/>
          </w:tcPr>
          <w:p w:rsidR="00142F1F" w:rsidRPr="00C4594A" w:rsidRDefault="00C4594A" w:rsidP="00C4594A">
            <w:pPr>
              <w:jc w:val="center"/>
              <w:rPr>
                <w:rFonts w:ascii="Times New Roman" w:eastAsia="Times New Roman" w:hAnsi="Times New Roman" w:cs="Times New Roman"/>
                <w:b/>
                <w:bCs/>
                <w:sz w:val="20"/>
                <w:szCs w:val="20"/>
                <w:lang w:eastAsia="it-IT"/>
              </w:rPr>
            </w:pPr>
            <w:r w:rsidRPr="00C4594A">
              <w:rPr>
                <w:rFonts w:ascii="Times New Roman" w:eastAsia="Times New Roman" w:hAnsi="Times New Roman" w:cs="Times New Roman"/>
                <w:b/>
                <w:bCs/>
                <w:sz w:val="20"/>
                <w:szCs w:val="20"/>
                <w:lang w:eastAsia="it-IT"/>
              </w:rPr>
              <w:t>S</w:t>
            </w:r>
            <w:r>
              <w:rPr>
                <w:rFonts w:ascii="Times New Roman" w:eastAsia="Times New Roman" w:hAnsi="Times New Roman" w:cs="Times New Roman"/>
                <w:b/>
                <w:bCs/>
                <w:sz w:val="20"/>
                <w:szCs w:val="20"/>
                <w:lang w:eastAsia="it-IT"/>
              </w:rPr>
              <w:t xml:space="preserve">OSPENSIONE </w:t>
            </w:r>
            <w:r w:rsidRPr="00C4594A">
              <w:rPr>
                <w:rFonts w:ascii="Times New Roman" w:eastAsia="Times New Roman" w:hAnsi="Times New Roman" w:cs="Times New Roman"/>
                <w:b/>
                <w:bCs/>
                <w:sz w:val="20"/>
                <w:szCs w:val="20"/>
                <w:lang w:eastAsia="it-IT"/>
              </w:rPr>
              <w:t>TERMINI ADEMPIMENTI AMMINISTRATIVI</w:t>
            </w:r>
          </w:p>
        </w:tc>
        <w:tc>
          <w:tcPr>
            <w:tcW w:w="2240" w:type="dxa"/>
          </w:tcPr>
          <w:p w:rsidR="00142F1F" w:rsidRPr="00C4594A" w:rsidRDefault="00C4594A" w:rsidP="00C4594A">
            <w:pPr>
              <w:ind w:left="108"/>
              <w:jc w:val="center"/>
              <w:rPr>
                <w:rFonts w:ascii="Times New Roman" w:eastAsia="Times New Roman" w:hAnsi="Times New Roman" w:cs="Times New Roman"/>
                <w:b/>
                <w:bCs/>
                <w:sz w:val="20"/>
                <w:szCs w:val="20"/>
                <w:lang w:eastAsia="it-IT"/>
              </w:rPr>
            </w:pPr>
            <w:r w:rsidRPr="00C4594A">
              <w:rPr>
                <w:rFonts w:ascii="Times New Roman" w:eastAsia="Times New Roman" w:hAnsi="Times New Roman" w:cs="Times New Roman"/>
                <w:b/>
                <w:bCs/>
                <w:sz w:val="20"/>
                <w:szCs w:val="20"/>
                <w:lang w:eastAsia="it-IT"/>
              </w:rPr>
              <w:t>SOSPENSIONE TERMINI SOSTANZIALI E PROCESSUALI</w:t>
            </w:r>
          </w:p>
        </w:tc>
        <w:tc>
          <w:tcPr>
            <w:tcW w:w="1964" w:type="dxa"/>
            <w:shd w:val="clear" w:color="auto" w:fill="auto"/>
          </w:tcPr>
          <w:p w:rsidR="00142F1F" w:rsidRPr="00C4594A" w:rsidRDefault="00C4594A" w:rsidP="00C4594A">
            <w:pPr>
              <w:jc w:val="center"/>
              <w:rPr>
                <w:rFonts w:ascii="Times New Roman" w:eastAsia="Times New Roman" w:hAnsi="Times New Roman" w:cs="Times New Roman"/>
                <w:b/>
                <w:bCs/>
                <w:sz w:val="20"/>
                <w:szCs w:val="20"/>
                <w:lang w:eastAsia="it-IT"/>
              </w:rPr>
            </w:pPr>
            <w:r w:rsidRPr="00C4594A">
              <w:rPr>
                <w:rFonts w:ascii="Times New Roman" w:eastAsia="Times New Roman" w:hAnsi="Times New Roman" w:cs="Times New Roman"/>
                <w:b/>
                <w:bCs/>
                <w:sz w:val="20"/>
                <w:szCs w:val="20"/>
                <w:lang w:eastAsia="it-IT"/>
              </w:rPr>
              <w:t>SOSPENSIONE TERMINI PROCESSI ESECUTIVI</w:t>
            </w:r>
          </w:p>
        </w:tc>
      </w:tr>
      <w:tr w:rsidR="00142F1F" w:rsidRPr="008570A5" w:rsidTr="00C4594A">
        <w:tblPrEx>
          <w:tblCellMar>
            <w:left w:w="108" w:type="dxa"/>
            <w:right w:w="108" w:type="dxa"/>
          </w:tblCellMar>
          <w:tblLook w:val="04A0" w:firstRow="1" w:lastRow="0" w:firstColumn="1" w:lastColumn="0" w:noHBand="0" w:noVBand="1"/>
        </w:tblPrEx>
        <w:trPr>
          <w:trHeight w:val="2583"/>
        </w:trPr>
        <w:tc>
          <w:tcPr>
            <w:tcW w:w="2900" w:type="dxa"/>
          </w:tcPr>
          <w:p w:rsidR="009C2F61" w:rsidRPr="00C4594A" w:rsidRDefault="00C4594A" w:rsidP="00C4594A">
            <w:pPr>
              <w:pStyle w:val="NormaleWeb"/>
              <w:spacing w:before="0" w:beforeAutospacing="0" w:after="0" w:afterAutospacing="0" w:line="360" w:lineRule="auto"/>
              <w:jc w:val="both"/>
              <w:rPr>
                <w:color w:val="auto"/>
                <w:sz w:val="20"/>
                <w:szCs w:val="20"/>
              </w:rPr>
            </w:pPr>
            <w:r w:rsidRPr="00C4594A">
              <w:rPr>
                <w:color w:val="auto"/>
                <w:sz w:val="20"/>
                <w:szCs w:val="20"/>
              </w:rPr>
              <w:t>I</w:t>
            </w:r>
            <w:r w:rsidR="00A27A43" w:rsidRPr="00C4594A">
              <w:rPr>
                <w:color w:val="auto"/>
                <w:sz w:val="20"/>
                <w:szCs w:val="20"/>
              </w:rPr>
              <w:t xml:space="preserve"> termini di scadenza, ricadenti </w:t>
            </w:r>
            <w:r w:rsidR="00A27A43" w:rsidRPr="00C4594A">
              <w:rPr>
                <w:b/>
                <w:color w:val="auto"/>
                <w:sz w:val="20"/>
                <w:szCs w:val="20"/>
                <w:u w:val="single"/>
              </w:rPr>
              <w:t>entro un anno dalla data dell'evento lesivo</w:t>
            </w:r>
            <w:r w:rsidR="00A27A43" w:rsidRPr="00C4594A">
              <w:rPr>
                <w:color w:val="auto"/>
                <w:sz w:val="20"/>
                <w:szCs w:val="20"/>
              </w:rPr>
              <w:t xml:space="preserve">, </w:t>
            </w:r>
            <w:r w:rsidR="00A27A43" w:rsidRPr="00C4594A">
              <w:rPr>
                <w:b/>
                <w:color w:val="auto"/>
                <w:sz w:val="20"/>
                <w:szCs w:val="20"/>
              </w:rPr>
              <w:t xml:space="preserve">degli adempimenti amministrativi e per il pagamento dei ratei dei mutui bancari e ipotecari, </w:t>
            </w:r>
            <w:proofErr w:type="spellStart"/>
            <w:r w:rsidR="00A27A43" w:rsidRPr="00C4594A">
              <w:rPr>
                <w:b/>
                <w:color w:val="auto"/>
                <w:sz w:val="20"/>
                <w:szCs w:val="20"/>
              </w:rPr>
              <w:t>nonche</w:t>
            </w:r>
            <w:proofErr w:type="spellEnd"/>
            <w:r w:rsidR="00A27A43" w:rsidRPr="00C4594A">
              <w:rPr>
                <w:b/>
                <w:color w:val="auto"/>
                <w:sz w:val="20"/>
                <w:szCs w:val="20"/>
              </w:rPr>
              <w:t>` di ogni altro atto avente efficacia esecutiva</w:t>
            </w:r>
            <w:r w:rsidR="00A27A43" w:rsidRPr="00C4594A">
              <w:rPr>
                <w:color w:val="auto"/>
                <w:sz w:val="20"/>
                <w:szCs w:val="20"/>
              </w:rPr>
              <w:t xml:space="preserve">, sono </w:t>
            </w:r>
            <w:r w:rsidR="00A27A43" w:rsidRPr="00C4594A">
              <w:rPr>
                <w:b/>
                <w:color w:val="auto"/>
                <w:sz w:val="20"/>
                <w:szCs w:val="20"/>
              </w:rPr>
              <w:t>prorogati</w:t>
            </w:r>
            <w:r w:rsidR="00A27A43" w:rsidRPr="00C4594A">
              <w:rPr>
                <w:color w:val="auto"/>
                <w:sz w:val="20"/>
                <w:szCs w:val="20"/>
              </w:rPr>
              <w:t xml:space="preserve"> dalle rispettive scadenze per la durata di </w:t>
            </w:r>
            <w:r w:rsidR="00A27A43" w:rsidRPr="00C4594A">
              <w:rPr>
                <w:b/>
                <w:color w:val="auto"/>
                <w:sz w:val="20"/>
                <w:szCs w:val="20"/>
                <w:u w:val="single"/>
              </w:rPr>
              <w:t>trecento giorni</w:t>
            </w:r>
            <w:r w:rsidRPr="00C4594A">
              <w:rPr>
                <w:b/>
                <w:color w:val="auto"/>
                <w:sz w:val="20"/>
                <w:szCs w:val="20"/>
                <w:u w:val="single"/>
              </w:rPr>
              <w:t xml:space="preserve"> </w:t>
            </w:r>
            <w:r w:rsidR="00996CF5" w:rsidRPr="00C4594A">
              <w:rPr>
                <w:color w:val="auto"/>
                <w:sz w:val="20"/>
                <w:szCs w:val="20"/>
              </w:rPr>
              <w:t>(</w:t>
            </w:r>
            <w:r w:rsidR="00996CF5" w:rsidRPr="00C4594A">
              <w:rPr>
                <w:b/>
                <w:color w:val="auto"/>
                <w:sz w:val="20"/>
                <w:szCs w:val="20"/>
              </w:rPr>
              <w:t>art. 20, c.1</w:t>
            </w:r>
            <w:r w:rsidR="00996CF5" w:rsidRPr="00C4594A">
              <w:rPr>
                <w:color w:val="auto"/>
                <w:sz w:val="20"/>
                <w:szCs w:val="20"/>
              </w:rPr>
              <w:t>).</w:t>
            </w:r>
          </w:p>
        </w:tc>
        <w:tc>
          <w:tcPr>
            <w:tcW w:w="2927" w:type="dxa"/>
          </w:tcPr>
          <w:p w:rsidR="009C2F61" w:rsidRPr="00C4594A" w:rsidRDefault="00C4594A" w:rsidP="00C4594A">
            <w:pPr>
              <w:pStyle w:val="NormaleWeb"/>
              <w:spacing w:before="0" w:beforeAutospacing="0" w:after="0" w:afterAutospacing="0" w:line="360" w:lineRule="auto"/>
              <w:jc w:val="both"/>
              <w:rPr>
                <w:color w:val="auto"/>
                <w:sz w:val="20"/>
                <w:szCs w:val="20"/>
              </w:rPr>
            </w:pPr>
            <w:r w:rsidRPr="00C4594A">
              <w:rPr>
                <w:color w:val="auto"/>
                <w:sz w:val="20"/>
                <w:szCs w:val="20"/>
              </w:rPr>
              <w:t>I</w:t>
            </w:r>
            <w:r w:rsidR="00996CF5" w:rsidRPr="00C4594A">
              <w:rPr>
                <w:color w:val="auto"/>
                <w:sz w:val="20"/>
                <w:szCs w:val="20"/>
              </w:rPr>
              <w:t xml:space="preserve"> termini di scadenza, ricadenti </w:t>
            </w:r>
            <w:r w:rsidR="00996CF5" w:rsidRPr="00C4594A">
              <w:rPr>
                <w:b/>
                <w:color w:val="auto"/>
                <w:sz w:val="20"/>
                <w:szCs w:val="20"/>
                <w:u w:val="single"/>
              </w:rPr>
              <w:t>entro un anno dalla data dell'evento lesivo</w:t>
            </w:r>
            <w:r w:rsidR="00996CF5" w:rsidRPr="00C4594A">
              <w:rPr>
                <w:b/>
                <w:color w:val="auto"/>
                <w:sz w:val="20"/>
                <w:szCs w:val="20"/>
              </w:rPr>
              <w:t>, degli adempimenti fiscali</w:t>
            </w:r>
            <w:r w:rsidR="00996CF5" w:rsidRPr="00C4594A">
              <w:rPr>
                <w:color w:val="auto"/>
                <w:sz w:val="20"/>
                <w:szCs w:val="20"/>
              </w:rPr>
              <w:t xml:space="preserve"> sono prorogati dalle rispettive scadenze </w:t>
            </w:r>
            <w:r w:rsidR="00996CF5" w:rsidRPr="00C4594A">
              <w:rPr>
                <w:b/>
                <w:color w:val="auto"/>
                <w:sz w:val="20"/>
                <w:szCs w:val="20"/>
                <w:u w:val="single"/>
              </w:rPr>
              <w:t xml:space="preserve">per la durata di tre anni </w:t>
            </w:r>
            <w:r w:rsidR="00996CF5" w:rsidRPr="00C4594A">
              <w:rPr>
                <w:b/>
                <w:color w:val="auto"/>
                <w:sz w:val="20"/>
                <w:szCs w:val="20"/>
              </w:rPr>
              <w:t>(art. 20, c.2).</w:t>
            </w:r>
          </w:p>
        </w:tc>
        <w:tc>
          <w:tcPr>
            <w:tcW w:w="2240" w:type="dxa"/>
          </w:tcPr>
          <w:p w:rsidR="009C2F61" w:rsidRPr="00C4594A" w:rsidRDefault="00C4594A" w:rsidP="00C4594A">
            <w:pPr>
              <w:pStyle w:val="NormaleWeb"/>
              <w:spacing w:before="0" w:beforeAutospacing="0" w:after="0" w:afterAutospacing="0" w:line="360" w:lineRule="auto"/>
              <w:jc w:val="both"/>
              <w:rPr>
                <w:color w:val="auto"/>
                <w:sz w:val="20"/>
                <w:szCs w:val="20"/>
              </w:rPr>
            </w:pPr>
            <w:r>
              <w:rPr>
                <w:color w:val="auto"/>
                <w:sz w:val="20"/>
                <w:szCs w:val="20"/>
              </w:rPr>
              <w:t>I</w:t>
            </w:r>
            <w:r w:rsidR="00996CF5" w:rsidRPr="00C4594A">
              <w:rPr>
                <w:color w:val="auto"/>
                <w:sz w:val="20"/>
                <w:szCs w:val="20"/>
              </w:rPr>
              <w:t xml:space="preserve"> </w:t>
            </w:r>
            <w:r w:rsidR="00996CF5" w:rsidRPr="00C4594A">
              <w:rPr>
                <w:b/>
                <w:color w:val="auto"/>
                <w:sz w:val="20"/>
                <w:szCs w:val="20"/>
              </w:rPr>
              <w:t>termini di prescrizione e quelli perentori, legali e convenzionali, sostanziali e processuali, comportanti decadenze da qualsiasi diritto</w:t>
            </w:r>
            <w:r w:rsidR="00996CF5" w:rsidRPr="00C4594A">
              <w:rPr>
                <w:color w:val="auto"/>
                <w:sz w:val="20"/>
                <w:szCs w:val="20"/>
              </w:rPr>
              <w:t xml:space="preserve">, azione ed eccezione, che sono scaduti o che scadono </w:t>
            </w:r>
            <w:r w:rsidR="00996CF5" w:rsidRPr="00C4594A">
              <w:rPr>
                <w:b/>
                <w:color w:val="auto"/>
                <w:sz w:val="20"/>
                <w:szCs w:val="20"/>
                <w:u w:val="single"/>
              </w:rPr>
              <w:t>entro un anno dalla data dell'evento lesivo</w:t>
            </w:r>
            <w:r>
              <w:rPr>
                <w:b/>
                <w:color w:val="auto"/>
                <w:sz w:val="20"/>
                <w:szCs w:val="20"/>
                <w:u w:val="single"/>
              </w:rPr>
              <w:t>, sono sospesi</w:t>
            </w:r>
            <w:r w:rsidRPr="00C4594A">
              <w:rPr>
                <w:rFonts w:eastAsiaTheme="minorHAnsi"/>
                <w:color w:val="auto"/>
                <w:sz w:val="20"/>
                <w:szCs w:val="20"/>
                <w:lang w:eastAsia="en-US"/>
              </w:rPr>
              <w:t xml:space="preserve"> </w:t>
            </w:r>
            <w:r w:rsidRPr="00C4594A">
              <w:rPr>
                <w:b/>
                <w:color w:val="auto"/>
                <w:sz w:val="20"/>
                <w:szCs w:val="20"/>
                <w:u w:val="single"/>
              </w:rPr>
              <w:t>per la durata di trecento giorni</w:t>
            </w:r>
            <w:r>
              <w:rPr>
                <w:b/>
                <w:color w:val="auto"/>
                <w:sz w:val="20"/>
                <w:szCs w:val="20"/>
                <w:u w:val="single"/>
              </w:rPr>
              <w:t xml:space="preserve"> </w:t>
            </w:r>
            <w:r w:rsidR="00FD3BCA" w:rsidRPr="00C4594A">
              <w:rPr>
                <w:b/>
                <w:color w:val="auto"/>
                <w:sz w:val="20"/>
                <w:szCs w:val="20"/>
              </w:rPr>
              <w:t>(art. 20,</w:t>
            </w:r>
            <w:r w:rsidR="008570A5" w:rsidRPr="00C4594A">
              <w:rPr>
                <w:b/>
                <w:color w:val="auto"/>
                <w:sz w:val="20"/>
                <w:szCs w:val="20"/>
              </w:rPr>
              <w:t xml:space="preserve"> </w:t>
            </w:r>
            <w:r w:rsidR="00FD3BCA" w:rsidRPr="00C4594A">
              <w:rPr>
                <w:b/>
                <w:color w:val="auto"/>
                <w:sz w:val="20"/>
                <w:szCs w:val="20"/>
              </w:rPr>
              <w:t>c.3)</w:t>
            </w:r>
            <w:r w:rsidRPr="00C4594A">
              <w:rPr>
                <w:b/>
                <w:color w:val="auto"/>
                <w:sz w:val="20"/>
                <w:szCs w:val="20"/>
              </w:rPr>
              <w:t>.</w:t>
            </w:r>
          </w:p>
        </w:tc>
        <w:tc>
          <w:tcPr>
            <w:tcW w:w="1964" w:type="dxa"/>
            <w:shd w:val="clear" w:color="auto" w:fill="auto"/>
          </w:tcPr>
          <w:p w:rsidR="00142F1F" w:rsidRPr="00C4594A" w:rsidRDefault="00C4594A" w:rsidP="00C4594A">
            <w:pPr>
              <w:spacing w:line="360" w:lineRule="auto"/>
              <w:jc w:val="both"/>
              <w:rPr>
                <w:rFonts w:ascii="Times New Roman" w:hAnsi="Times New Roman" w:cs="Times New Roman"/>
                <w:sz w:val="20"/>
                <w:szCs w:val="20"/>
              </w:rPr>
            </w:pPr>
            <w:r>
              <w:rPr>
                <w:rFonts w:ascii="Times New Roman" w:hAnsi="Times New Roman" w:cs="Times New Roman"/>
                <w:bCs/>
                <w:sz w:val="20"/>
                <w:szCs w:val="20"/>
              </w:rPr>
              <w:t>L</w:t>
            </w:r>
            <w:r w:rsidRPr="00C4594A">
              <w:rPr>
                <w:rFonts w:ascii="Times New Roman" w:hAnsi="Times New Roman" w:cs="Times New Roman"/>
                <w:bCs/>
                <w:sz w:val="20"/>
                <w:szCs w:val="20"/>
              </w:rPr>
              <w:t xml:space="preserve">'esecuzione dei provvedimenti di rilascio di immobili </w:t>
            </w:r>
            <w:r w:rsidRPr="00C4594A">
              <w:rPr>
                <w:rFonts w:ascii="Times New Roman" w:hAnsi="Times New Roman" w:cs="Times New Roman"/>
                <w:sz w:val="20"/>
                <w:szCs w:val="20"/>
              </w:rPr>
              <w:t xml:space="preserve">e i </w:t>
            </w:r>
            <w:r w:rsidRPr="00C4594A">
              <w:rPr>
                <w:rFonts w:ascii="Times New Roman" w:hAnsi="Times New Roman" w:cs="Times New Roman"/>
                <w:bCs/>
                <w:sz w:val="20"/>
                <w:szCs w:val="20"/>
              </w:rPr>
              <w:t xml:space="preserve">termini relativi a processi esecutivi mobiliari ed immobiliari, ivi comprese le vendite e le assegnazioni forzate </w:t>
            </w:r>
            <w:r w:rsidRPr="00C4594A">
              <w:rPr>
                <w:rFonts w:ascii="Times New Roman" w:hAnsi="Times New Roman" w:cs="Times New Roman"/>
                <w:sz w:val="20"/>
                <w:szCs w:val="20"/>
                <w:u w:val="single"/>
              </w:rPr>
              <w:t xml:space="preserve">possono essere sospesi per la </w:t>
            </w:r>
            <w:proofErr w:type="spellStart"/>
            <w:r>
              <w:rPr>
                <w:rFonts w:ascii="Times New Roman" w:hAnsi="Times New Roman" w:cs="Times New Roman"/>
                <w:sz w:val="20"/>
                <w:szCs w:val="20"/>
                <w:u w:val="single"/>
              </w:rPr>
              <w:t>la</w:t>
            </w:r>
            <w:proofErr w:type="spellEnd"/>
            <w:r>
              <w:rPr>
                <w:rFonts w:ascii="Times New Roman" w:hAnsi="Times New Roman" w:cs="Times New Roman"/>
                <w:sz w:val="20"/>
                <w:szCs w:val="20"/>
                <w:u w:val="single"/>
              </w:rPr>
              <w:t xml:space="preserve"> durata di </w:t>
            </w:r>
            <w:r w:rsidRPr="00C4594A">
              <w:rPr>
                <w:rFonts w:ascii="Times New Roman" w:hAnsi="Times New Roman" w:cs="Times New Roman"/>
                <w:b/>
                <w:sz w:val="20"/>
                <w:szCs w:val="20"/>
                <w:u w:val="single"/>
              </w:rPr>
              <w:t>trecento giorni</w:t>
            </w:r>
            <w:r>
              <w:rPr>
                <w:rFonts w:ascii="Times New Roman" w:hAnsi="Times New Roman" w:cs="Times New Roman"/>
                <w:b/>
                <w:sz w:val="20"/>
                <w:szCs w:val="20"/>
                <w:u w:val="single"/>
              </w:rPr>
              <w:t xml:space="preserve"> </w:t>
            </w:r>
            <w:r w:rsidRPr="00C4594A">
              <w:rPr>
                <w:rFonts w:ascii="Times New Roman" w:hAnsi="Times New Roman" w:cs="Times New Roman"/>
                <w:b/>
                <w:sz w:val="20"/>
                <w:szCs w:val="20"/>
              </w:rPr>
              <w:t>(art. 20, co. 4).</w:t>
            </w:r>
          </w:p>
        </w:tc>
      </w:tr>
    </w:tbl>
    <w:p w:rsidR="00F52BB7" w:rsidRDefault="00F52BB7" w:rsidP="00B03A05">
      <w:pPr>
        <w:spacing w:after="0" w:line="360" w:lineRule="auto"/>
        <w:jc w:val="both"/>
        <w:rPr>
          <w:rFonts w:ascii="Times New Roman" w:eastAsia="Times New Roman" w:hAnsi="Times New Roman" w:cs="Times New Roman"/>
          <w:sz w:val="24"/>
          <w:szCs w:val="24"/>
          <w:lang w:eastAsia="it-IT"/>
        </w:rPr>
      </w:pPr>
    </w:p>
    <w:p w:rsidR="008570A5" w:rsidRDefault="00F52BB7" w:rsidP="00B03A05">
      <w:pPr>
        <w:spacing w:after="0" w:line="360" w:lineRule="auto"/>
        <w:jc w:val="both"/>
        <w:rPr>
          <w:rFonts w:ascii="Times New Roman" w:eastAsia="Times New Roman" w:hAnsi="Times New Roman" w:cs="Times New Roman"/>
          <w:bCs/>
          <w:sz w:val="24"/>
          <w:szCs w:val="24"/>
          <w:lang w:eastAsia="it-IT"/>
        </w:rPr>
      </w:pPr>
      <w:r>
        <w:rPr>
          <w:rFonts w:ascii="Times New Roman" w:eastAsia="Times New Roman" w:hAnsi="Times New Roman" w:cs="Times New Roman"/>
          <w:sz w:val="24"/>
          <w:szCs w:val="24"/>
          <w:lang w:eastAsia="it-IT"/>
        </w:rPr>
        <w:t>Si precisa, inoltre, che a</w:t>
      </w:r>
      <w:r w:rsidR="00B03A05" w:rsidRPr="008570A5">
        <w:rPr>
          <w:rFonts w:ascii="Times New Roman" w:eastAsia="Times New Roman" w:hAnsi="Times New Roman" w:cs="Times New Roman"/>
          <w:sz w:val="24"/>
          <w:szCs w:val="24"/>
          <w:lang w:eastAsia="it-IT"/>
        </w:rPr>
        <w:t xml:space="preserve">i fini dell'ottenimento del beneficio sospensivo è </w:t>
      </w:r>
      <w:r w:rsidR="00B03A05" w:rsidRPr="008570A5">
        <w:rPr>
          <w:rFonts w:ascii="Times New Roman" w:eastAsia="Times New Roman" w:hAnsi="Times New Roman" w:cs="Times New Roman"/>
          <w:bCs/>
          <w:sz w:val="24"/>
          <w:szCs w:val="24"/>
          <w:lang w:eastAsia="it-IT"/>
        </w:rPr>
        <w:t>necessario</w:t>
      </w:r>
      <w:r w:rsidR="008570A5">
        <w:rPr>
          <w:rFonts w:ascii="Times New Roman" w:eastAsia="Times New Roman" w:hAnsi="Times New Roman" w:cs="Times New Roman"/>
          <w:bCs/>
          <w:sz w:val="24"/>
          <w:szCs w:val="24"/>
          <w:lang w:eastAsia="it-IT"/>
        </w:rPr>
        <w:t>:</w:t>
      </w:r>
    </w:p>
    <w:p w:rsidR="008570A5" w:rsidRDefault="00B03A05" w:rsidP="008570A5">
      <w:pPr>
        <w:pStyle w:val="Paragrafoelenco"/>
        <w:numPr>
          <w:ilvl w:val="0"/>
          <w:numId w:val="3"/>
        </w:numPr>
        <w:spacing w:after="0" w:line="360" w:lineRule="auto"/>
        <w:jc w:val="both"/>
        <w:rPr>
          <w:rFonts w:ascii="Times New Roman" w:eastAsia="Times New Roman" w:hAnsi="Times New Roman" w:cs="Times New Roman"/>
          <w:sz w:val="24"/>
          <w:szCs w:val="24"/>
          <w:lang w:eastAsia="it-IT"/>
        </w:rPr>
      </w:pPr>
      <w:r w:rsidRPr="008570A5">
        <w:rPr>
          <w:rFonts w:ascii="Times New Roman" w:eastAsia="Times New Roman" w:hAnsi="Times New Roman" w:cs="Times New Roman"/>
          <w:bCs/>
          <w:sz w:val="24"/>
          <w:szCs w:val="24"/>
          <w:lang w:eastAsia="it-IT"/>
        </w:rPr>
        <w:t xml:space="preserve">che il termine (da sospendere o prorogare) ricada </w:t>
      </w:r>
      <w:r w:rsidRPr="008570A5">
        <w:rPr>
          <w:rFonts w:ascii="Times New Roman" w:eastAsia="Times New Roman" w:hAnsi="Times New Roman" w:cs="Times New Roman"/>
          <w:bCs/>
          <w:sz w:val="24"/>
          <w:szCs w:val="24"/>
          <w:u w:val="single"/>
          <w:lang w:eastAsia="it-IT"/>
        </w:rPr>
        <w:t>entro un anno dall'evento lesivo</w:t>
      </w:r>
      <w:r w:rsidR="008570A5">
        <w:rPr>
          <w:rFonts w:ascii="Times New Roman" w:eastAsia="Times New Roman" w:hAnsi="Times New Roman" w:cs="Times New Roman"/>
          <w:sz w:val="24"/>
          <w:szCs w:val="24"/>
          <w:lang w:eastAsia="it-IT"/>
        </w:rPr>
        <w:t>;</w:t>
      </w:r>
    </w:p>
    <w:p w:rsidR="008570A5" w:rsidRDefault="00B03A05" w:rsidP="008570A5">
      <w:pPr>
        <w:pStyle w:val="Paragrafoelenco"/>
        <w:numPr>
          <w:ilvl w:val="0"/>
          <w:numId w:val="3"/>
        </w:numPr>
        <w:spacing w:after="0" w:line="360" w:lineRule="auto"/>
        <w:jc w:val="both"/>
        <w:rPr>
          <w:rFonts w:ascii="Times New Roman" w:eastAsia="Times New Roman" w:hAnsi="Times New Roman" w:cs="Times New Roman"/>
          <w:sz w:val="24"/>
          <w:szCs w:val="24"/>
          <w:lang w:eastAsia="it-IT"/>
        </w:rPr>
      </w:pPr>
      <w:r w:rsidRPr="008570A5">
        <w:rPr>
          <w:rFonts w:ascii="Times New Roman" w:eastAsia="Times New Roman" w:hAnsi="Times New Roman" w:cs="Times New Roman"/>
          <w:sz w:val="24"/>
          <w:szCs w:val="24"/>
          <w:lang w:eastAsia="it-IT"/>
        </w:rPr>
        <w:t xml:space="preserve"> che il soggetto beneficiario abbia presentato la domanda di elargizione nei modi indicati dall'art. 13 della legge</w:t>
      </w:r>
      <w:r w:rsidR="008570A5">
        <w:rPr>
          <w:rFonts w:ascii="Times New Roman" w:eastAsia="Times New Roman" w:hAnsi="Times New Roman" w:cs="Times New Roman"/>
          <w:sz w:val="24"/>
          <w:szCs w:val="24"/>
          <w:lang w:eastAsia="it-IT"/>
        </w:rPr>
        <w:t xml:space="preserve"> citata,</w:t>
      </w:r>
    </w:p>
    <w:p w:rsidR="00B03A05" w:rsidRPr="008570A5" w:rsidRDefault="00B03A05" w:rsidP="008570A5">
      <w:pPr>
        <w:pStyle w:val="Paragrafoelenco"/>
        <w:numPr>
          <w:ilvl w:val="0"/>
          <w:numId w:val="3"/>
        </w:numPr>
        <w:spacing w:after="0" w:line="360" w:lineRule="auto"/>
        <w:jc w:val="both"/>
        <w:rPr>
          <w:rFonts w:ascii="Times New Roman" w:eastAsia="Times New Roman" w:hAnsi="Times New Roman" w:cs="Times New Roman"/>
          <w:sz w:val="24"/>
          <w:szCs w:val="24"/>
          <w:lang w:eastAsia="it-IT"/>
        </w:rPr>
      </w:pPr>
      <w:r w:rsidRPr="008570A5">
        <w:rPr>
          <w:rFonts w:ascii="Times New Roman" w:eastAsia="Times New Roman" w:hAnsi="Times New Roman" w:cs="Times New Roman"/>
          <w:sz w:val="24"/>
          <w:szCs w:val="24"/>
          <w:lang w:eastAsia="it-IT"/>
        </w:rPr>
        <w:t xml:space="preserve">  che vi sia stato il provvedimento favorevole del Procuratore della Repubblica (</w:t>
      </w:r>
      <w:r w:rsidRPr="008570A5">
        <w:rPr>
          <w:rFonts w:ascii="Times New Roman" w:eastAsia="Times New Roman" w:hAnsi="Times New Roman" w:cs="Times New Roman"/>
          <w:b/>
          <w:sz w:val="24"/>
          <w:szCs w:val="24"/>
          <w:lang w:eastAsia="it-IT"/>
        </w:rPr>
        <w:t>art. 20 c. 7</w:t>
      </w:r>
      <w:r w:rsidRPr="008570A5">
        <w:rPr>
          <w:rFonts w:ascii="Times New Roman" w:eastAsia="Times New Roman" w:hAnsi="Times New Roman" w:cs="Times New Roman"/>
          <w:sz w:val="24"/>
          <w:szCs w:val="24"/>
          <w:lang w:eastAsia="it-IT"/>
        </w:rPr>
        <w:t>).</w:t>
      </w:r>
    </w:p>
    <w:p w:rsidR="00B03A05" w:rsidRPr="008570A5" w:rsidRDefault="008570A5" w:rsidP="00B03A05">
      <w:pPr>
        <w:spacing w:after="0" w:line="360" w:lineRule="auto"/>
        <w:jc w:val="both"/>
        <w:rPr>
          <w:rFonts w:ascii="Times New Roman" w:eastAsia="Times New Roman" w:hAnsi="Times New Roman" w:cs="Times New Roman"/>
          <w:sz w:val="24"/>
          <w:szCs w:val="24"/>
          <w:lang w:eastAsia="it-IT"/>
        </w:rPr>
      </w:pPr>
      <w:r w:rsidRPr="008570A5">
        <w:rPr>
          <w:rFonts w:ascii="Times New Roman" w:eastAsia="Times New Roman" w:hAnsi="Times New Roman" w:cs="Times New Roman"/>
          <w:sz w:val="24"/>
          <w:szCs w:val="24"/>
          <w:lang w:eastAsia="it-IT"/>
        </w:rPr>
        <w:t>A tal proposito il Supremo Consesso, con sentenza n</w:t>
      </w:r>
      <w:r w:rsidR="00B03A05" w:rsidRPr="008570A5">
        <w:rPr>
          <w:rFonts w:ascii="Times New Roman" w:eastAsia="Times New Roman" w:hAnsi="Times New Roman" w:cs="Times New Roman"/>
          <w:sz w:val="24"/>
          <w:szCs w:val="24"/>
          <w:lang w:eastAsia="it-IT"/>
        </w:rPr>
        <w:t xml:space="preserve">. 22756/2012, ha sottolineato come </w:t>
      </w:r>
      <w:r w:rsidR="00B03A05" w:rsidRPr="008570A5">
        <w:rPr>
          <w:rFonts w:ascii="Times New Roman" w:eastAsia="Times New Roman" w:hAnsi="Times New Roman" w:cs="Times New Roman"/>
          <w:b/>
          <w:sz w:val="24"/>
          <w:szCs w:val="24"/>
          <w:lang w:eastAsia="it-IT"/>
        </w:rPr>
        <w:t>l’art. 20, nei commi da 1 a 4</w:t>
      </w:r>
      <w:r w:rsidR="00B03A05" w:rsidRPr="008570A5">
        <w:rPr>
          <w:rFonts w:ascii="Times New Roman" w:eastAsia="Times New Roman" w:hAnsi="Times New Roman" w:cs="Times New Roman"/>
          <w:sz w:val="24"/>
          <w:szCs w:val="24"/>
          <w:lang w:eastAsia="it-IT"/>
        </w:rPr>
        <w:t>, “</w:t>
      </w:r>
      <w:r w:rsidR="00B03A05" w:rsidRPr="008570A5">
        <w:rPr>
          <w:rFonts w:ascii="Times New Roman" w:eastAsia="Times New Roman" w:hAnsi="Times New Roman" w:cs="Times New Roman"/>
          <w:i/>
          <w:sz w:val="24"/>
          <w:szCs w:val="24"/>
          <w:lang w:eastAsia="it-IT"/>
        </w:rPr>
        <w:t xml:space="preserve">mira ad offrire tutela alla vittima del reato di usura e di altri ad esso assimilati, intendendo bilanciare l'interesse del creditore all'adempimento con l'apprestamento delle condizioni di un'eccezionale verifica di nesso eziologico tra la difficoltà </w:t>
      </w:r>
      <w:proofErr w:type="spellStart"/>
      <w:r w:rsidR="00B03A05" w:rsidRPr="008570A5">
        <w:rPr>
          <w:rFonts w:ascii="Times New Roman" w:eastAsia="Times New Roman" w:hAnsi="Times New Roman" w:cs="Times New Roman"/>
          <w:i/>
          <w:sz w:val="24"/>
          <w:szCs w:val="24"/>
          <w:lang w:eastAsia="it-IT"/>
        </w:rPr>
        <w:t>solutoria</w:t>
      </w:r>
      <w:proofErr w:type="spellEnd"/>
      <w:r w:rsidR="00B03A05" w:rsidRPr="008570A5">
        <w:rPr>
          <w:rFonts w:ascii="Times New Roman" w:eastAsia="Times New Roman" w:hAnsi="Times New Roman" w:cs="Times New Roman"/>
          <w:i/>
          <w:sz w:val="24"/>
          <w:szCs w:val="24"/>
          <w:lang w:eastAsia="it-IT"/>
        </w:rPr>
        <w:t xml:space="preserve"> e la genesi criminale del debito, così da assicurare agevolazioni e provvidenze alle vittime. Questo essendo il significato del blocco per 300 giorni dei termini sostanziali di scadenza da un lato e di quelli processuali d'altro, appare evidente che la tutela pubblicistica che lo Stato aggiunge in siffatto modo all'elargizione economica verso le vittime introduce un'alterazione nelle ordinarie relazioni civili, intermediate anche con il processo, dunque collocandosi - al di là della legislazione sociale di sostegno - in un </w:t>
      </w:r>
      <w:r w:rsidR="00B03A05" w:rsidRPr="008570A5">
        <w:rPr>
          <w:rFonts w:ascii="Times New Roman" w:eastAsia="Times New Roman" w:hAnsi="Times New Roman" w:cs="Times New Roman"/>
          <w:i/>
          <w:sz w:val="24"/>
          <w:szCs w:val="24"/>
          <w:lang w:eastAsia="it-IT"/>
        </w:rPr>
        <w:lastRenderedPageBreak/>
        <w:t>quadro di prevalenza dell'interesse pubblico alla protezione di ogni situazione debitoria, d'impresa o meno, incisa anche indirettamente da tali reati. La sopportazione a valle di tali misure da parte dei creditori non può pertanto, per tale ragione, che essere circoscritta ad ipotesi tassative, la cui base giustificativa, nel rinvenimento della loro portata, si correli per quanto possibile a limitazioni selettive del diritto di difesa e del diritto di credito”</w:t>
      </w:r>
      <w:r w:rsidR="00B03A05" w:rsidRPr="008570A5">
        <w:rPr>
          <w:rFonts w:ascii="Times New Roman" w:eastAsia="Times New Roman" w:hAnsi="Times New Roman" w:cs="Times New Roman"/>
          <w:sz w:val="24"/>
          <w:szCs w:val="24"/>
          <w:lang w:eastAsia="it-IT"/>
        </w:rPr>
        <w:t>.</w:t>
      </w:r>
    </w:p>
    <w:p w:rsidR="00B03A05" w:rsidRPr="008570A5" w:rsidRDefault="008570A5" w:rsidP="00B03A05">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 parere della  giurisprudenza di legittimità </w:t>
      </w:r>
      <w:r w:rsidR="00B03A05" w:rsidRPr="008570A5">
        <w:rPr>
          <w:rFonts w:ascii="Times New Roman" w:eastAsia="Times New Roman" w:hAnsi="Times New Roman" w:cs="Times New Roman"/>
          <w:sz w:val="24"/>
          <w:szCs w:val="24"/>
          <w:lang w:eastAsia="it-IT"/>
        </w:rPr>
        <w:t xml:space="preserve">è </w:t>
      </w:r>
      <w:r w:rsidR="00B03A05" w:rsidRPr="008570A5">
        <w:rPr>
          <w:rFonts w:ascii="Times New Roman" w:eastAsia="Times New Roman" w:hAnsi="Times New Roman" w:cs="Times New Roman"/>
          <w:i/>
          <w:sz w:val="24"/>
          <w:szCs w:val="24"/>
          <w:lang w:eastAsia="it-IT"/>
        </w:rPr>
        <w:t>“conclusione condivisa che l'intera normativa sulle moratorie ex art. 20 legge n. 44 del 1999 mira fondamentalmente a consentire che, nel lasso di tempo necessario per avviare e concludere il procedimento amministrativo teso all'erogazione di provvidenze e</w:t>
      </w:r>
      <w:r>
        <w:rPr>
          <w:rFonts w:ascii="Times New Roman" w:eastAsia="Times New Roman" w:hAnsi="Times New Roman" w:cs="Times New Roman"/>
          <w:i/>
          <w:sz w:val="24"/>
          <w:szCs w:val="24"/>
          <w:lang w:eastAsia="it-IT"/>
        </w:rPr>
        <w:t xml:space="preserve">d </w:t>
      </w:r>
      <w:r w:rsidR="00B03A05" w:rsidRPr="008570A5">
        <w:rPr>
          <w:rFonts w:ascii="Times New Roman" w:eastAsia="Times New Roman" w:hAnsi="Times New Roman" w:cs="Times New Roman"/>
          <w:i/>
          <w:sz w:val="24"/>
          <w:szCs w:val="24"/>
          <w:lang w:eastAsia="it-IT"/>
        </w:rPr>
        <w:t xml:space="preserve">elargizioni, i potenziali beneficiari di queste ultime possano evitare di vedere mutare in </w:t>
      </w:r>
      <w:proofErr w:type="spellStart"/>
      <w:r w:rsidR="00B03A05" w:rsidRPr="008570A5">
        <w:rPr>
          <w:rFonts w:ascii="Times New Roman" w:eastAsia="Times New Roman" w:hAnsi="Times New Roman" w:cs="Times New Roman"/>
          <w:i/>
          <w:sz w:val="24"/>
          <w:szCs w:val="24"/>
          <w:lang w:eastAsia="it-IT"/>
        </w:rPr>
        <w:t>peius</w:t>
      </w:r>
      <w:proofErr w:type="spellEnd"/>
      <w:r w:rsidR="00B03A05" w:rsidRPr="008570A5">
        <w:rPr>
          <w:rFonts w:ascii="Times New Roman" w:eastAsia="Times New Roman" w:hAnsi="Times New Roman" w:cs="Times New Roman"/>
          <w:i/>
          <w:sz w:val="24"/>
          <w:szCs w:val="24"/>
          <w:lang w:eastAsia="it-IT"/>
        </w:rPr>
        <w:t xml:space="preserve"> le proprie condizioni economiche, a seguito del maturarsi di prescrizioni,</w:t>
      </w:r>
      <w:r w:rsidR="00E11B36">
        <w:rPr>
          <w:rFonts w:ascii="Times New Roman" w:eastAsia="Times New Roman" w:hAnsi="Times New Roman" w:cs="Times New Roman"/>
          <w:i/>
          <w:sz w:val="24"/>
          <w:szCs w:val="24"/>
          <w:lang w:eastAsia="it-IT"/>
        </w:rPr>
        <w:t xml:space="preserve"> </w:t>
      </w:r>
      <w:r w:rsidR="00B03A05" w:rsidRPr="008570A5">
        <w:rPr>
          <w:rFonts w:ascii="Times New Roman" w:eastAsia="Times New Roman" w:hAnsi="Times New Roman" w:cs="Times New Roman"/>
          <w:i/>
          <w:sz w:val="24"/>
          <w:szCs w:val="24"/>
          <w:lang w:eastAsia="it-IT"/>
        </w:rPr>
        <w:t>decadenze, nonché a seguito di atti di messa in mora ovvero di esecuzione forzata, tali da determinare effetti irreversibili sul proprio patrimonio”</w:t>
      </w:r>
      <w:r w:rsidR="00B03A05" w:rsidRPr="008570A5">
        <w:rPr>
          <w:rFonts w:ascii="Times New Roman" w:eastAsia="Times New Roman" w:hAnsi="Times New Roman" w:cs="Times New Roman"/>
          <w:sz w:val="24"/>
          <w:szCs w:val="24"/>
          <w:lang w:eastAsia="it-IT"/>
        </w:rPr>
        <w:t xml:space="preserve"> (Cass. 24 gennaio 2007, n. 1496; Cass. </w:t>
      </w:r>
      <w:proofErr w:type="spellStart"/>
      <w:r w:rsidR="00B03A05" w:rsidRPr="008570A5">
        <w:rPr>
          <w:rFonts w:ascii="Times New Roman" w:eastAsia="Times New Roman" w:hAnsi="Times New Roman" w:cs="Times New Roman"/>
          <w:sz w:val="24"/>
          <w:szCs w:val="24"/>
          <w:lang w:eastAsia="it-IT"/>
        </w:rPr>
        <w:t>Civ</w:t>
      </w:r>
      <w:proofErr w:type="spellEnd"/>
      <w:r w:rsidR="00B03A05" w:rsidRPr="008570A5">
        <w:rPr>
          <w:rFonts w:ascii="Times New Roman" w:eastAsia="Times New Roman" w:hAnsi="Times New Roman" w:cs="Times New Roman"/>
          <w:sz w:val="24"/>
          <w:szCs w:val="24"/>
          <w:lang w:eastAsia="it-IT"/>
        </w:rPr>
        <w:t>., Sez. 1, n. 7740 del 19/04/2016).</w:t>
      </w:r>
    </w:p>
    <w:p w:rsidR="00B03A05" w:rsidRPr="008570A5" w:rsidRDefault="00B03A05" w:rsidP="00B03A05">
      <w:pPr>
        <w:spacing w:after="0" w:line="360" w:lineRule="auto"/>
        <w:jc w:val="both"/>
        <w:rPr>
          <w:rFonts w:ascii="Times New Roman" w:eastAsia="Times New Roman" w:hAnsi="Times New Roman" w:cs="Times New Roman"/>
          <w:sz w:val="24"/>
          <w:szCs w:val="24"/>
          <w:lang w:eastAsia="it-IT"/>
        </w:rPr>
      </w:pPr>
    </w:p>
    <w:p w:rsidR="00B03A05" w:rsidRPr="00F52BB7" w:rsidRDefault="00F52BB7" w:rsidP="00F52BB7">
      <w:pPr>
        <w:pStyle w:val="Paragrafoelenco"/>
        <w:autoSpaceDE w:val="0"/>
        <w:autoSpaceDN w:val="0"/>
        <w:adjustRightInd w:val="0"/>
        <w:spacing w:after="0" w:line="360" w:lineRule="auto"/>
        <w:rPr>
          <w:rFonts w:ascii="Times New Roman" w:hAnsi="Times New Roman" w:cs="Times New Roman"/>
          <w:bCs/>
          <w:sz w:val="24"/>
          <w:szCs w:val="24"/>
        </w:rPr>
      </w:pPr>
      <w:r w:rsidRPr="00F52BB7">
        <w:rPr>
          <w:rFonts w:ascii="Times New Roman" w:hAnsi="Times New Roman" w:cs="Times New Roman"/>
          <w:b/>
          <w:bCs/>
          <w:sz w:val="24"/>
          <w:szCs w:val="24"/>
        </w:rPr>
        <w:t>4.1</w:t>
      </w:r>
      <w:r>
        <w:rPr>
          <w:rFonts w:ascii="Times New Roman" w:hAnsi="Times New Roman" w:cs="Times New Roman"/>
          <w:b/>
          <w:bCs/>
          <w:sz w:val="24"/>
          <w:szCs w:val="24"/>
        </w:rPr>
        <w:t xml:space="preserve">. </w:t>
      </w:r>
      <w:r w:rsidR="00B03A05" w:rsidRPr="00F52BB7">
        <w:rPr>
          <w:rFonts w:ascii="Times New Roman" w:hAnsi="Times New Roman" w:cs="Times New Roman"/>
          <w:b/>
          <w:bCs/>
          <w:sz w:val="24"/>
          <w:szCs w:val="24"/>
        </w:rPr>
        <w:t>Presupposto di operatività: tempestiva richiesta della elargizione economica.</w:t>
      </w:r>
    </w:p>
    <w:p w:rsidR="00B03A05" w:rsidRDefault="00B03A05" w:rsidP="00B03A05">
      <w:pPr>
        <w:autoSpaceDE w:val="0"/>
        <w:autoSpaceDN w:val="0"/>
        <w:adjustRightInd w:val="0"/>
        <w:spacing w:after="0" w:line="360" w:lineRule="auto"/>
        <w:jc w:val="both"/>
        <w:rPr>
          <w:rFonts w:ascii="Times New Roman" w:hAnsi="Times New Roman" w:cs="Times New Roman"/>
          <w:bCs/>
          <w:sz w:val="24"/>
          <w:szCs w:val="24"/>
        </w:rPr>
      </w:pPr>
      <w:r w:rsidRPr="008570A5">
        <w:rPr>
          <w:rFonts w:ascii="Times New Roman" w:hAnsi="Times New Roman" w:cs="Times New Roman"/>
          <w:bCs/>
          <w:sz w:val="24"/>
          <w:szCs w:val="24"/>
        </w:rPr>
        <w:t xml:space="preserve">I soggetti beneficiari delle previsioni in analisi sono quelli </w:t>
      </w:r>
      <w:r w:rsidR="00F15C27">
        <w:rPr>
          <w:rFonts w:ascii="Times New Roman" w:hAnsi="Times New Roman" w:cs="Times New Roman"/>
          <w:bCs/>
          <w:i/>
          <w:sz w:val="24"/>
          <w:szCs w:val="24"/>
        </w:rPr>
        <w:t>“</w:t>
      </w:r>
      <w:r w:rsidRPr="008570A5">
        <w:rPr>
          <w:rFonts w:ascii="Times New Roman" w:hAnsi="Times New Roman" w:cs="Times New Roman"/>
          <w:bCs/>
          <w:i/>
          <w:sz w:val="24"/>
          <w:szCs w:val="24"/>
        </w:rPr>
        <w:t>che abbiano richiesto o nel cui interesse sia stata richiesta l'elargizione prevista dagli articoli 3, 5, 6 e 8</w:t>
      </w:r>
      <w:r w:rsidR="00F15C27">
        <w:rPr>
          <w:rFonts w:ascii="Times New Roman" w:hAnsi="Times New Roman" w:cs="Times New Roman"/>
          <w:bCs/>
          <w:i/>
          <w:sz w:val="24"/>
          <w:szCs w:val="24"/>
        </w:rPr>
        <w:t>”</w:t>
      </w:r>
      <w:r w:rsidRPr="008570A5">
        <w:rPr>
          <w:rFonts w:ascii="Times New Roman" w:hAnsi="Times New Roman" w:cs="Times New Roman"/>
          <w:bCs/>
          <w:i/>
          <w:sz w:val="24"/>
          <w:szCs w:val="24"/>
        </w:rPr>
        <w:t>,</w:t>
      </w:r>
      <w:r w:rsidRPr="008570A5">
        <w:rPr>
          <w:rFonts w:ascii="Times New Roman" w:hAnsi="Times New Roman" w:cs="Times New Roman"/>
          <w:bCs/>
          <w:sz w:val="24"/>
          <w:szCs w:val="24"/>
        </w:rPr>
        <w:t xml:space="preserve"> cioè le vittime di richieste estorsive (art. 3), i soggetti che abbiano compiuto acquiescenza a tali richieste (art. 5), gli appartenenti alle associazioni di solidarietà (art. 6) ed i superstiti dei soggetti di cui agli artt. 3 e 6 (art. 8).</w:t>
      </w:r>
      <w:r w:rsidR="00E11B36">
        <w:rPr>
          <w:rFonts w:ascii="Times New Roman" w:hAnsi="Times New Roman" w:cs="Times New Roman"/>
          <w:bCs/>
          <w:sz w:val="24"/>
          <w:szCs w:val="24"/>
        </w:rPr>
        <w:t>Questa</w:t>
      </w:r>
      <w:r w:rsidRPr="008570A5">
        <w:rPr>
          <w:rFonts w:ascii="Times New Roman" w:hAnsi="Times New Roman" w:cs="Times New Roman"/>
          <w:bCs/>
          <w:sz w:val="24"/>
          <w:szCs w:val="24"/>
        </w:rPr>
        <w:t xml:space="preserve"> ultima norma richiama anche i</w:t>
      </w:r>
      <w:r w:rsidR="00E11B36">
        <w:rPr>
          <w:rFonts w:ascii="Times New Roman" w:hAnsi="Times New Roman" w:cs="Times New Roman"/>
          <w:bCs/>
          <w:sz w:val="24"/>
          <w:szCs w:val="24"/>
        </w:rPr>
        <w:t xml:space="preserve"> </w:t>
      </w:r>
      <w:r w:rsidRPr="008570A5">
        <w:rPr>
          <w:rFonts w:ascii="Times New Roman" w:hAnsi="Times New Roman" w:cs="Times New Roman"/>
          <w:bCs/>
          <w:sz w:val="24"/>
          <w:szCs w:val="24"/>
        </w:rPr>
        <w:t xml:space="preserve">soggetti di cui all'art. 7 ma, la </w:t>
      </w:r>
      <w:r w:rsidR="00E11B36">
        <w:rPr>
          <w:rFonts w:ascii="Times New Roman" w:hAnsi="Times New Roman" w:cs="Times New Roman"/>
          <w:bCs/>
          <w:sz w:val="24"/>
          <w:szCs w:val="24"/>
        </w:rPr>
        <w:t xml:space="preserve">Corte di Cassazione </w:t>
      </w:r>
      <w:r w:rsidR="00E11B36" w:rsidRPr="008570A5">
        <w:rPr>
          <w:rFonts w:ascii="Times New Roman" w:hAnsi="Times New Roman" w:cs="Times New Roman"/>
          <w:bCs/>
          <w:sz w:val="24"/>
          <w:szCs w:val="24"/>
        </w:rPr>
        <w:t xml:space="preserve">(Cass. </w:t>
      </w:r>
      <w:proofErr w:type="spellStart"/>
      <w:r w:rsidR="00E11B36" w:rsidRPr="008570A5">
        <w:rPr>
          <w:rFonts w:ascii="Times New Roman" w:hAnsi="Times New Roman" w:cs="Times New Roman"/>
          <w:bCs/>
          <w:sz w:val="24"/>
          <w:szCs w:val="24"/>
        </w:rPr>
        <w:t>Civ</w:t>
      </w:r>
      <w:proofErr w:type="spellEnd"/>
      <w:r w:rsidR="00E11B36" w:rsidRPr="008570A5">
        <w:rPr>
          <w:rFonts w:ascii="Times New Roman" w:hAnsi="Times New Roman" w:cs="Times New Roman"/>
          <w:bCs/>
          <w:sz w:val="24"/>
          <w:szCs w:val="24"/>
        </w:rPr>
        <w:t>., Sez. 3, n. 1496 del24/01/2007)</w:t>
      </w:r>
      <w:r w:rsidR="00E11B36">
        <w:rPr>
          <w:rFonts w:ascii="Times New Roman" w:hAnsi="Times New Roman" w:cs="Times New Roman"/>
          <w:bCs/>
          <w:sz w:val="24"/>
          <w:szCs w:val="24"/>
        </w:rPr>
        <w:t xml:space="preserve"> è dell’opinione che</w:t>
      </w:r>
      <w:r w:rsidRPr="008570A5">
        <w:rPr>
          <w:rFonts w:ascii="Times New Roman" w:hAnsi="Times New Roman" w:cs="Times New Roman"/>
          <w:bCs/>
          <w:sz w:val="24"/>
          <w:szCs w:val="24"/>
        </w:rPr>
        <w:t>, non essendo essi contemplati direttamente, non possono venire in rilievo.</w:t>
      </w:r>
      <w:r w:rsidR="00F15C27">
        <w:rPr>
          <w:rFonts w:ascii="Times New Roman" w:hAnsi="Times New Roman" w:cs="Times New Roman"/>
          <w:bCs/>
          <w:sz w:val="24"/>
          <w:szCs w:val="24"/>
        </w:rPr>
        <w:t xml:space="preserve"> I</w:t>
      </w:r>
      <w:r w:rsidR="00E11B36">
        <w:rPr>
          <w:rFonts w:ascii="Times New Roman" w:hAnsi="Times New Roman" w:cs="Times New Roman"/>
          <w:bCs/>
          <w:sz w:val="24"/>
          <w:szCs w:val="24"/>
        </w:rPr>
        <w:t>n riferimento a tale questione</w:t>
      </w:r>
      <w:r w:rsidRPr="008570A5">
        <w:rPr>
          <w:rFonts w:ascii="Times New Roman" w:hAnsi="Times New Roman" w:cs="Times New Roman"/>
          <w:bCs/>
          <w:sz w:val="24"/>
          <w:szCs w:val="24"/>
        </w:rPr>
        <w:t xml:space="preserve">, la </w:t>
      </w:r>
      <w:r w:rsidR="00E11B36">
        <w:rPr>
          <w:rFonts w:ascii="Times New Roman" w:hAnsi="Times New Roman" w:cs="Times New Roman"/>
          <w:bCs/>
          <w:sz w:val="24"/>
          <w:szCs w:val="24"/>
        </w:rPr>
        <w:t xml:space="preserve">Suprema Corte </w:t>
      </w:r>
      <w:r w:rsidRPr="008570A5">
        <w:rPr>
          <w:rFonts w:ascii="Times New Roman" w:hAnsi="Times New Roman" w:cs="Times New Roman"/>
          <w:bCs/>
          <w:sz w:val="24"/>
          <w:szCs w:val="24"/>
        </w:rPr>
        <w:t>ha altresì chiarito che secondo</w:t>
      </w:r>
      <w:r w:rsidR="00E11B36">
        <w:rPr>
          <w:rFonts w:ascii="Times New Roman" w:hAnsi="Times New Roman" w:cs="Times New Roman"/>
          <w:bCs/>
          <w:sz w:val="24"/>
          <w:szCs w:val="24"/>
        </w:rPr>
        <w:t xml:space="preserve"> </w:t>
      </w:r>
      <w:r w:rsidRPr="008570A5">
        <w:rPr>
          <w:rFonts w:ascii="Times New Roman" w:hAnsi="Times New Roman" w:cs="Times New Roman"/>
          <w:bCs/>
          <w:i/>
          <w:sz w:val="24"/>
          <w:szCs w:val="24"/>
        </w:rPr>
        <w:t>“l'espresso riferimento contenuto nell'art. 20, commi 1 e 2, ai soggetti che abbiano richiesto o a favore dei quali sia stata formulata la richiesta di elargizione, nonché quello implicito nel comma 3 sempre a detti soggetti, per effetto dell'avverbio "altresì", pongono in evidenza poi la "richiesta dell'elargizione", che è disciplinata, quanto a modalità e termini all'art. 13, legge citata, il quale, nei commi 3 e 4, prevede due termini di decorrenza diversi, secondo che l'evento lesivo sia emerso a seguito di denuncia o di indagini preliminari ovvero non lo sia stato. Il primo è di centoventi giorni dalla data della denuncia o della notizia che nelle indagini preliminari si è verificata quella emersione, il secondo di un anno dalla iniziale richiesta estorsiva o dalla prima minaccia o violenza subita”</w:t>
      </w:r>
      <w:r w:rsidRPr="008570A5">
        <w:rPr>
          <w:rFonts w:ascii="Times New Roman" w:hAnsi="Times New Roman" w:cs="Times New Roman"/>
          <w:bCs/>
          <w:sz w:val="24"/>
          <w:szCs w:val="24"/>
        </w:rPr>
        <w:t xml:space="preserve">. </w:t>
      </w:r>
      <w:r w:rsidR="00643F46">
        <w:rPr>
          <w:rFonts w:ascii="Times New Roman" w:hAnsi="Times New Roman" w:cs="Times New Roman"/>
          <w:bCs/>
          <w:sz w:val="24"/>
          <w:szCs w:val="24"/>
        </w:rPr>
        <w:t>S</w:t>
      </w:r>
      <w:r w:rsidR="00E11B36">
        <w:rPr>
          <w:rFonts w:ascii="Times New Roman" w:hAnsi="Times New Roman" w:cs="Times New Roman"/>
          <w:bCs/>
          <w:sz w:val="24"/>
          <w:szCs w:val="24"/>
        </w:rPr>
        <w:t xml:space="preserve">econdo la giurisprudenza di legittimità, </w:t>
      </w:r>
      <w:r w:rsidR="00643F46">
        <w:rPr>
          <w:rFonts w:ascii="Times New Roman" w:hAnsi="Times New Roman" w:cs="Times New Roman"/>
          <w:bCs/>
          <w:sz w:val="24"/>
          <w:szCs w:val="24"/>
        </w:rPr>
        <w:t>dunque, è evidente che “</w:t>
      </w:r>
      <w:r w:rsidRPr="008570A5">
        <w:rPr>
          <w:rFonts w:ascii="Times New Roman" w:hAnsi="Times New Roman" w:cs="Times New Roman"/>
          <w:b/>
          <w:bCs/>
          <w:i/>
          <w:sz w:val="24"/>
          <w:szCs w:val="24"/>
        </w:rPr>
        <w:t>l'art. 20, commi 1, 2 e 3</w:t>
      </w:r>
      <w:r w:rsidRPr="008570A5">
        <w:rPr>
          <w:rFonts w:ascii="Times New Roman" w:hAnsi="Times New Roman" w:cs="Times New Roman"/>
          <w:bCs/>
          <w:i/>
          <w:sz w:val="24"/>
          <w:szCs w:val="24"/>
        </w:rPr>
        <w:t xml:space="preserve">, là dove fanno riferimento alla richiesta alludono ad una richiesta effettuata tempestivamente, cioè nel rispetto dei suddetti termini, posto che l'art. 13, commi 3 e 4 sanzionano il mancato rispetto dei termini con la decadenza”. </w:t>
      </w:r>
      <w:r w:rsidRPr="008570A5">
        <w:rPr>
          <w:rFonts w:ascii="Times New Roman" w:hAnsi="Times New Roman" w:cs="Times New Roman"/>
          <w:bCs/>
          <w:sz w:val="24"/>
          <w:szCs w:val="24"/>
        </w:rPr>
        <w:t xml:space="preserve">In virtù della clausola estensiva dell’articolo 20, comma 6, legge n. 44/1999, tale presupposto (tempestiva presentazione della richiesta di beneficio economico) si applica </w:t>
      </w:r>
      <w:r w:rsidRPr="008570A5">
        <w:rPr>
          <w:rFonts w:ascii="Times New Roman" w:hAnsi="Times New Roman" w:cs="Times New Roman"/>
          <w:bCs/>
          <w:sz w:val="24"/>
          <w:szCs w:val="24"/>
        </w:rPr>
        <w:lastRenderedPageBreak/>
        <w:t>altresì a coloro i quali abbiano richiesto la concessione del mutuo senza interesse di cui all'articolo 14, comma 2, della legge 7 marzo 1996, n. 108, nonché a coloro che abbiano richiesto l'elargizione prevista dall'articolo 1 della legge 20 ottobre 1990, n. 302.</w:t>
      </w:r>
    </w:p>
    <w:p w:rsidR="002F17FA" w:rsidRPr="008570A5" w:rsidRDefault="002F17FA" w:rsidP="00B03A05">
      <w:pPr>
        <w:autoSpaceDE w:val="0"/>
        <w:autoSpaceDN w:val="0"/>
        <w:adjustRightInd w:val="0"/>
        <w:spacing w:after="0" w:line="360" w:lineRule="auto"/>
        <w:jc w:val="both"/>
        <w:rPr>
          <w:rFonts w:ascii="Times New Roman" w:hAnsi="Times New Roman" w:cs="Times New Roman"/>
          <w:bCs/>
          <w:sz w:val="24"/>
          <w:szCs w:val="24"/>
        </w:rPr>
      </w:pPr>
    </w:p>
    <w:p w:rsidR="00B03A05" w:rsidRPr="008570A5" w:rsidRDefault="00B03A05" w:rsidP="00B03A05">
      <w:pPr>
        <w:autoSpaceDE w:val="0"/>
        <w:autoSpaceDN w:val="0"/>
        <w:adjustRightInd w:val="0"/>
        <w:spacing w:after="0" w:line="360" w:lineRule="auto"/>
        <w:rPr>
          <w:rFonts w:ascii="Times New Roman" w:hAnsi="Times New Roman" w:cs="Times New Roman"/>
          <w:b/>
          <w:bCs/>
          <w:sz w:val="24"/>
          <w:szCs w:val="24"/>
        </w:rPr>
      </w:pPr>
    </w:p>
    <w:p w:rsidR="00B03A05" w:rsidRPr="00F52BB7" w:rsidRDefault="00B03A05" w:rsidP="00F52BB7">
      <w:pPr>
        <w:pStyle w:val="Paragrafoelenco"/>
        <w:numPr>
          <w:ilvl w:val="1"/>
          <w:numId w:val="11"/>
        </w:numPr>
        <w:autoSpaceDE w:val="0"/>
        <w:autoSpaceDN w:val="0"/>
        <w:adjustRightInd w:val="0"/>
        <w:spacing w:after="0" w:line="360" w:lineRule="auto"/>
        <w:rPr>
          <w:rFonts w:ascii="Times New Roman" w:hAnsi="Times New Roman" w:cs="Times New Roman"/>
          <w:bCs/>
          <w:sz w:val="24"/>
          <w:szCs w:val="24"/>
        </w:rPr>
      </w:pPr>
      <w:r w:rsidRPr="00F52BB7">
        <w:rPr>
          <w:rFonts w:ascii="Times New Roman" w:hAnsi="Times New Roman" w:cs="Times New Roman"/>
          <w:b/>
          <w:bCs/>
          <w:sz w:val="24"/>
          <w:szCs w:val="24"/>
        </w:rPr>
        <w:t>Termini sostanziali di pagamento prorogati ex art. 20, comma 1</w:t>
      </w:r>
      <w:r w:rsidRPr="00F52BB7">
        <w:rPr>
          <w:rFonts w:ascii="Times New Roman" w:hAnsi="Times New Roman" w:cs="Times New Roman"/>
          <w:bCs/>
          <w:sz w:val="24"/>
          <w:szCs w:val="24"/>
        </w:rPr>
        <w:t>.</w:t>
      </w:r>
    </w:p>
    <w:p w:rsidR="00B03A05" w:rsidRDefault="00B03A05" w:rsidP="00B03A05">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L’art. 20, al comma 1, prevede una proroga dei termini di scadenza, ricadenti entro un anno dalla data dell'evento lesivo, per il pagamento dei ratei dei mutui bancari e ipotecari; </w:t>
      </w:r>
      <w:r>
        <w:rPr>
          <w:rFonts w:ascii="Times New Roman" w:hAnsi="Times New Roman" w:cs="Times New Roman"/>
          <w:bCs/>
          <w:sz w:val="24"/>
          <w:szCs w:val="24"/>
          <w:u w:val="single"/>
        </w:rPr>
        <w:t>proroga decorrente non dalla data del parere prefettizio,</w:t>
      </w:r>
      <w:r w:rsidR="0054073F">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bensì dalle rispettive scadenze dei mutui per la durata di trecento giorni</w:t>
      </w:r>
      <w:r>
        <w:rPr>
          <w:rFonts w:ascii="Times New Roman" w:hAnsi="Times New Roman" w:cs="Times New Roman"/>
          <w:bCs/>
          <w:sz w:val="24"/>
          <w:szCs w:val="24"/>
        </w:rPr>
        <w:t xml:space="preserve"> (Cass. </w:t>
      </w:r>
      <w:proofErr w:type="spellStart"/>
      <w:r>
        <w:rPr>
          <w:rFonts w:ascii="Times New Roman" w:hAnsi="Times New Roman" w:cs="Times New Roman"/>
          <w:bCs/>
          <w:sz w:val="24"/>
          <w:szCs w:val="24"/>
        </w:rPr>
        <w:t>Civ</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Sez.</w:t>
      </w:r>
      <w:r w:rsidR="0054073F">
        <w:rPr>
          <w:rFonts w:ascii="Times New Roman" w:hAnsi="Times New Roman" w:cs="Times New Roman"/>
          <w:bCs/>
          <w:sz w:val="24"/>
          <w:szCs w:val="24"/>
        </w:rPr>
        <w:t>I</w:t>
      </w:r>
      <w:proofErr w:type="spellEnd"/>
      <w:r>
        <w:rPr>
          <w:rFonts w:ascii="Times New Roman" w:hAnsi="Times New Roman" w:cs="Times New Roman"/>
          <w:bCs/>
          <w:sz w:val="24"/>
          <w:szCs w:val="24"/>
        </w:rPr>
        <w:t xml:space="preserve">, n. 8432 del 28/05/2012,). </w:t>
      </w:r>
      <w:r w:rsidR="0054073F">
        <w:rPr>
          <w:rFonts w:ascii="Times New Roman" w:hAnsi="Times New Roman" w:cs="Times New Roman"/>
          <w:bCs/>
          <w:sz w:val="24"/>
          <w:szCs w:val="24"/>
        </w:rPr>
        <w:t xml:space="preserve">Per tale ragione, </w:t>
      </w:r>
      <w:r>
        <w:rPr>
          <w:rFonts w:ascii="Times New Roman" w:hAnsi="Times New Roman" w:cs="Times New Roman"/>
          <w:bCs/>
          <w:sz w:val="24"/>
          <w:szCs w:val="24"/>
        </w:rPr>
        <w:t>la Corte</w:t>
      </w:r>
      <w:r w:rsidR="0054073F">
        <w:rPr>
          <w:rFonts w:ascii="Times New Roman" w:hAnsi="Times New Roman" w:cs="Times New Roman"/>
          <w:bCs/>
          <w:sz w:val="24"/>
          <w:szCs w:val="24"/>
        </w:rPr>
        <w:t xml:space="preserve"> di Cassazione, con la pronuncia n.5259/2012</w:t>
      </w:r>
      <w:r>
        <w:rPr>
          <w:rFonts w:ascii="Times New Roman" w:hAnsi="Times New Roman" w:cs="Times New Roman"/>
          <w:bCs/>
          <w:sz w:val="24"/>
          <w:szCs w:val="24"/>
        </w:rPr>
        <w:t xml:space="preserve"> </w:t>
      </w:r>
      <w:r w:rsidR="0054073F">
        <w:rPr>
          <w:rFonts w:ascii="Times New Roman" w:hAnsi="Times New Roman" w:cs="Times New Roman"/>
          <w:bCs/>
          <w:sz w:val="24"/>
          <w:szCs w:val="24"/>
        </w:rPr>
        <w:t xml:space="preserve">, </w:t>
      </w:r>
      <w:r>
        <w:rPr>
          <w:rFonts w:ascii="Times New Roman" w:hAnsi="Times New Roman" w:cs="Times New Roman"/>
          <w:bCs/>
          <w:sz w:val="24"/>
          <w:szCs w:val="24"/>
        </w:rPr>
        <w:t xml:space="preserve">ha osservato che </w:t>
      </w:r>
      <w:r w:rsidR="0054073F">
        <w:rPr>
          <w:rFonts w:ascii="Times New Roman" w:hAnsi="Times New Roman" w:cs="Times New Roman"/>
          <w:bCs/>
          <w:i/>
          <w:sz w:val="24"/>
          <w:szCs w:val="24"/>
        </w:rPr>
        <w:t>“</w:t>
      </w:r>
      <w:r>
        <w:rPr>
          <w:rFonts w:ascii="Times New Roman" w:hAnsi="Times New Roman" w:cs="Times New Roman"/>
          <w:bCs/>
          <w:i/>
          <w:sz w:val="24"/>
          <w:szCs w:val="24"/>
        </w:rPr>
        <w:t>solo in tali limiti e per detti contratti la norma può incidere sullo stato di insolvenza</w:t>
      </w:r>
      <w:r w:rsidR="0054073F">
        <w:rPr>
          <w:rFonts w:ascii="Times New Roman" w:hAnsi="Times New Roman" w:cs="Times New Roman"/>
          <w:bCs/>
          <w:i/>
          <w:sz w:val="24"/>
          <w:szCs w:val="24"/>
        </w:rPr>
        <w:t>”</w:t>
      </w:r>
      <w:r>
        <w:rPr>
          <w:rFonts w:ascii="Times New Roman" w:hAnsi="Times New Roman" w:cs="Times New Roman"/>
          <w:bCs/>
          <w:sz w:val="24"/>
          <w:szCs w:val="24"/>
        </w:rPr>
        <w:t>, con necessità di specificare le scadenze relative ai mutui bancari e ipotecari rientranti nell'anno dall'evento lesivo denunciato e l'entità dei relativi crediti, nonché di determinarne “</w:t>
      </w:r>
      <w:r>
        <w:rPr>
          <w:rFonts w:ascii="Times New Roman" w:hAnsi="Times New Roman" w:cs="Times New Roman"/>
          <w:bCs/>
          <w:i/>
          <w:sz w:val="24"/>
          <w:szCs w:val="24"/>
        </w:rPr>
        <w:t>l'impatto sulla complessiva situazione debitoria della società per le conseguenti valutazioni relative alla sussistenza o meno dello stato d'insolvenza”</w:t>
      </w:r>
      <w:r>
        <w:rPr>
          <w:rFonts w:ascii="Times New Roman" w:hAnsi="Times New Roman" w:cs="Times New Roman"/>
          <w:bCs/>
          <w:sz w:val="24"/>
          <w:szCs w:val="24"/>
        </w:rPr>
        <w:t xml:space="preserve">. </w:t>
      </w:r>
      <w:r w:rsidR="0054073F">
        <w:rPr>
          <w:rFonts w:ascii="Times New Roman" w:hAnsi="Times New Roman" w:cs="Times New Roman"/>
          <w:bCs/>
          <w:sz w:val="24"/>
          <w:szCs w:val="24"/>
        </w:rPr>
        <w:t xml:space="preserve">In un’altra </w:t>
      </w:r>
      <w:proofErr w:type="gramStart"/>
      <w:r w:rsidR="0054073F">
        <w:rPr>
          <w:rFonts w:ascii="Times New Roman" w:hAnsi="Times New Roman" w:cs="Times New Roman"/>
          <w:bCs/>
          <w:sz w:val="24"/>
          <w:szCs w:val="24"/>
        </w:rPr>
        <w:t>sentenza,  la</w:t>
      </w:r>
      <w:proofErr w:type="gramEnd"/>
      <w:r w:rsidR="0054073F">
        <w:rPr>
          <w:rFonts w:ascii="Times New Roman" w:hAnsi="Times New Roman" w:cs="Times New Roman"/>
          <w:bCs/>
          <w:sz w:val="24"/>
          <w:szCs w:val="24"/>
        </w:rPr>
        <w:t xml:space="preserve"> giurisprudenza di legittimità </w:t>
      </w:r>
      <w:r>
        <w:rPr>
          <w:rFonts w:ascii="Times New Roman" w:hAnsi="Times New Roman" w:cs="Times New Roman"/>
          <w:bCs/>
          <w:sz w:val="24"/>
          <w:szCs w:val="24"/>
        </w:rPr>
        <w:t>(</w:t>
      </w:r>
      <w:r w:rsidR="0054073F">
        <w:rPr>
          <w:rFonts w:ascii="Times New Roman" w:hAnsi="Times New Roman" w:cs="Times New Roman"/>
          <w:bCs/>
          <w:sz w:val="24"/>
          <w:szCs w:val="24"/>
        </w:rPr>
        <w:t xml:space="preserve"> </w:t>
      </w:r>
      <w:proofErr w:type="spellStart"/>
      <w:r w:rsidR="0054073F">
        <w:rPr>
          <w:rFonts w:ascii="Times New Roman" w:hAnsi="Times New Roman" w:cs="Times New Roman"/>
          <w:bCs/>
          <w:sz w:val="24"/>
          <w:szCs w:val="24"/>
        </w:rPr>
        <w:t>Cass.Civ</w:t>
      </w:r>
      <w:proofErr w:type="spellEnd"/>
      <w:r w:rsidR="0054073F">
        <w:rPr>
          <w:rFonts w:ascii="Times New Roman" w:hAnsi="Times New Roman" w:cs="Times New Roman"/>
          <w:bCs/>
          <w:sz w:val="24"/>
          <w:szCs w:val="24"/>
        </w:rPr>
        <w:t xml:space="preserve">., </w:t>
      </w:r>
      <w:proofErr w:type="spellStart"/>
      <w:r w:rsidR="0054073F">
        <w:rPr>
          <w:rFonts w:ascii="Times New Roman" w:hAnsi="Times New Roman" w:cs="Times New Roman"/>
          <w:bCs/>
          <w:sz w:val="24"/>
          <w:szCs w:val="24"/>
        </w:rPr>
        <w:t>Sez.I</w:t>
      </w:r>
      <w:proofErr w:type="spellEnd"/>
      <w:r>
        <w:rPr>
          <w:rFonts w:ascii="Times New Roman" w:hAnsi="Times New Roman" w:cs="Times New Roman"/>
          <w:bCs/>
          <w:sz w:val="24"/>
          <w:szCs w:val="24"/>
        </w:rPr>
        <w:t>., n. 22756 del</w:t>
      </w:r>
      <w:r w:rsidR="0054073F">
        <w:rPr>
          <w:rFonts w:ascii="Times New Roman" w:hAnsi="Times New Roman" w:cs="Times New Roman"/>
          <w:bCs/>
          <w:sz w:val="24"/>
          <w:szCs w:val="24"/>
        </w:rPr>
        <w:t xml:space="preserve"> </w:t>
      </w:r>
      <w:r>
        <w:rPr>
          <w:rFonts w:ascii="Times New Roman" w:hAnsi="Times New Roman" w:cs="Times New Roman"/>
          <w:bCs/>
          <w:sz w:val="24"/>
          <w:szCs w:val="24"/>
        </w:rPr>
        <w:t xml:space="preserve">12/12/2012) ha ritenuto, </w:t>
      </w:r>
      <w:r w:rsidR="00FE674E">
        <w:rPr>
          <w:rFonts w:ascii="Times New Roman" w:hAnsi="Times New Roman" w:cs="Times New Roman"/>
          <w:bCs/>
          <w:sz w:val="24"/>
          <w:szCs w:val="24"/>
        </w:rPr>
        <w:t>di converso</w:t>
      </w:r>
      <w:r>
        <w:rPr>
          <w:rFonts w:ascii="Times New Roman" w:hAnsi="Times New Roman" w:cs="Times New Roman"/>
          <w:bCs/>
          <w:sz w:val="24"/>
          <w:szCs w:val="24"/>
        </w:rPr>
        <w:t>, che la moratoria riguarda</w:t>
      </w:r>
      <w:r w:rsidR="00FE674E">
        <w:rPr>
          <w:rFonts w:ascii="Times New Roman" w:hAnsi="Times New Roman" w:cs="Times New Roman"/>
          <w:bCs/>
          <w:sz w:val="24"/>
          <w:szCs w:val="24"/>
        </w:rPr>
        <w:t xml:space="preserve"> </w:t>
      </w:r>
      <w:r>
        <w:rPr>
          <w:rFonts w:ascii="Times New Roman" w:hAnsi="Times New Roman" w:cs="Times New Roman"/>
          <w:bCs/>
          <w:sz w:val="24"/>
          <w:szCs w:val="24"/>
        </w:rPr>
        <w:t xml:space="preserve">anche i termini di pagamento dei debiti pecuniari di natura civilistica </w:t>
      </w:r>
      <w:proofErr w:type="spellStart"/>
      <w:r>
        <w:rPr>
          <w:rFonts w:ascii="Times New Roman" w:hAnsi="Times New Roman" w:cs="Times New Roman"/>
          <w:bCs/>
          <w:sz w:val="24"/>
          <w:szCs w:val="24"/>
        </w:rPr>
        <w:t>e</w:t>
      </w:r>
      <w:r w:rsidR="00FE674E">
        <w:rPr>
          <w:rFonts w:ascii="Times New Roman" w:hAnsi="Times New Roman" w:cs="Times New Roman"/>
          <w:bCs/>
          <w:sz w:val="24"/>
          <w:szCs w:val="24"/>
        </w:rPr>
        <w:t>,</w:t>
      </w:r>
      <w:r>
        <w:rPr>
          <w:rFonts w:ascii="Times New Roman" w:hAnsi="Times New Roman" w:cs="Times New Roman"/>
          <w:bCs/>
          <w:sz w:val="24"/>
          <w:szCs w:val="24"/>
        </w:rPr>
        <w:t>dunque</w:t>
      </w:r>
      <w:proofErr w:type="spellEnd"/>
      <w:r w:rsidR="00FE674E">
        <w:rPr>
          <w:rFonts w:ascii="Times New Roman" w:hAnsi="Times New Roman" w:cs="Times New Roman"/>
          <w:bCs/>
          <w:sz w:val="24"/>
          <w:szCs w:val="24"/>
        </w:rPr>
        <w:t>,</w:t>
      </w:r>
      <w:r>
        <w:rPr>
          <w:rFonts w:ascii="Times New Roman" w:hAnsi="Times New Roman" w:cs="Times New Roman"/>
          <w:bCs/>
          <w:sz w:val="24"/>
          <w:szCs w:val="24"/>
        </w:rPr>
        <w:t xml:space="preserve"> non solo i ratei dei mutui bancari e ipotecari espressamente considerati dall'art. 20, comma 1.</w:t>
      </w:r>
    </w:p>
    <w:p w:rsidR="00B03A05" w:rsidRPr="00F52BB7" w:rsidRDefault="00B03A05" w:rsidP="00B03A05">
      <w:pPr>
        <w:autoSpaceDE w:val="0"/>
        <w:autoSpaceDN w:val="0"/>
        <w:adjustRightInd w:val="0"/>
        <w:spacing w:after="0" w:line="360" w:lineRule="auto"/>
        <w:jc w:val="both"/>
        <w:rPr>
          <w:rFonts w:ascii="Times New Roman" w:hAnsi="Times New Roman" w:cs="Times New Roman"/>
          <w:bCs/>
          <w:sz w:val="24"/>
          <w:szCs w:val="24"/>
        </w:rPr>
      </w:pPr>
    </w:p>
    <w:p w:rsidR="00B03A05" w:rsidRPr="00F52BB7" w:rsidRDefault="00B03A05" w:rsidP="00F52BB7">
      <w:pPr>
        <w:pStyle w:val="Paragrafoelenco"/>
        <w:numPr>
          <w:ilvl w:val="1"/>
          <w:numId w:val="11"/>
        </w:numPr>
        <w:autoSpaceDE w:val="0"/>
        <w:autoSpaceDN w:val="0"/>
        <w:adjustRightInd w:val="0"/>
        <w:spacing w:after="0" w:line="360" w:lineRule="auto"/>
        <w:jc w:val="both"/>
        <w:rPr>
          <w:rFonts w:ascii="Times New Roman" w:hAnsi="Times New Roman" w:cs="Times New Roman"/>
          <w:b/>
          <w:bCs/>
          <w:sz w:val="24"/>
          <w:szCs w:val="24"/>
        </w:rPr>
      </w:pPr>
      <w:r w:rsidRPr="00F52BB7">
        <w:rPr>
          <w:rFonts w:ascii="Times New Roman" w:hAnsi="Times New Roman" w:cs="Times New Roman"/>
          <w:b/>
          <w:bCs/>
          <w:sz w:val="24"/>
          <w:szCs w:val="24"/>
        </w:rPr>
        <w:t>Effetti ed eccezione di merito della proroga ex art. 20, comma 1, legge n. 44/1999.</w:t>
      </w:r>
    </w:p>
    <w:p w:rsidR="00B03A05" w:rsidRDefault="00B03A05" w:rsidP="00B03A05">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La proroga di trecento giorni dei termini prevista da tale disposizione produce un effetto riconducibile alla fattispecie di cui all'art. 1185, primo comma, </w:t>
      </w:r>
      <w:r w:rsidR="00092769">
        <w:rPr>
          <w:rFonts w:ascii="Times New Roman" w:hAnsi="Times New Roman" w:cs="Times New Roman"/>
          <w:bCs/>
          <w:sz w:val="24"/>
          <w:szCs w:val="24"/>
        </w:rPr>
        <w:t xml:space="preserve">c.c. </w:t>
      </w:r>
      <w:r>
        <w:rPr>
          <w:rFonts w:ascii="Times New Roman" w:hAnsi="Times New Roman" w:cs="Times New Roman"/>
          <w:bCs/>
          <w:sz w:val="24"/>
          <w:szCs w:val="24"/>
        </w:rPr>
        <w:t>(</w:t>
      </w:r>
      <w:r w:rsidR="00092769">
        <w:rPr>
          <w:rFonts w:ascii="Times New Roman" w:hAnsi="Times New Roman" w:cs="Times New Roman"/>
          <w:bCs/>
          <w:sz w:val="24"/>
          <w:szCs w:val="24"/>
        </w:rPr>
        <w:t>“</w:t>
      </w:r>
      <w:r>
        <w:rPr>
          <w:rFonts w:ascii="Times New Roman" w:hAnsi="Times New Roman" w:cs="Times New Roman"/>
          <w:bCs/>
          <w:sz w:val="24"/>
          <w:szCs w:val="24"/>
        </w:rPr>
        <w:t>se per</w:t>
      </w:r>
      <w:r w:rsidR="00092769">
        <w:rPr>
          <w:rFonts w:ascii="Times New Roman" w:hAnsi="Times New Roman" w:cs="Times New Roman"/>
          <w:bCs/>
          <w:sz w:val="24"/>
          <w:szCs w:val="24"/>
        </w:rPr>
        <w:t xml:space="preserve"> </w:t>
      </w:r>
      <w:r>
        <w:rPr>
          <w:rFonts w:ascii="Times New Roman" w:hAnsi="Times New Roman" w:cs="Times New Roman"/>
          <w:bCs/>
          <w:sz w:val="24"/>
          <w:szCs w:val="24"/>
        </w:rPr>
        <w:t>l’adempimento è fissato un termine, il creditore non può esigere la prestazione prima della</w:t>
      </w:r>
      <w:r w:rsidR="00092769">
        <w:rPr>
          <w:rFonts w:ascii="Times New Roman" w:hAnsi="Times New Roman" w:cs="Times New Roman"/>
          <w:bCs/>
          <w:sz w:val="24"/>
          <w:szCs w:val="24"/>
        </w:rPr>
        <w:t xml:space="preserve"> </w:t>
      </w:r>
      <w:r>
        <w:rPr>
          <w:rFonts w:ascii="Times New Roman" w:hAnsi="Times New Roman" w:cs="Times New Roman"/>
          <w:bCs/>
          <w:sz w:val="24"/>
          <w:szCs w:val="24"/>
        </w:rPr>
        <w:t>scadenza, salvo che il termine sia stabilita esclusivamente e suo favore</w:t>
      </w:r>
      <w:r w:rsidR="00092769">
        <w:rPr>
          <w:rFonts w:ascii="Times New Roman" w:hAnsi="Times New Roman" w:cs="Times New Roman"/>
          <w:bCs/>
          <w:sz w:val="24"/>
          <w:szCs w:val="24"/>
        </w:rPr>
        <w:t>”</w:t>
      </w:r>
      <w:r>
        <w:rPr>
          <w:rFonts w:ascii="Times New Roman" w:hAnsi="Times New Roman" w:cs="Times New Roman"/>
          <w:bCs/>
          <w:sz w:val="24"/>
          <w:szCs w:val="24"/>
        </w:rPr>
        <w:t>) e, sotto il profilo processuale, costituisce eccezione di merito soggetta al regime preclusivo del giudicato.</w:t>
      </w:r>
    </w:p>
    <w:p w:rsidR="00B03A05" w:rsidRDefault="00B03A05" w:rsidP="00B03A05">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Tuttavia, anche la predetta preclusione costituisce oggetto di eccezione da opporre tempestivamente nei gradi di merito (Cass. </w:t>
      </w:r>
      <w:proofErr w:type="spellStart"/>
      <w:r>
        <w:rPr>
          <w:rFonts w:ascii="Times New Roman" w:hAnsi="Times New Roman" w:cs="Times New Roman"/>
          <w:bCs/>
          <w:sz w:val="24"/>
          <w:szCs w:val="24"/>
        </w:rPr>
        <w:t>Civ</w:t>
      </w:r>
      <w:proofErr w:type="spellEnd"/>
      <w:r>
        <w:rPr>
          <w:rFonts w:ascii="Times New Roman" w:hAnsi="Times New Roman" w:cs="Times New Roman"/>
          <w:bCs/>
          <w:sz w:val="24"/>
          <w:szCs w:val="24"/>
        </w:rPr>
        <w:t>., Sez.1, n. 12546/2013).</w:t>
      </w:r>
    </w:p>
    <w:p w:rsidR="00F52BB7" w:rsidRDefault="00F52BB7" w:rsidP="00F52BB7">
      <w:pPr>
        <w:autoSpaceDE w:val="0"/>
        <w:autoSpaceDN w:val="0"/>
        <w:adjustRightInd w:val="0"/>
        <w:spacing w:after="0" w:line="360" w:lineRule="auto"/>
        <w:jc w:val="both"/>
        <w:rPr>
          <w:rFonts w:ascii="Times New Roman" w:hAnsi="Times New Roman" w:cs="Times New Roman"/>
          <w:b/>
          <w:bCs/>
          <w:sz w:val="24"/>
          <w:szCs w:val="24"/>
        </w:rPr>
      </w:pPr>
    </w:p>
    <w:p w:rsidR="00B03A05" w:rsidRPr="00643F46" w:rsidRDefault="00643F46" w:rsidP="00643F46">
      <w:pPr>
        <w:pStyle w:val="Paragrafoelenco"/>
        <w:numPr>
          <w:ilvl w:val="1"/>
          <w:numId w:val="15"/>
        </w:num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B03A05" w:rsidRPr="00643F46">
        <w:rPr>
          <w:rFonts w:ascii="Times New Roman" w:hAnsi="Times New Roman" w:cs="Times New Roman"/>
          <w:b/>
          <w:bCs/>
          <w:sz w:val="24"/>
          <w:szCs w:val="24"/>
        </w:rPr>
        <w:t xml:space="preserve">Proroga ex art. 20, comma 2, legge n. 44/1999 e termine </w:t>
      </w:r>
      <w:r w:rsidR="00560A0B">
        <w:rPr>
          <w:rFonts w:ascii="Times New Roman" w:hAnsi="Times New Roman" w:cs="Times New Roman"/>
          <w:b/>
          <w:bCs/>
          <w:sz w:val="24"/>
          <w:szCs w:val="24"/>
        </w:rPr>
        <w:t xml:space="preserve">di scadenza ricadente entro un </w:t>
      </w:r>
      <w:r w:rsidR="00B03A05" w:rsidRPr="00643F46">
        <w:rPr>
          <w:rFonts w:ascii="Times New Roman" w:hAnsi="Times New Roman" w:cs="Times New Roman"/>
          <w:b/>
          <w:bCs/>
          <w:sz w:val="24"/>
          <w:szCs w:val="24"/>
        </w:rPr>
        <w:t>anno dalla data dell’evento lesivo</w:t>
      </w:r>
      <w:r w:rsidR="00B03A05" w:rsidRPr="00643F46">
        <w:rPr>
          <w:rFonts w:ascii="Times New Roman" w:hAnsi="Times New Roman" w:cs="Times New Roman"/>
          <w:bCs/>
          <w:sz w:val="24"/>
          <w:szCs w:val="24"/>
        </w:rPr>
        <w:t>.</w:t>
      </w:r>
    </w:p>
    <w:p w:rsidR="00B03A05" w:rsidRDefault="00092769" w:rsidP="00B03A05">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Dal dato letterale della norma di cui all’</w:t>
      </w:r>
      <w:r w:rsidR="00B03A05">
        <w:rPr>
          <w:rFonts w:ascii="Times New Roman" w:hAnsi="Times New Roman" w:cs="Times New Roman"/>
          <w:b/>
          <w:bCs/>
          <w:sz w:val="24"/>
          <w:szCs w:val="24"/>
        </w:rPr>
        <w:t>art. 20, comma 2</w:t>
      </w:r>
      <w:r w:rsidR="00B03A05">
        <w:rPr>
          <w:rFonts w:ascii="Times New Roman" w:hAnsi="Times New Roman" w:cs="Times New Roman"/>
          <w:bCs/>
          <w:sz w:val="24"/>
          <w:szCs w:val="24"/>
        </w:rPr>
        <w:t>, L. n. 44/99 ("</w:t>
      </w:r>
      <w:r w:rsidR="00B03A05">
        <w:rPr>
          <w:rFonts w:ascii="Times New Roman" w:hAnsi="Times New Roman" w:cs="Times New Roman"/>
          <w:bCs/>
          <w:i/>
          <w:sz w:val="24"/>
          <w:szCs w:val="24"/>
        </w:rPr>
        <w:t xml:space="preserve">a favore dei soggetti che abbiano richiesto ... l'elargizione prevista dagli arti 3,5,6 e 8, i termini di scadenza, ricadenti entro un anno dalla data dell'evento lesivo, degli adempimenti fiscali sono prorogati dalle rispettive </w:t>
      </w:r>
      <w:r w:rsidR="00B03A05">
        <w:rPr>
          <w:rFonts w:ascii="Times New Roman" w:hAnsi="Times New Roman" w:cs="Times New Roman"/>
          <w:bCs/>
          <w:i/>
          <w:sz w:val="24"/>
          <w:szCs w:val="24"/>
        </w:rPr>
        <w:lastRenderedPageBreak/>
        <w:t>scadenze per la durata di tre anni"</w:t>
      </w:r>
      <w:r w:rsidR="00B03A05">
        <w:rPr>
          <w:rFonts w:ascii="Times New Roman" w:hAnsi="Times New Roman" w:cs="Times New Roman"/>
          <w:bCs/>
          <w:sz w:val="24"/>
          <w:szCs w:val="24"/>
        </w:rPr>
        <w:t xml:space="preserve">), </w:t>
      </w:r>
      <w:r>
        <w:rPr>
          <w:rFonts w:ascii="Times New Roman" w:hAnsi="Times New Roman" w:cs="Times New Roman"/>
          <w:bCs/>
          <w:sz w:val="24"/>
          <w:szCs w:val="24"/>
        </w:rPr>
        <w:t xml:space="preserve"> si deduce che </w:t>
      </w:r>
      <w:r w:rsidR="00B03A05">
        <w:rPr>
          <w:rFonts w:ascii="Times New Roman" w:hAnsi="Times New Roman" w:cs="Times New Roman"/>
          <w:bCs/>
          <w:sz w:val="24"/>
          <w:szCs w:val="24"/>
        </w:rPr>
        <w:t>detta proroga per gli adempimenti fiscali ha esclusivamente ad oggetto i termini che sono scaduti o che scadono entro un anno dalla data dell'evento lesivo (</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v.</w:t>
      </w:r>
      <w:r w:rsidR="00B03A05">
        <w:rPr>
          <w:rFonts w:ascii="Times New Roman" w:hAnsi="Times New Roman" w:cs="Times New Roman"/>
          <w:bCs/>
          <w:sz w:val="24"/>
          <w:szCs w:val="24"/>
        </w:rPr>
        <w:t>in</w:t>
      </w:r>
      <w:proofErr w:type="spellEnd"/>
      <w:r w:rsidR="00B03A05">
        <w:rPr>
          <w:rFonts w:ascii="Times New Roman" w:hAnsi="Times New Roman" w:cs="Times New Roman"/>
          <w:bCs/>
          <w:sz w:val="24"/>
          <w:szCs w:val="24"/>
        </w:rPr>
        <w:t xml:space="preserve"> senso conforme, Cass. n. 1613/2009 e 1496/2007; Cass. </w:t>
      </w:r>
      <w:r>
        <w:rPr>
          <w:rFonts w:ascii="Times New Roman" w:hAnsi="Times New Roman" w:cs="Times New Roman"/>
          <w:bCs/>
          <w:sz w:val="24"/>
          <w:szCs w:val="24"/>
        </w:rPr>
        <w:t>s</w:t>
      </w:r>
      <w:r w:rsidR="00B03A05">
        <w:rPr>
          <w:rFonts w:ascii="Times New Roman" w:hAnsi="Times New Roman" w:cs="Times New Roman"/>
          <w:bCs/>
          <w:sz w:val="24"/>
          <w:szCs w:val="24"/>
        </w:rPr>
        <w:t xml:space="preserve">ez. </w:t>
      </w:r>
      <w:r>
        <w:rPr>
          <w:rFonts w:ascii="Times New Roman" w:hAnsi="Times New Roman" w:cs="Times New Roman"/>
          <w:bCs/>
          <w:sz w:val="24"/>
          <w:szCs w:val="24"/>
        </w:rPr>
        <w:t>t</w:t>
      </w:r>
      <w:r w:rsidR="00B03A05">
        <w:rPr>
          <w:rFonts w:ascii="Times New Roman" w:hAnsi="Times New Roman" w:cs="Times New Roman"/>
          <w:bCs/>
          <w:sz w:val="24"/>
          <w:szCs w:val="24"/>
        </w:rPr>
        <w:t>ributaria, n. 16933/2015).</w:t>
      </w:r>
    </w:p>
    <w:p w:rsidR="00B03A05" w:rsidRDefault="00B03A05" w:rsidP="00B03A05">
      <w:pPr>
        <w:autoSpaceDE w:val="0"/>
        <w:autoSpaceDN w:val="0"/>
        <w:adjustRightInd w:val="0"/>
        <w:spacing w:after="0" w:line="360" w:lineRule="auto"/>
        <w:jc w:val="both"/>
        <w:rPr>
          <w:rFonts w:ascii="Times New Roman" w:hAnsi="Times New Roman" w:cs="Times New Roman"/>
          <w:bCs/>
          <w:sz w:val="24"/>
          <w:szCs w:val="24"/>
        </w:rPr>
      </w:pPr>
    </w:p>
    <w:p w:rsidR="00B03A05" w:rsidRPr="00643F46" w:rsidRDefault="00F52BB7" w:rsidP="00643F46">
      <w:pPr>
        <w:pStyle w:val="Paragrafoelenco"/>
        <w:numPr>
          <w:ilvl w:val="1"/>
          <w:numId w:val="15"/>
        </w:numPr>
        <w:autoSpaceDE w:val="0"/>
        <w:autoSpaceDN w:val="0"/>
        <w:adjustRightInd w:val="0"/>
        <w:spacing w:after="0" w:line="360" w:lineRule="auto"/>
        <w:jc w:val="both"/>
        <w:rPr>
          <w:rFonts w:ascii="Times New Roman" w:hAnsi="Times New Roman" w:cs="Times New Roman"/>
          <w:sz w:val="24"/>
          <w:szCs w:val="24"/>
        </w:rPr>
      </w:pPr>
      <w:r w:rsidRPr="00643F46">
        <w:rPr>
          <w:rFonts w:ascii="Times New Roman" w:hAnsi="Times New Roman" w:cs="Times New Roman"/>
          <w:b/>
          <w:bCs/>
          <w:sz w:val="24"/>
          <w:szCs w:val="24"/>
        </w:rPr>
        <w:t xml:space="preserve"> </w:t>
      </w:r>
      <w:r w:rsidR="00B03A05" w:rsidRPr="00643F46">
        <w:rPr>
          <w:rFonts w:ascii="Times New Roman" w:hAnsi="Times New Roman" w:cs="Times New Roman"/>
          <w:b/>
          <w:bCs/>
          <w:sz w:val="24"/>
          <w:szCs w:val="24"/>
        </w:rPr>
        <w:t>Decorrenza del termine di prolungamento</w:t>
      </w:r>
      <w:r w:rsidR="00B03A05" w:rsidRPr="00643F46">
        <w:rPr>
          <w:rFonts w:ascii="Times New Roman" w:hAnsi="Times New Roman" w:cs="Times New Roman"/>
          <w:sz w:val="24"/>
          <w:szCs w:val="24"/>
        </w:rPr>
        <w:t>.</w:t>
      </w:r>
    </w:p>
    <w:p w:rsidR="00B03A05" w:rsidRDefault="00B03A05" w:rsidP="00B03A05">
      <w:pPr>
        <w:autoSpaceDE w:val="0"/>
        <w:autoSpaceDN w:val="0"/>
        <w:adjustRightInd w:val="0"/>
        <w:spacing w:after="0" w:line="360"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In proposito, con riferimento alla formulazione antecedente alla legge n. 3/2012, la </w:t>
      </w:r>
      <w:r w:rsidR="00092769">
        <w:rPr>
          <w:rFonts w:ascii="Times New Roman" w:hAnsi="Times New Roman" w:cs="Times New Roman"/>
          <w:sz w:val="24"/>
          <w:szCs w:val="24"/>
        </w:rPr>
        <w:t xml:space="preserve">Suprema Corte </w:t>
      </w:r>
      <w:r>
        <w:rPr>
          <w:rFonts w:ascii="Times New Roman" w:hAnsi="Times New Roman" w:cs="Times New Roman"/>
          <w:sz w:val="24"/>
          <w:szCs w:val="24"/>
        </w:rPr>
        <w:t xml:space="preserve">ha  </w:t>
      </w:r>
      <w:r w:rsidR="00092769">
        <w:rPr>
          <w:rFonts w:ascii="Times New Roman" w:hAnsi="Times New Roman" w:cs="Times New Roman"/>
          <w:sz w:val="24"/>
          <w:szCs w:val="24"/>
        </w:rPr>
        <w:t xml:space="preserve"> messo in rilievo </w:t>
      </w:r>
      <w:r>
        <w:rPr>
          <w:rFonts w:ascii="Times New Roman" w:hAnsi="Times New Roman" w:cs="Times New Roman"/>
          <w:sz w:val="24"/>
          <w:szCs w:val="24"/>
        </w:rPr>
        <w:t>che “</w:t>
      </w:r>
      <w:r>
        <w:rPr>
          <w:rFonts w:ascii="Times New Roman" w:hAnsi="Times New Roman" w:cs="Times New Roman"/>
          <w:i/>
          <w:iCs/>
          <w:sz w:val="24"/>
          <w:szCs w:val="24"/>
        </w:rPr>
        <w:t>in tema di disposizioni della legge n. 44 del 1999, concernenti il Fondo di solidarietà per le vittime delle richieste estorsive e dell'usura, in relazione ai termini di cui ai commi 1, 2 e 3 dell'art. 20 di detta legge, la norma del comma 7 di quest'ultimo - nel disporre che la loro sospensione ha effetto a seguito del parere del prefetto, sentito il presidente del tribunale - comporta che, il</w:t>
      </w:r>
      <w:r w:rsidR="00092769">
        <w:rPr>
          <w:rFonts w:ascii="Times New Roman" w:hAnsi="Times New Roman" w:cs="Times New Roman"/>
          <w:i/>
          <w:iCs/>
          <w:sz w:val="24"/>
          <w:szCs w:val="24"/>
        </w:rPr>
        <w:t xml:space="preserve"> </w:t>
      </w:r>
      <w:r>
        <w:rPr>
          <w:rFonts w:ascii="Times New Roman" w:hAnsi="Times New Roman" w:cs="Times New Roman"/>
          <w:i/>
          <w:iCs/>
          <w:sz w:val="24"/>
          <w:szCs w:val="24"/>
        </w:rPr>
        <w:t xml:space="preserve">parere del prefetto possa essere fatto valere dall'interessato per ottenere il beneficio: </w:t>
      </w:r>
      <w:r>
        <w:rPr>
          <w:rFonts w:ascii="Times New Roman" w:hAnsi="Times New Roman" w:cs="Times New Roman"/>
          <w:b/>
          <w:i/>
          <w:iCs/>
          <w:sz w:val="24"/>
          <w:szCs w:val="24"/>
        </w:rPr>
        <w:t xml:space="preserve">a) </w:t>
      </w:r>
      <w:r>
        <w:rPr>
          <w:rFonts w:ascii="Times New Roman" w:hAnsi="Times New Roman" w:cs="Times New Roman"/>
          <w:i/>
          <w:iCs/>
          <w:sz w:val="24"/>
          <w:szCs w:val="24"/>
        </w:rPr>
        <w:t xml:space="preserve">a </w:t>
      </w:r>
      <w:r>
        <w:rPr>
          <w:rFonts w:ascii="Times New Roman" w:hAnsi="Times New Roman" w:cs="Times New Roman"/>
          <w:b/>
          <w:i/>
          <w:iCs/>
          <w:sz w:val="24"/>
          <w:szCs w:val="24"/>
        </w:rPr>
        <w:t>livello stragiudiziale</w:t>
      </w:r>
      <w:r>
        <w:rPr>
          <w:rFonts w:ascii="Times New Roman" w:hAnsi="Times New Roman" w:cs="Times New Roman"/>
          <w:i/>
          <w:iCs/>
          <w:sz w:val="24"/>
          <w:szCs w:val="24"/>
        </w:rPr>
        <w:t xml:space="preserve">, cioè nei confronti del o dei controinteressati alla vicenda cui si correla il termine, se essi non lo contestino; </w:t>
      </w:r>
      <w:r>
        <w:rPr>
          <w:rFonts w:ascii="Times New Roman" w:hAnsi="Times New Roman" w:cs="Times New Roman"/>
          <w:b/>
          <w:i/>
          <w:iCs/>
          <w:sz w:val="24"/>
          <w:szCs w:val="24"/>
        </w:rPr>
        <w:t>b)</w:t>
      </w:r>
      <w:r>
        <w:rPr>
          <w:rFonts w:ascii="Times New Roman" w:hAnsi="Times New Roman" w:cs="Times New Roman"/>
          <w:i/>
          <w:iCs/>
          <w:sz w:val="24"/>
          <w:szCs w:val="24"/>
        </w:rPr>
        <w:t xml:space="preserve"> o, in caso di disaccordo, a</w:t>
      </w:r>
      <w:r>
        <w:rPr>
          <w:rFonts w:ascii="Times New Roman" w:hAnsi="Times New Roman" w:cs="Times New Roman"/>
          <w:b/>
          <w:i/>
          <w:iCs/>
          <w:sz w:val="24"/>
          <w:szCs w:val="24"/>
        </w:rPr>
        <w:t xml:space="preserve"> livello giudiziale</w:t>
      </w:r>
      <w:r>
        <w:rPr>
          <w:rFonts w:ascii="Times New Roman" w:hAnsi="Times New Roman" w:cs="Times New Roman"/>
          <w:i/>
          <w:iCs/>
          <w:sz w:val="24"/>
          <w:szCs w:val="24"/>
        </w:rPr>
        <w:t xml:space="preserve">, con l'introduzione di una controversia; </w:t>
      </w:r>
      <w:r>
        <w:rPr>
          <w:rFonts w:ascii="Times New Roman" w:hAnsi="Times New Roman" w:cs="Times New Roman"/>
          <w:b/>
          <w:i/>
          <w:iCs/>
          <w:sz w:val="24"/>
          <w:szCs w:val="24"/>
        </w:rPr>
        <w:t>c)</w:t>
      </w:r>
      <w:r>
        <w:rPr>
          <w:rFonts w:ascii="Times New Roman" w:hAnsi="Times New Roman" w:cs="Times New Roman"/>
          <w:i/>
          <w:iCs/>
          <w:sz w:val="24"/>
          <w:szCs w:val="24"/>
        </w:rPr>
        <w:t xml:space="preserve"> o, </w:t>
      </w:r>
      <w:r>
        <w:rPr>
          <w:rFonts w:ascii="Times New Roman" w:hAnsi="Times New Roman" w:cs="Times New Roman"/>
          <w:b/>
          <w:i/>
          <w:iCs/>
          <w:sz w:val="24"/>
          <w:szCs w:val="24"/>
        </w:rPr>
        <w:t>qualora sia già pendente controversia</w:t>
      </w:r>
      <w:r>
        <w:rPr>
          <w:rFonts w:ascii="Times New Roman" w:hAnsi="Times New Roman" w:cs="Times New Roman"/>
          <w:i/>
          <w:iCs/>
          <w:sz w:val="24"/>
          <w:szCs w:val="24"/>
        </w:rPr>
        <w:t xml:space="preserve"> nell'ambito di essa. In questi ultimi due casi, compete al giudice di valutare se il beneficio spetti effettivamente (e, per effetto della sentenza della Corte costituzionale n. 457 del 2005, senza che egli sia vincolato al parere prefettizio)</w:t>
      </w:r>
      <w:r>
        <w:rPr>
          <w:rFonts w:ascii="Times New Roman" w:hAnsi="Times New Roman" w:cs="Times New Roman"/>
          <w:sz w:val="24"/>
          <w:szCs w:val="24"/>
        </w:rPr>
        <w:t xml:space="preserve">. </w:t>
      </w:r>
      <w:r>
        <w:rPr>
          <w:rFonts w:ascii="Times New Roman" w:hAnsi="Times New Roman" w:cs="Times New Roman"/>
          <w:i/>
          <w:iCs/>
          <w:sz w:val="24"/>
          <w:szCs w:val="24"/>
        </w:rPr>
        <w:t xml:space="preserve">La </w:t>
      </w:r>
      <w:r>
        <w:rPr>
          <w:rFonts w:ascii="Times New Roman" w:hAnsi="Times New Roman" w:cs="Times New Roman"/>
          <w:b/>
          <w:bCs/>
          <w:i/>
          <w:iCs/>
          <w:sz w:val="24"/>
          <w:szCs w:val="24"/>
        </w:rPr>
        <w:t>decorrenza del periodo di "sospensione"</w:t>
      </w:r>
      <w:r>
        <w:rPr>
          <w:rFonts w:ascii="Times New Roman" w:hAnsi="Times New Roman" w:cs="Times New Roman"/>
          <w:i/>
          <w:iCs/>
          <w:sz w:val="24"/>
          <w:szCs w:val="24"/>
        </w:rPr>
        <w:t xml:space="preserve">, in tutti questi casi, </w:t>
      </w:r>
      <w:r>
        <w:rPr>
          <w:rFonts w:ascii="Times New Roman" w:hAnsi="Times New Roman" w:cs="Times New Roman"/>
          <w:b/>
          <w:bCs/>
          <w:i/>
          <w:iCs/>
          <w:sz w:val="24"/>
          <w:szCs w:val="24"/>
        </w:rPr>
        <w:t xml:space="preserve">ha luogo dalla scadenza del termine già verificatasi o che debba ancora verificarsi </w:t>
      </w:r>
      <w:r>
        <w:rPr>
          <w:rFonts w:ascii="Times New Roman" w:hAnsi="Times New Roman" w:cs="Times New Roman"/>
          <w:i/>
          <w:iCs/>
          <w:sz w:val="24"/>
          <w:szCs w:val="24"/>
        </w:rPr>
        <w:t xml:space="preserve">(nel caso in cui il beneficio sia richiesto quando il termine non sia scaduto) </w:t>
      </w:r>
      <w:r>
        <w:rPr>
          <w:rFonts w:ascii="Times New Roman" w:hAnsi="Times New Roman" w:cs="Times New Roman"/>
          <w:b/>
          <w:bCs/>
          <w:i/>
          <w:iCs/>
          <w:sz w:val="24"/>
          <w:szCs w:val="24"/>
        </w:rPr>
        <w:t xml:space="preserve">e non dalla richiesta” </w:t>
      </w:r>
      <w:bookmarkStart w:id="1" w:name="_Hlk516057156"/>
      <w:r>
        <w:rPr>
          <w:rFonts w:ascii="Times New Roman" w:hAnsi="Times New Roman" w:cs="Times New Roman"/>
          <w:bCs/>
          <w:i/>
          <w:iCs/>
          <w:sz w:val="24"/>
          <w:szCs w:val="24"/>
        </w:rPr>
        <w:t>(</w:t>
      </w:r>
      <w:r>
        <w:rPr>
          <w:rFonts w:ascii="Times New Roman" w:hAnsi="Times New Roman" w:cs="Times New Roman"/>
          <w:sz w:val="24"/>
          <w:szCs w:val="24"/>
        </w:rPr>
        <w:t xml:space="preserve">Cass. </w:t>
      </w:r>
      <w:proofErr w:type="spellStart"/>
      <w:r>
        <w:rPr>
          <w:rFonts w:ascii="Times New Roman" w:hAnsi="Times New Roman" w:cs="Times New Roman"/>
          <w:sz w:val="24"/>
          <w:szCs w:val="24"/>
        </w:rPr>
        <w:t>Civ</w:t>
      </w:r>
      <w:proofErr w:type="spellEnd"/>
      <w:r>
        <w:rPr>
          <w:rFonts w:ascii="Times New Roman" w:hAnsi="Times New Roman" w:cs="Times New Roman"/>
          <w:sz w:val="24"/>
          <w:szCs w:val="24"/>
        </w:rPr>
        <w:t>., Sez. 3, n. 1496/2007)</w:t>
      </w:r>
      <w:bookmarkEnd w:id="1"/>
      <w:r>
        <w:rPr>
          <w:rFonts w:ascii="Times New Roman" w:hAnsi="Times New Roman" w:cs="Times New Roman"/>
          <w:sz w:val="24"/>
          <w:szCs w:val="24"/>
        </w:rPr>
        <w:t>.</w:t>
      </w:r>
    </w:p>
    <w:p w:rsidR="00B03A05" w:rsidRDefault="00B03A05" w:rsidP="00B03A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Nella parte motiva, la Suprema Corte ha </w:t>
      </w:r>
      <w:r w:rsidR="0032231B">
        <w:rPr>
          <w:rFonts w:ascii="Times New Roman" w:hAnsi="Times New Roman" w:cs="Times New Roman"/>
          <w:sz w:val="24"/>
          <w:szCs w:val="24"/>
        </w:rPr>
        <w:t xml:space="preserve">sottolineato </w:t>
      </w:r>
      <w:r>
        <w:rPr>
          <w:rFonts w:ascii="Times New Roman" w:hAnsi="Times New Roman" w:cs="Times New Roman"/>
          <w:sz w:val="24"/>
          <w:szCs w:val="24"/>
        </w:rPr>
        <w:t>che “</w:t>
      </w:r>
      <w:r>
        <w:rPr>
          <w:rFonts w:ascii="Times New Roman" w:hAnsi="Times New Roman" w:cs="Times New Roman"/>
          <w:i/>
          <w:iCs/>
          <w:sz w:val="24"/>
          <w:szCs w:val="24"/>
        </w:rPr>
        <w:t>i commi 1, 2 e 3 riferiscono la sospensione dei termini da essi disposti, in relazione alle diverse tipologie contemplate, sempre a quei termini - siano essi scaduti o da scadere, rispetto al momento di formulazione della richiesta - ricadenti entro l'anno dall'evento lesivo</w:t>
      </w:r>
      <w:r>
        <w:rPr>
          <w:rFonts w:ascii="Times New Roman" w:hAnsi="Times New Roman" w:cs="Times New Roman"/>
          <w:sz w:val="24"/>
          <w:szCs w:val="24"/>
        </w:rPr>
        <w:t>”.</w:t>
      </w:r>
    </w:p>
    <w:p w:rsidR="00B03A05" w:rsidRDefault="00B03A05" w:rsidP="00B03A05">
      <w:pPr>
        <w:autoSpaceDE w:val="0"/>
        <w:autoSpaceDN w:val="0"/>
        <w:adjustRightInd w:val="0"/>
        <w:spacing w:after="0" w:line="360" w:lineRule="auto"/>
        <w:jc w:val="both"/>
        <w:rPr>
          <w:rFonts w:ascii="Times New Roman" w:hAnsi="Times New Roman" w:cs="Times New Roman"/>
          <w:i/>
          <w:iCs/>
          <w:sz w:val="24"/>
          <w:szCs w:val="24"/>
          <w:u w:val="single"/>
        </w:rPr>
      </w:pPr>
      <w:r>
        <w:rPr>
          <w:rFonts w:ascii="Times New Roman" w:hAnsi="Times New Roman" w:cs="Times New Roman"/>
          <w:sz w:val="24"/>
          <w:szCs w:val="24"/>
        </w:rPr>
        <w:t xml:space="preserve"> Il legislatore consente l'effetto favorevole ricollegabile alla richiesta </w:t>
      </w:r>
      <w:r>
        <w:rPr>
          <w:rFonts w:ascii="Times New Roman" w:hAnsi="Times New Roman" w:cs="Times New Roman"/>
          <w:sz w:val="24"/>
          <w:szCs w:val="24"/>
          <w:u w:val="single"/>
        </w:rPr>
        <w:t>soltanto su quei termini la cui</w:t>
      </w:r>
    </w:p>
    <w:p w:rsidR="00B03A05" w:rsidRDefault="00B03A05" w:rsidP="00B03A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scadenza si collocherebbe entro l'anno dall'evento lesivo</w:t>
      </w:r>
      <w:r>
        <w:rPr>
          <w:rFonts w:ascii="Times New Roman" w:hAnsi="Times New Roman" w:cs="Times New Roman"/>
          <w:sz w:val="24"/>
          <w:szCs w:val="24"/>
        </w:rPr>
        <w:t>, che è preso in considerazione d</w:t>
      </w:r>
      <w:r w:rsidR="00560A0B">
        <w:rPr>
          <w:rFonts w:ascii="Times New Roman" w:hAnsi="Times New Roman" w:cs="Times New Roman"/>
          <w:sz w:val="24"/>
          <w:szCs w:val="24"/>
        </w:rPr>
        <w:t>a</w:t>
      </w:r>
      <w:r>
        <w:rPr>
          <w:rFonts w:ascii="Times New Roman" w:hAnsi="Times New Roman" w:cs="Times New Roman"/>
          <w:sz w:val="24"/>
          <w:szCs w:val="24"/>
        </w:rPr>
        <w:t>ll'</w:t>
      </w:r>
      <w:r>
        <w:rPr>
          <w:rFonts w:ascii="Times New Roman" w:hAnsi="Times New Roman" w:cs="Times New Roman"/>
          <w:b/>
          <w:sz w:val="24"/>
          <w:szCs w:val="24"/>
        </w:rPr>
        <w:t>art. 13</w:t>
      </w:r>
      <w:r>
        <w:rPr>
          <w:rFonts w:ascii="Times New Roman" w:hAnsi="Times New Roman" w:cs="Times New Roman"/>
          <w:sz w:val="24"/>
          <w:szCs w:val="24"/>
        </w:rPr>
        <w:t xml:space="preserve">, </w:t>
      </w:r>
      <w:r>
        <w:rPr>
          <w:rFonts w:ascii="Times New Roman" w:hAnsi="Times New Roman" w:cs="Times New Roman"/>
          <w:b/>
          <w:sz w:val="24"/>
          <w:szCs w:val="24"/>
        </w:rPr>
        <w:t>comma 4</w:t>
      </w:r>
      <w:r>
        <w:rPr>
          <w:rFonts w:ascii="Times New Roman" w:hAnsi="Times New Roman" w:cs="Times New Roman"/>
          <w:sz w:val="24"/>
          <w:szCs w:val="24"/>
        </w:rPr>
        <w:t>, quando il fatto non sia emerso in sede giudiziale. L'</w:t>
      </w:r>
      <w:r>
        <w:rPr>
          <w:rFonts w:ascii="Times New Roman" w:hAnsi="Times New Roman" w:cs="Times New Roman"/>
          <w:b/>
          <w:sz w:val="24"/>
          <w:szCs w:val="24"/>
        </w:rPr>
        <w:t xml:space="preserve">effetto favorevole </w:t>
      </w:r>
      <w:r>
        <w:rPr>
          <w:rFonts w:ascii="Times New Roman" w:hAnsi="Times New Roman" w:cs="Times New Roman"/>
          <w:sz w:val="24"/>
          <w:szCs w:val="24"/>
        </w:rPr>
        <w:t xml:space="preserve">è sempre individuato, </w:t>
      </w:r>
      <w:r w:rsidR="0032231B">
        <w:rPr>
          <w:rFonts w:ascii="Times New Roman" w:hAnsi="Times New Roman" w:cs="Times New Roman"/>
          <w:sz w:val="24"/>
          <w:szCs w:val="24"/>
        </w:rPr>
        <w:t>indubbiamente</w:t>
      </w:r>
      <w:r>
        <w:rPr>
          <w:rFonts w:ascii="Times New Roman" w:hAnsi="Times New Roman" w:cs="Times New Roman"/>
          <w:sz w:val="24"/>
          <w:szCs w:val="24"/>
        </w:rPr>
        <w:t>,</w:t>
      </w:r>
      <w:r w:rsidR="0032231B">
        <w:rPr>
          <w:rFonts w:ascii="Times New Roman" w:hAnsi="Times New Roman" w:cs="Times New Roman"/>
          <w:sz w:val="24"/>
          <w:szCs w:val="24"/>
        </w:rPr>
        <w:t xml:space="preserve"> </w:t>
      </w:r>
      <w:r>
        <w:rPr>
          <w:rFonts w:ascii="Times New Roman" w:hAnsi="Times New Roman" w:cs="Times New Roman"/>
          <w:sz w:val="24"/>
          <w:szCs w:val="24"/>
        </w:rPr>
        <w:t xml:space="preserve">in un </w:t>
      </w:r>
      <w:r>
        <w:rPr>
          <w:rFonts w:ascii="Times New Roman" w:hAnsi="Times New Roman" w:cs="Times New Roman"/>
          <w:b/>
          <w:sz w:val="24"/>
          <w:szCs w:val="24"/>
        </w:rPr>
        <w:t>prolungamento del termine dalla scadenza di trecento giorni</w:t>
      </w:r>
      <w:r>
        <w:rPr>
          <w:rFonts w:ascii="Times New Roman" w:hAnsi="Times New Roman" w:cs="Times New Roman"/>
          <w:sz w:val="24"/>
          <w:szCs w:val="24"/>
        </w:rPr>
        <w:t xml:space="preserve">, nei casi di cui ai </w:t>
      </w:r>
      <w:r>
        <w:rPr>
          <w:rFonts w:ascii="Times New Roman" w:hAnsi="Times New Roman" w:cs="Times New Roman"/>
          <w:b/>
          <w:sz w:val="24"/>
          <w:szCs w:val="24"/>
        </w:rPr>
        <w:t>commi 1 e 3</w:t>
      </w:r>
      <w:r>
        <w:rPr>
          <w:rFonts w:ascii="Times New Roman" w:hAnsi="Times New Roman" w:cs="Times New Roman"/>
          <w:sz w:val="24"/>
          <w:szCs w:val="24"/>
        </w:rPr>
        <w:t xml:space="preserve">, e di </w:t>
      </w:r>
      <w:r>
        <w:rPr>
          <w:rFonts w:ascii="Times New Roman" w:hAnsi="Times New Roman" w:cs="Times New Roman"/>
          <w:b/>
          <w:sz w:val="24"/>
          <w:szCs w:val="24"/>
        </w:rPr>
        <w:t xml:space="preserve">tre anni </w:t>
      </w:r>
      <w:r>
        <w:rPr>
          <w:rFonts w:ascii="Times New Roman" w:hAnsi="Times New Roman" w:cs="Times New Roman"/>
          <w:sz w:val="24"/>
          <w:szCs w:val="24"/>
        </w:rPr>
        <w:t xml:space="preserve">per il </w:t>
      </w:r>
      <w:r>
        <w:rPr>
          <w:rFonts w:ascii="Times New Roman" w:hAnsi="Times New Roman" w:cs="Times New Roman"/>
          <w:b/>
          <w:sz w:val="24"/>
          <w:szCs w:val="24"/>
        </w:rPr>
        <w:t>caso di cui al comma 2</w:t>
      </w:r>
      <w:r>
        <w:rPr>
          <w:rFonts w:ascii="Times New Roman" w:hAnsi="Times New Roman" w:cs="Times New Roman"/>
          <w:sz w:val="24"/>
          <w:szCs w:val="24"/>
        </w:rPr>
        <w:t xml:space="preserve">, senza ricollegare </w:t>
      </w:r>
      <w:r>
        <w:rPr>
          <w:rFonts w:ascii="Times New Roman" w:hAnsi="Times New Roman" w:cs="Times New Roman"/>
          <w:i/>
          <w:iCs/>
          <w:sz w:val="24"/>
          <w:szCs w:val="24"/>
        </w:rPr>
        <w:t xml:space="preserve">il </w:t>
      </w:r>
      <w:proofErr w:type="spellStart"/>
      <w:r>
        <w:rPr>
          <w:rFonts w:ascii="Times New Roman" w:hAnsi="Times New Roman" w:cs="Times New Roman"/>
          <w:i/>
          <w:iCs/>
          <w:sz w:val="24"/>
          <w:szCs w:val="24"/>
        </w:rPr>
        <w:t>dies</w:t>
      </w:r>
      <w:proofErr w:type="spellEnd"/>
      <w:r>
        <w:rPr>
          <w:rFonts w:ascii="Times New Roman" w:hAnsi="Times New Roman" w:cs="Times New Roman"/>
          <w:i/>
          <w:iCs/>
          <w:sz w:val="24"/>
          <w:szCs w:val="24"/>
        </w:rPr>
        <w:t xml:space="preserve"> a quo </w:t>
      </w:r>
      <w:r>
        <w:rPr>
          <w:rFonts w:ascii="Times New Roman" w:hAnsi="Times New Roman" w:cs="Times New Roman"/>
          <w:sz w:val="24"/>
          <w:szCs w:val="24"/>
        </w:rPr>
        <w:t xml:space="preserve">al momento di presentazione della richiesta, ma riferendosi solo alla scadenza del termine. </w:t>
      </w:r>
    </w:p>
    <w:p w:rsidR="00B03A05" w:rsidRDefault="00560A0B" w:rsidP="00B03A05">
      <w:pPr>
        <w:autoSpaceDE w:val="0"/>
        <w:autoSpaceDN w:val="0"/>
        <w:adjustRightInd w:val="0"/>
        <w:spacing w:after="0" w:line="360" w:lineRule="auto"/>
        <w:jc w:val="both"/>
        <w:rPr>
          <w:rFonts w:ascii="Times New Roman" w:hAnsi="Times New Roman" w:cs="Times New Roman"/>
          <w:i/>
          <w:iCs/>
          <w:sz w:val="24"/>
          <w:szCs w:val="24"/>
        </w:rPr>
      </w:pPr>
      <w:r>
        <w:rPr>
          <w:rFonts w:ascii="Times New Roman" w:hAnsi="Times New Roman" w:cs="Times New Roman"/>
          <w:sz w:val="24"/>
          <w:szCs w:val="24"/>
        </w:rPr>
        <w:t>“</w:t>
      </w:r>
      <w:r w:rsidR="00B03A05">
        <w:rPr>
          <w:rFonts w:ascii="Times New Roman" w:hAnsi="Times New Roman" w:cs="Times New Roman"/>
          <w:i/>
          <w:iCs/>
          <w:sz w:val="24"/>
          <w:szCs w:val="24"/>
        </w:rPr>
        <w:t>Ne consegue che, qualora la richiesta sia formulata tempestivamente, cioè immediatamente a ridosso dell'evento, com'è fisiologico nel caso di richiesta presentata a seguito di emersione giudiziale dell'evento, un termine che, in ipotesi venga a scadere quasi sul</w:t>
      </w:r>
      <w:r w:rsidR="0032231B">
        <w:rPr>
          <w:rFonts w:ascii="Times New Roman" w:hAnsi="Times New Roman" w:cs="Times New Roman"/>
          <w:i/>
          <w:iCs/>
          <w:sz w:val="24"/>
          <w:szCs w:val="24"/>
        </w:rPr>
        <w:t xml:space="preserve"> </w:t>
      </w:r>
      <w:r w:rsidR="00B03A05">
        <w:rPr>
          <w:rFonts w:ascii="Times New Roman" w:hAnsi="Times New Roman" w:cs="Times New Roman"/>
          <w:i/>
          <w:iCs/>
          <w:sz w:val="24"/>
          <w:szCs w:val="24"/>
        </w:rPr>
        <w:t xml:space="preserve">finire del termine di un anno dall'evento, è comunque prorogato di trecento giorni. Ma, non diversamente, qualora l'istanza </w:t>
      </w:r>
      <w:r w:rsidR="00B03A05">
        <w:rPr>
          <w:rFonts w:ascii="Times New Roman" w:hAnsi="Times New Roman" w:cs="Times New Roman"/>
          <w:i/>
          <w:iCs/>
          <w:sz w:val="24"/>
          <w:szCs w:val="24"/>
        </w:rPr>
        <w:lastRenderedPageBreak/>
        <w:t>sia formulata in prossimità della scadenza di quel termine, la proroga potrà interessare anche termini già scaduti all'inizio del termine stesso”</w:t>
      </w:r>
      <w:r w:rsidRPr="00560A0B">
        <w:rPr>
          <w:rFonts w:ascii="Times New Roman" w:hAnsi="Times New Roman" w:cs="Times New Roman"/>
          <w:bCs/>
          <w:i/>
          <w:iCs/>
          <w:sz w:val="24"/>
          <w:szCs w:val="24"/>
        </w:rPr>
        <w:t xml:space="preserve"> </w:t>
      </w:r>
      <w:r>
        <w:rPr>
          <w:rFonts w:ascii="Times New Roman" w:hAnsi="Times New Roman" w:cs="Times New Roman"/>
          <w:bCs/>
          <w:i/>
          <w:iCs/>
          <w:sz w:val="24"/>
          <w:szCs w:val="24"/>
        </w:rPr>
        <w:t>(</w:t>
      </w:r>
      <w:r>
        <w:rPr>
          <w:rFonts w:ascii="Times New Roman" w:hAnsi="Times New Roman" w:cs="Times New Roman"/>
          <w:sz w:val="24"/>
          <w:szCs w:val="24"/>
        </w:rPr>
        <w:t xml:space="preserve">Cass. </w:t>
      </w:r>
      <w:proofErr w:type="spellStart"/>
      <w:r>
        <w:rPr>
          <w:rFonts w:ascii="Times New Roman" w:hAnsi="Times New Roman" w:cs="Times New Roman"/>
          <w:sz w:val="24"/>
          <w:szCs w:val="24"/>
        </w:rPr>
        <w:t>Civ</w:t>
      </w:r>
      <w:proofErr w:type="spellEnd"/>
      <w:r>
        <w:rPr>
          <w:rFonts w:ascii="Times New Roman" w:hAnsi="Times New Roman" w:cs="Times New Roman"/>
          <w:sz w:val="24"/>
          <w:szCs w:val="24"/>
        </w:rPr>
        <w:t>., Sez. 3, n. 1496/2007)</w:t>
      </w:r>
      <w:r w:rsidR="00B03A05">
        <w:rPr>
          <w:rFonts w:ascii="Times New Roman" w:hAnsi="Times New Roman" w:cs="Times New Roman"/>
          <w:i/>
          <w:iCs/>
          <w:sz w:val="24"/>
          <w:szCs w:val="24"/>
        </w:rPr>
        <w:t>.</w:t>
      </w:r>
    </w:p>
    <w:p w:rsidR="002F17FA" w:rsidRDefault="002F17FA" w:rsidP="00B03A05">
      <w:pPr>
        <w:autoSpaceDE w:val="0"/>
        <w:autoSpaceDN w:val="0"/>
        <w:adjustRightInd w:val="0"/>
        <w:spacing w:after="0" w:line="360" w:lineRule="auto"/>
        <w:jc w:val="both"/>
        <w:rPr>
          <w:rFonts w:ascii="Times New Roman" w:hAnsi="Times New Roman" w:cs="Times New Roman"/>
          <w:i/>
          <w:iCs/>
          <w:sz w:val="24"/>
          <w:szCs w:val="24"/>
        </w:rPr>
      </w:pPr>
    </w:p>
    <w:p w:rsidR="002F17FA" w:rsidRDefault="002F17FA" w:rsidP="00B03A05">
      <w:pPr>
        <w:autoSpaceDE w:val="0"/>
        <w:autoSpaceDN w:val="0"/>
        <w:adjustRightInd w:val="0"/>
        <w:spacing w:after="0" w:line="360" w:lineRule="auto"/>
        <w:jc w:val="both"/>
        <w:rPr>
          <w:rFonts w:ascii="Times New Roman" w:hAnsi="Times New Roman" w:cs="Times New Roman"/>
          <w:i/>
          <w:iCs/>
          <w:sz w:val="24"/>
          <w:szCs w:val="24"/>
        </w:rPr>
      </w:pPr>
    </w:p>
    <w:p w:rsidR="00B03A05" w:rsidRDefault="00B03A05" w:rsidP="00B03A05">
      <w:pPr>
        <w:autoSpaceDE w:val="0"/>
        <w:autoSpaceDN w:val="0"/>
        <w:adjustRightInd w:val="0"/>
        <w:spacing w:after="0" w:line="360" w:lineRule="auto"/>
        <w:jc w:val="both"/>
        <w:rPr>
          <w:rFonts w:ascii="Times New Roman" w:hAnsi="Times New Roman" w:cs="Times New Roman"/>
          <w:i/>
          <w:iCs/>
          <w:sz w:val="24"/>
          <w:szCs w:val="24"/>
        </w:rPr>
      </w:pPr>
    </w:p>
    <w:p w:rsidR="00B03A05" w:rsidRPr="00C467DF" w:rsidRDefault="00B03A05" w:rsidP="00B03A05">
      <w:pPr>
        <w:autoSpaceDE w:val="0"/>
        <w:autoSpaceDN w:val="0"/>
        <w:adjustRightInd w:val="0"/>
        <w:spacing w:after="0" w:line="360" w:lineRule="auto"/>
        <w:jc w:val="both"/>
        <w:rPr>
          <w:rFonts w:ascii="Times New Roman" w:hAnsi="Times New Roman" w:cs="Times New Roman"/>
          <w:b/>
          <w:sz w:val="24"/>
          <w:szCs w:val="24"/>
        </w:rPr>
      </w:pPr>
      <w:r w:rsidRPr="00C467DF">
        <w:rPr>
          <w:rFonts w:ascii="Times New Roman" w:hAnsi="Times New Roman" w:cs="Times New Roman"/>
          <w:b/>
          <w:iCs/>
          <w:sz w:val="24"/>
          <w:szCs w:val="24"/>
        </w:rPr>
        <w:t xml:space="preserve">5.   </w:t>
      </w:r>
      <w:r w:rsidRPr="00C467DF">
        <w:rPr>
          <w:rFonts w:ascii="Times New Roman" w:hAnsi="Times New Roman" w:cs="Times New Roman"/>
          <w:b/>
          <w:sz w:val="24"/>
          <w:szCs w:val="24"/>
        </w:rPr>
        <w:t>Nozione di evento lesivo (art. 3 L.n.44/1999).</w:t>
      </w:r>
    </w:p>
    <w:p w:rsidR="00B03A05" w:rsidRDefault="00B03A05" w:rsidP="00B03A05">
      <w:pPr>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Ai sensi dell'</w:t>
      </w:r>
      <w:r>
        <w:rPr>
          <w:rFonts w:ascii="Times New Roman" w:hAnsi="Times New Roman" w:cs="Times New Roman"/>
          <w:b/>
          <w:bCs/>
          <w:color w:val="000000" w:themeColor="text1"/>
          <w:sz w:val="24"/>
          <w:szCs w:val="24"/>
        </w:rPr>
        <w:t>art. </w:t>
      </w:r>
      <w:hyperlink r:id="rId9" w:history="1">
        <w:r>
          <w:rPr>
            <w:rStyle w:val="Collegamentoipertestuale"/>
            <w:rFonts w:ascii="Times New Roman" w:hAnsi="Times New Roman" w:cs="Times New Roman"/>
            <w:b/>
            <w:bCs/>
            <w:color w:val="000000" w:themeColor="text1"/>
            <w:sz w:val="24"/>
            <w:szCs w:val="24"/>
          </w:rPr>
          <w:t>1 della legge n. 44 del 1999</w:t>
        </w:r>
      </w:hyperlink>
      <w:r>
        <w:rPr>
          <w:rFonts w:ascii="Times New Roman" w:hAnsi="Times New Roman" w:cs="Times New Roman"/>
          <w:bCs/>
          <w:color w:val="000000" w:themeColor="text1"/>
          <w:sz w:val="24"/>
          <w:szCs w:val="24"/>
        </w:rPr>
        <w:t>,</w:t>
      </w:r>
      <w:r>
        <w:rPr>
          <w:rFonts w:ascii="Times New Roman" w:hAnsi="Times New Roman" w:cs="Times New Roman"/>
          <w:b/>
          <w:bCs/>
          <w:color w:val="000000" w:themeColor="text1"/>
          <w:sz w:val="24"/>
          <w:szCs w:val="24"/>
        </w:rPr>
        <w:t xml:space="preserve"> </w:t>
      </w:r>
      <w:r>
        <w:rPr>
          <w:rFonts w:ascii="Times New Roman" w:hAnsi="Times New Roman" w:cs="Times New Roman"/>
          <w:bCs/>
          <w:color w:val="000000" w:themeColor="text1"/>
          <w:sz w:val="24"/>
          <w:szCs w:val="24"/>
        </w:rPr>
        <w:t>"</w:t>
      </w:r>
      <w:r>
        <w:rPr>
          <w:rFonts w:ascii="Times New Roman" w:hAnsi="Times New Roman" w:cs="Times New Roman"/>
          <w:bCs/>
          <w:i/>
          <w:color w:val="000000" w:themeColor="text1"/>
          <w:sz w:val="24"/>
          <w:szCs w:val="24"/>
        </w:rPr>
        <w:t>Ai soggetti danneggiati da attività estorsive è elargita una somma di denaro a titolo di contributo al ristoro del danno patrimoniale subìto, nei limiti e alle condizioni stabiliti dalla presente legge</w:t>
      </w:r>
      <w:r>
        <w:rPr>
          <w:rFonts w:ascii="Times New Roman" w:hAnsi="Times New Roman" w:cs="Times New Roman"/>
          <w:bCs/>
          <w:color w:val="000000" w:themeColor="text1"/>
          <w:sz w:val="24"/>
          <w:szCs w:val="24"/>
        </w:rPr>
        <w:t xml:space="preserve">". </w:t>
      </w:r>
    </w:p>
    <w:p w:rsidR="00B03A05" w:rsidRDefault="00B03A05" w:rsidP="00B03A05">
      <w:pPr>
        <w:spacing w:after="0" w:line="360" w:lineRule="auto"/>
        <w:jc w:val="both"/>
        <w:rPr>
          <w:rFonts w:ascii="Times New Roman" w:hAnsi="Times New Roman" w:cs="Times New Roman"/>
          <w:bCs/>
          <w:i/>
          <w:color w:val="000000" w:themeColor="text1"/>
          <w:sz w:val="24"/>
          <w:szCs w:val="24"/>
          <w:highlight w:val="yellow"/>
        </w:rPr>
      </w:pPr>
      <w:r>
        <w:rPr>
          <w:rFonts w:ascii="Times New Roman" w:hAnsi="Times New Roman" w:cs="Times New Roman"/>
          <w:bCs/>
          <w:color w:val="000000" w:themeColor="text1"/>
          <w:sz w:val="24"/>
          <w:szCs w:val="24"/>
        </w:rPr>
        <w:t xml:space="preserve">Tale elargizione, prosegue </w:t>
      </w:r>
      <w:r>
        <w:rPr>
          <w:rFonts w:ascii="Times New Roman" w:hAnsi="Times New Roman" w:cs="Times New Roman"/>
          <w:b/>
          <w:bCs/>
          <w:color w:val="000000" w:themeColor="text1"/>
          <w:sz w:val="24"/>
          <w:szCs w:val="24"/>
        </w:rPr>
        <w:t>l'art. 3, comma 1</w:t>
      </w:r>
      <w:r>
        <w:rPr>
          <w:rFonts w:ascii="Times New Roman" w:hAnsi="Times New Roman" w:cs="Times New Roman"/>
          <w:bCs/>
          <w:color w:val="000000" w:themeColor="text1"/>
          <w:sz w:val="24"/>
          <w:szCs w:val="24"/>
        </w:rPr>
        <w:t>, (così come sostituito dall'art. 2, L. n. 27.01.2012, n. 3 con decorrenza dal 29.02.2012), “</w:t>
      </w:r>
      <w:r>
        <w:rPr>
          <w:rFonts w:ascii="Times New Roman" w:hAnsi="Times New Roman" w:cs="Times New Roman"/>
          <w:bCs/>
          <w:i/>
          <w:color w:val="000000" w:themeColor="text1"/>
          <w:sz w:val="24"/>
          <w:szCs w:val="24"/>
        </w:rPr>
        <w:t xml:space="preserve">è concessa agli esercenti un'attività imprenditoriale, commerciale, artigianale o comunque economica, ovvero una libera arte o professione, che subiscono un evento lesivo in conseguenza di delitti commessi allo scopo di costringerli ad aderire a richieste estorsive, avanzate anche successivamente ai fatti, o per ritorsione alla mancata adesione a tali richieste, ovvero in conseguenza di situazioni di intimidazione anche ambientale. Per </w:t>
      </w:r>
      <w:r>
        <w:rPr>
          <w:rFonts w:ascii="Times New Roman" w:hAnsi="Times New Roman" w:cs="Times New Roman"/>
          <w:b/>
          <w:bCs/>
          <w:i/>
          <w:color w:val="000000" w:themeColor="text1"/>
          <w:sz w:val="24"/>
          <w:szCs w:val="24"/>
        </w:rPr>
        <w:t>evento lesivo</w:t>
      </w:r>
      <w:r>
        <w:rPr>
          <w:rFonts w:ascii="Times New Roman" w:hAnsi="Times New Roman" w:cs="Times New Roman"/>
          <w:bCs/>
          <w:i/>
          <w:color w:val="000000" w:themeColor="text1"/>
          <w:sz w:val="24"/>
          <w:szCs w:val="24"/>
        </w:rPr>
        <w:t xml:space="preserve"> si intende </w:t>
      </w:r>
      <w:r>
        <w:rPr>
          <w:rFonts w:ascii="Times New Roman" w:hAnsi="Times New Roman" w:cs="Times New Roman"/>
          <w:b/>
          <w:bCs/>
          <w:i/>
          <w:color w:val="000000" w:themeColor="text1"/>
          <w:sz w:val="24"/>
          <w:szCs w:val="24"/>
        </w:rPr>
        <w:t>qualsiasi danno a beni mobili o immobili, ovvero lesioni personali, ovvero un danno sotto forma di mancato guadagno inerente all'attività esercitata</w:t>
      </w:r>
      <w:r>
        <w:rPr>
          <w:rFonts w:ascii="Times New Roman" w:hAnsi="Times New Roman" w:cs="Times New Roman"/>
          <w:bCs/>
          <w:i/>
          <w:color w:val="000000" w:themeColor="text1"/>
          <w:sz w:val="24"/>
          <w:szCs w:val="24"/>
        </w:rPr>
        <w:t xml:space="preserve">". </w:t>
      </w:r>
    </w:p>
    <w:p w:rsidR="00B03A05" w:rsidRDefault="00181BF0" w:rsidP="00B03A05">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i/>
          <w:color w:val="000000" w:themeColor="text1"/>
          <w:sz w:val="24"/>
          <w:szCs w:val="24"/>
        </w:rPr>
        <w:t>E inoltre</w:t>
      </w:r>
      <w:r w:rsidR="00B03A05">
        <w:rPr>
          <w:rFonts w:ascii="Times New Roman" w:hAnsi="Times New Roman" w:cs="Times New Roman"/>
          <w:bCs/>
          <w:i/>
          <w:color w:val="000000" w:themeColor="text1"/>
          <w:sz w:val="24"/>
          <w:szCs w:val="24"/>
        </w:rPr>
        <w:t xml:space="preserve">, stabilisce il successivo </w:t>
      </w:r>
      <w:r w:rsidR="00B03A05">
        <w:rPr>
          <w:rFonts w:ascii="Times New Roman" w:hAnsi="Times New Roman" w:cs="Times New Roman"/>
          <w:b/>
          <w:bCs/>
          <w:i/>
          <w:color w:val="000000" w:themeColor="text1"/>
          <w:sz w:val="24"/>
          <w:szCs w:val="24"/>
        </w:rPr>
        <w:t xml:space="preserve">comma </w:t>
      </w:r>
      <w:proofErr w:type="gramStart"/>
      <w:r w:rsidR="00B03A05">
        <w:rPr>
          <w:rFonts w:ascii="Times New Roman" w:hAnsi="Times New Roman" w:cs="Times New Roman"/>
          <w:b/>
          <w:bCs/>
          <w:i/>
          <w:color w:val="000000" w:themeColor="text1"/>
          <w:sz w:val="24"/>
          <w:szCs w:val="24"/>
        </w:rPr>
        <w:t>2</w:t>
      </w:r>
      <w:r w:rsidR="00B03A05" w:rsidRPr="00181BF0">
        <w:rPr>
          <w:rFonts w:ascii="Times New Roman" w:hAnsi="Times New Roman" w:cs="Times New Roman"/>
          <w:bCs/>
          <w:i/>
          <w:color w:val="000000" w:themeColor="text1"/>
          <w:sz w:val="24"/>
          <w:szCs w:val="24"/>
        </w:rPr>
        <w:t>,</w:t>
      </w:r>
      <w:r w:rsidR="00B03A05">
        <w:rPr>
          <w:rFonts w:ascii="Times New Roman" w:hAnsi="Times New Roman" w:cs="Times New Roman"/>
          <w:bCs/>
          <w:color w:val="000000" w:themeColor="text1"/>
          <w:sz w:val="24"/>
          <w:szCs w:val="24"/>
        </w:rPr>
        <w:t>“</w:t>
      </w:r>
      <w:proofErr w:type="gramEnd"/>
      <w:r w:rsidR="00B03A05">
        <w:rPr>
          <w:rFonts w:ascii="Times New Roman" w:hAnsi="Times New Roman" w:cs="Times New Roman"/>
          <w:bCs/>
          <w:i/>
          <w:color w:val="000000" w:themeColor="text1"/>
          <w:sz w:val="24"/>
          <w:szCs w:val="24"/>
        </w:rPr>
        <w:t xml:space="preserve">Ai soli fini della presente legge sono equiparate alle richieste estorsive le condotte delittuose che, per circostanze ambientali o modalità del fatto, sono riconducibili a finalità estorsive, </w:t>
      </w:r>
      <w:proofErr w:type="spellStart"/>
      <w:r w:rsidR="00B03A05">
        <w:rPr>
          <w:rFonts w:ascii="Times New Roman" w:hAnsi="Times New Roman" w:cs="Times New Roman"/>
          <w:bCs/>
          <w:i/>
          <w:color w:val="000000" w:themeColor="text1"/>
          <w:sz w:val="24"/>
          <w:szCs w:val="24"/>
        </w:rPr>
        <w:t>purchè</w:t>
      </w:r>
      <w:proofErr w:type="spellEnd"/>
      <w:r w:rsidR="00B03A05">
        <w:rPr>
          <w:rFonts w:ascii="Times New Roman" w:hAnsi="Times New Roman" w:cs="Times New Roman"/>
          <w:bCs/>
          <w:i/>
          <w:color w:val="000000" w:themeColor="text1"/>
          <w:sz w:val="24"/>
          <w:szCs w:val="24"/>
        </w:rPr>
        <w:t xml:space="preserve"> non  siano emersi elementi indicativi di una diversa finalità.”</w:t>
      </w:r>
    </w:p>
    <w:p w:rsidR="00B03A05" w:rsidRPr="00DB2112" w:rsidRDefault="00B03A05" w:rsidP="00B03A05">
      <w:pPr>
        <w:spacing w:after="0" w:line="360" w:lineRule="auto"/>
        <w:jc w:val="both"/>
        <w:rPr>
          <w:rFonts w:ascii="Times New Roman" w:hAnsi="Times New Roman" w:cs="Times New Roman"/>
          <w:color w:val="000000" w:themeColor="text1"/>
          <w:sz w:val="24"/>
          <w:szCs w:val="24"/>
          <w:shd w:val="clear" w:color="auto" w:fill="FFFFFF"/>
        </w:rPr>
      </w:pPr>
      <w:r w:rsidRPr="00DB2112">
        <w:rPr>
          <w:rFonts w:ascii="Times New Roman" w:hAnsi="Times New Roman" w:cs="Times New Roman"/>
          <w:color w:val="000000" w:themeColor="text1"/>
          <w:sz w:val="24"/>
          <w:szCs w:val="24"/>
          <w:shd w:val="clear" w:color="auto" w:fill="FFFFFF"/>
        </w:rPr>
        <w:t xml:space="preserve">Al fine di meglio comprendere quando e come si applica la presente norma, occorre preliminarmente precisare cosa si intenda per </w:t>
      </w:r>
      <w:r w:rsidRPr="00DB2112">
        <w:rPr>
          <w:rFonts w:ascii="Times New Roman" w:hAnsi="Times New Roman" w:cs="Times New Roman"/>
          <w:b/>
          <w:color w:val="000000" w:themeColor="text1"/>
          <w:sz w:val="24"/>
          <w:szCs w:val="24"/>
          <w:shd w:val="clear" w:color="auto" w:fill="FFFFFF"/>
        </w:rPr>
        <w:t>evento lesivo</w:t>
      </w:r>
      <w:r w:rsidRPr="00DB2112">
        <w:rPr>
          <w:rFonts w:ascii="Times New Roman" w:hAnsi="Times New Roman" w:cs="Times New Roman"/>
          <w:color w:val="000000" w:themeColor="text1"/>
          <w:sz w:val="24"/>
          <w:szCs w:val="24"/>
          <w:shd w:val="clear" w:color="auto" w:fill="FFFFFF"/>
        </w:rPr>
        <w:t>.</w:t>
      </w:r>
    </w:p>
    <w:p w:rsidR="00B03A05" w:rsidRPr="00181BF0" w:rsidRDefault="00B03A05" w:rsidP="00B03A05">
      <w:pPr>
        <w:spacing w:after="0" w:line="360" w:lineRule="auto"/>
        <w:jc w:val="both"/>
        <w:rPr>
          <w:rFonts w:ascii="Times New Roman" w:hAnsi="Times New Roman" w:cs="Times New Roman"/>
          <w:bCs/>
          <w:color w:val="000000" w:themeColor="text1"/>
          <w:sz w:val="24"/>
          <w:szCs w:val="24"/>
        </w:rPr>
      </w:pPr>
      <w:r w:rsidRPr="00DB2112">
        <w:rPr>
          <w:rFonts w:ascii="Times New Roman" w:hAnsi="Times New Roman" w:cs="Times New Roman"/>
          <w:bCs/>
          <w:color w:val="000000" w:themeColor="text1"/>
          <w:sz w:val="24"/>
          <w:szCs w:val="24"/>
        </w:rPr>
        <w:t xml:space="preserve">Sul punto, si osserva che la riformulazione dell’articolo 3 della legge n. 44/1999, apportata dalla </w:t>
      </w:r>
      <w:hyperlink r:id="rId10" w:history="1">
        <w:r w:rsidRPr="00DB2112">
          <w:rPr>
            <w:rStyle w:val="Collegamentoipertestuale"/>
            <w:rFonts w:ascii="Times New Roman" w:hAnsi="Times New Roman" w:cs="Times New Roman"/>
            <w:bCs/>
            <w:color w:val="000000" w:themeColor="text1"/>
            <w:sz w:val="24"/>
            <w:szCs w:val="24"/>
            <w:u w:val="none"/>
          </w:rPr>
          <w:t>legge 27 gennaio 2012 n. 3</w:t>
        </w:r>
      </w:hyperlink>
      <w:r w:rsidRPr="00DB2112">
        <w:rPr>
          <w:rFonts w:ascii="Times New Roman" w:hAnsi="Times New Roman" w:cs="Times New Roman"/>
          <w:bCs/>
          <w:color w:val="000000" w:themeColor="text1"/>
          <w:sz w:val="24"/>
          <w:szCs w:val="24"/>
        </w:rPr>
        <w:t>, è volta anzitutto a precisare il concetto di evento lesivo (che costituisce presupposto per l'elargizione a favore dei soggetti vittime di estorsioni), confermando che esso ricorre in presenza di un danno a beni mobili o immobili, ovvero lesioni personali, ovvero un danno sotto forma di mancato guadagno inerente all'attività esercitata, in conseguenza di delitti commessi allo scopo di costringere le vittime ad aderire a richieste estorsive, avanzate anche successivamente ai fatti, o per ritorsione alla mancata adesione a tali richieste, ovvero in conseguenza di situazioni di intimidazione anche ambientale .</w:t>
      </w:r>
    </w:p>
    <w:p w:rsidR="00B03A05" w:rsidRDefault="00B03A05" w:rsidP="00B03A05">
      <w:pPr>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Tra la condotta e l’evento, affinch</w:t>
      </w:r>
      <w:r w:rsidR="00525233">
        <w:rPr>
          <w:rFonts w:ascii="Times New Roman" w:hAnsi="Times New Roman" w:cs="Times New Roman"/>
          <w:bCs/>
          <w:color w:val="000000" w:themeColor="text1"/>
          <w:sz w:val="24"/>
          <w:szCs w:val="24"/>
        </w:rPr>
        <w:t>é</w:t>
      </w:r>
      <w:r>
        <w:rPr>
          <w:rFonts w:ascii="Times New Roman" w:hAnsi="Times New Roman" w:cs="Times New Roman"/>
          <w:bCs/>
          <w:color w:val="000000" w:themeColor="text1"/>
          <w:sz w:val="24"/>
          <w:szCs w:val="24"/>
        </w:rPr>
        <w:t xml:space="preserve"> la condotta criminosa sia punibile, è necessario che ci sia un nesso di causalità.</w:t>
      </w:r>
    </w:p>
    <w:p w:rsidR="00B03A05" w:rsidRDefault="00B03A05" w:rsidP="00B03A05">
      <w:pPr>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Secondo la teoria della causalità naturale, che ha subito dei correttivi da parte della dottrina, predetta causalità è concepita in termini logico-naturalistici: è causa di un evento l’insieme delle condizioni necessarie e sufficienti a produrlo.</w:t>
      </w:r>
    </w:p>
    <w:p w:rsidR="00B03A05" w:rsidRDefault="00B03A05" w:rsidP="00B03A05">
      <w:pPr>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Per tale motivo, un comportamento umano è dunque causa di un evento lesivo solo se, senza di esso, l'evento lesivo non si sarebbe verificato (formula positiva); non lo </w:t>
      </w:r>
      <w:r w:rsidR="00525233">
        <w:rPr>
          <w:rFonts w:ascii="Times New Roman" w:hAnsi="Times New Roman" w:cs="Times New Roman"/>
          <w:bCs/>
          <w:color w:val="000000" w:themeColor="text1"/>
          <w:sz w:val="24"/>
          <w:szCs w:val="24"/>
        </w:rPr>
        <w:t>è</w:t>
      </w:r>
      <w:r>
        <w:rPr>
          <w:rFonts w:ascii="Times New Roman" w:hAnsi="Times New Roman" w:cs="Times New Roman"/>
          <w:bCs/>
          <w:color w:val="000000" w:themeColor="text1"/>
          <w:sz w:val="24"/>
          <w:szCs w:val="24"/>
        </w:rPr>
        <w:t xml:space="preserve"> se, anche in mancanza di tale comportamento, l'evento si sarebbe verificato egualmente (formula negativa).</w:t>
      </w:r>
    </w:p>
    <w:p w:rsidR="00455019" w:rsidRDefault="00B03A05" w:rsidP="00455019">
      <w:pPr>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Giova mettere in evidenza che l’articolo in esame </w:t>
      </w:r>
      <w:r>
        <w:rPr>
          <w:rFonts w:ascii="Times New Roman" w:hAnsi="Times New Roman" w:cs="Times New Roman"/>
          <w:bCs/>
          <w:color w:val="000000" w:themeColor="text1"/>
          <w:sz w:val="24"/>
          <w:szCs w:val="24"/>
          <w:u w:val="single"/>
        </w:rPr>
        <w:t>non prevede espressamente l</w:t>
      </w:r>
      <w:r>
        <w:rPr>
          <w:rFonts w:ascii="Times New Roman" w:hAnsi="Times New Roman" w:cs="Times New Roman"/>
          <w:b/>
          <w:bCs/>
          <w:color w:val="000000" w:themeColor="text1"/>
          <w:sz w:val="24"/>
          <w:szCs w:val="24"/>
          <w:u w:val="single"/>
        </w:rPr>
        <w:t>'ipotesi di eventi lesivi multipli</w:t>
      </w:r>
      <w:r>
        <w:rPr>
          <w:rFonts w:ascii="Times New Roman" w:hAnsi="Times New Roman" w:cs="Times New Roman"/>
          <w:bCs/>
          <w:color w:val="000000" w:themeColor="text1"/>
          <w:sz w:val="24"/>
          <w:szCs w:val="24"/>
        </w:rPr>
        <w:t xml:space="preserve"> che sono però,</w:t>
      </w:r>
      <w:r w:rsidR="00525233">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purtroppo caratteristici delle normative vigente.   </w:t>
      </w:r>
    </w:p>
    <w:p w:rsidR="00B03A05" w:rsidRPr="00455019" w:rsidRDefault="00455019" w:rsidP="00455019">
      <w:pPr>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Di converso il </w:t>
      </w:r>
      <w:r w:rsidRPr="00455019">
        <w:rPr>
          <w:rFonts w:ascii="Times New Roman" w:hAnsi="Times New Roman" w:cs="Times New Roman"/>
          <w:b/>
          <w:bCs/>
          <w:color w:val="000000" w:themeColor="text1"/>
          <w:sz w:val="24"/>
          <w:szCs w:val="24"/>
        </w:rPr>
        <w:t>comma 7 dell’art. 20, L. n. 44/1999</w:t>
      </w:r>
      <w:r w:rsidR="00B03A05">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si limita a prevedere che</w:t>
      </w:r>
      <w:r w:rsidR="00B03A05">
        <w:rPr>
          <w:rFonts w:ascii="Times New Roman" w:hAnsi="Times New Roman" w:cs="Times New Roman"/>
          <w:bCs/>
          <w:color w:val="000000" w:themeColor="text1"/>
          <w:sz w:val="24"/>
          <w:szCs w:val="24"/>
        </w:rPr>
        <w:t xml:space="preserve">                                                                                                                                                                                                                                                                                                                                                                                                                                                                                                                                                                                                                                                                                                                                                                                                                                                                                                                                                                                                                                                                                                                    “</w:t>
      </w:r>
      <w:r w:rsidR="00B03A05">
        <w:rPr>
          <w:rFonts w:ascii="Times New Roman" w:hAnsi="Times New Roman" w:cs="Times New Roman"/>
          <w:bCs/>
          <w:i/>
          <w:color w:val="000000" w:themeColor="text1"/>
          <w:sz w:val="24"/>
          <w:szCs w:val="24"/>
        </w:rPr>
        <w:t>In presenza di più procedimenti penali che riguardano la medesima parte offesa, anche ai fini delle sospensioni e della proroga anzidette, è competente il Procuratore della Repubblica del procedimento iniziato anteriormente</w:t>
      </w:r>
      <w:r w:rsidR="00B03A05">
        <w:rPr>
          <w:rFonts w:ascii="Times New Roman" w:hAnsi="Times New Roman" w:cs="Times New Roman"/>
          <w:bCs/>
          <w:color w:val="000000" w:themeColor="text1"/>
          <w:sz w:val="24"/>
          <w:szCs w:val="24"/>
        </w:rPr>
        <w:t>; sulla base di tale addentellato normativo, è probabile che gli eventi lesivi proseguano nel corso del tempo, intersecandosi con le scadenze degli adempimenti amministrativi e fiscali e con quelle delle agevolazioni. Per far fronte a tale situazione è intervenuto il Commissario Straordinario del Governo per il coordinamento delle iniziative antiracket e antiusura, nonch</w:t>
      </w:r>
      <w:r>
        <w:rPr>
          <w:rFonts w:ascii="Times New Roman" w:hAnsi="Times New Roman" w:cs="Times New Roman"/>
          <w:bCs/>
          <w:color w:val="000000" w:themeColor="text1"/>
          <w:sz w:val="24"/>
          <w:szCs w:val="24"/>
        </w:rPr>
        <w:t>é</w:t>
      </w:r>
      <w:r w:rsidR="00B03A05">
        <w:rPr>
          <w:rFonts w:ascii="Times New Roman" w:hAnsi="Times New Roman" w:cs="Times New Roman"/>
          <w:bCs/>
          <w:color w:val="000000" w:themeColor="text1"/>
          <w:sz w:val="24"/>
          <w:szCs w:val="24"/>
        </w:rPr>
        <w:t xml:space="preserve"> la giurisprudenza di legittimità e </w:t>
      </w:r>
      <w:r>
        <w:rPr>
          <w:rFonts w:ascii="Times New Roman" w:hAnsi="Times New Roman" w:cs="Times New Roman"/>
          <w:bCs/>
          <w:color w:val="000000" w:themeColor="text1"/>
          <w:sz w:val="24"/>
          <w:szCs w:val="24"/>
        </w:rPr>
        <w:t xml:space="preserve">di </w:t>
      </w:r>
      <w:r w:rsidR="00B03A05">
        <w:rPr>
          <w:rFonts w:ascii="Times New Roman" w:hAnsi="Times New Roman" w:cs="Times New Roman"/>
          <w:bCs/>
          <w:color w:val="000000" w:themeColor="text1"/>
          <w:sz w:val="24"/>
          <w:szCs w:val="24"/>
        </w:rPr>
        <w:t xml:space="preserve">merito, </w:t>
      </w:r>
      <w:r w:rsidR="00B03A05">
        <w:rPr>
          <w:rFonts w:ascii="Times New Roman" w:hAnsi="Times New Roman" w:cs="Times New Roman"/>
          <w:b/>
          <w:bCs/>
          <w:color w:val="000000" w:themeColor="text1"/>
          <w:sz w:val="24"/>
          <w:szCs w:val="24"/>
        </w:rPr>
        <w:t>prevedendo la sovrapposizione delle agevolazioni senza soluzione di continuità</w:t>
      </w:r>
      <w:r w:rsidR="00B03A05">
        <w:rPr>
          <w:rFonts w:ascii="Times New Roman" w:hAnsi="Times New Roman" w:cs="Times New Roman"/>
          <w:bCs/>
          <w:color w:val="000000" w:themeColor="text1"/>
          <w:sz w:val="24"/>
          <w:szCs w:val="24"/>
        </w:rPr>
        <w:t xml:space="preserve">; in caso di sopravvenienza di nuovi eventi lesivi, che intervengano o che siano intervenuti durante il periodo di proroga triennale, si </w:t>
      </w:r>
      <w:r w:rsidR="00B03A05">
        <w:rPr>
          <w:rFonts w:ascii="Times New Roman" w:hAnsi="Times New Roman" w:cs="Times New Roman"/>
          <w:b/>
          <w:bCs/>
          <w:color w:val="000000" w:themeColor="text1"/>
          <w:sz w:val="24"/>
          <w:szCs w:val="24"/>
        </w:rPr>
        <w:t>dovranno rinnovare ulteriormente le proroghe già concesse</w:t>
      </w:r>
      <w:r w:rsidR="00DB2112">
        <w:rPr>
          <w:rFonts w:ascii="Times New Roman" w:hAnsi="Times New Roman" w:cs="Times New Roman"/>
          <w:bCs/>
          <w:color w:val="000000" w:themeColor="text1"/>
          <w:sz w:val="24"/>
          <w:szCs w:val="24"/>
        </w:rPr>
        <w:t xml:space="preserve"> </w:t>
      </w:r>
      <w:r w:rsidR="00B03A05">
        <w:rPr>
          <w:rFonts w:ascii="Times New Roman" w:hAnsi="Times New Roman" w:cs="Times New Roman"/>
          <w:color w:val="000000" w:themeColor="text1"/>
          <w:sz w:val="24"/>
          <w:szCs w:val="24"/>
        </w:rPr>
        <w:t>(</w:t>
      </w:r>
      <w:proofErr w:type="spellStart"/>
      <w:r w:rsidR="00B03A05">
        <w:rPr>
          <w:rFonts w:ascii="Times New Roman" w:hAnsi="Times New Roman" w:cs="Times New Roman"/>
          <w:color w:val="000000" w:themeColor="text1"/>
          <w:sz w:val="24"/>
          <w:szCs w:val="24"/>
        </w:rPr>
        <w:t>Trib</w:t>
      </w:r>
      <w:proofErr w:type="spellEnd"/>
      <w:r w:rsidR="00B03A05">
        <w:rPr>
          <w:rFonts w:ascii="Times New Roman" w:hAnsi="Times New Roman" w:cs="Times New Roman"/>
          <w:color w:val="000000" w:themeColor="text1"/>
          <w:sz w:val="24"/>
          <w:szCs w:val="24"/>
        </w:rPr>
        <w:t>. Avezzano 08.10.2014; Cass.</w:t>
      </w:r>
      <w:r>
        <w:rPr>
          <w:rFonts w:ascii="Times New Roman" w:hAnsi="Times New Roman" w:cs="Times New Roman"/>
          <w:color w:val="000000" w:themeColor="text1"/>
          <w:sz w:val="24"/>
          <w:szCs w:val="24"/>
        </w:rPr>
        <w:t xml:space="preserve"> </w:t>
      </w:r>
      <w:r w:rsidR="00B03A05">
        <w:rPr>
          <w:rFonts w:ascii="Times New Roman" w:hAnsi="Times New Roman" w:cs="Times New Roman"/>
          <w:color w:val="000000" w:themeColor="text1"/>
          <w:sz w:val="24"/>
          <w:szCs w:val="24"/>
        </w:rPr>
        <w:t>Sez. I, 11</w:t>
      </w:r>
      <w:r>
        <w:rPr>
          <w:rFonts w:ascii="Times New Roman" w:hAnsi="Times New Roman" w:cs="Times New Roman"/>
          <w:color w:val="000000" w:themeColor="text1"/>
          <w:sz w:val="24"/>
          <w:szCs w:val="24"/>
        </w:rPr>
        <w:t>/</w:t>
      </w:r>
      <w:r w:rsidR="00B03A05">
        <w:rPr>
          <w:rFonts w:ascii="Times New Roman" w:hAnsi="Times New Roman" w:cs="Times New Roman"/>
          <w:color w:val="000000" w:themeColor="text1"/>
          <w:sz w:val="24"/>
          <w:szCs w:val="24"/>
        </w:rPr>
        <w:t>08</w:t>
      </w:r>
      <w:r>
        <w:rPr>
          <w:rFonts w:ascii="Times New Roman" w:hAnsi="Times New Roman" w:cs="Times New Roman"/>
          <w:color w:val="000000" w:themeColor="text1"/>
          <w:sz w:val="24"/>
          <w:szCs w:val="24"/>
        </w:rPr>
        <w:t>/</w:t>
      </w:r>
      <w:r w:rsidR="00B03A05">
        <w:rPr>
          <w:rFonts w:ascii="Times New Roman" w:hAnsi="Times New Roman" w:cs="Times New Roman"/>
          <w:color w:val="000000" w:themeColor="text1"/>
          <w:sz w:val="24"/>
          <w:szCs w:val="24"/>
        </w:rPr>
        <w:t>2010 n. 18612).</w:t>
      </w:r>
      <w:r w:rsidR="00B03A05">
        <w:rPr>
          <w:rFonts w:ascii="Times New Roman" w:hAnsi="Times New Roman" w:cs="Times New Roman"/>
          <w:bCs/>
          <w:color w:val="000000" w:themeColor="text1"/>
          <w:sz w:val="24"/>
          <w:szCs w:val="24"/>
        </w:rPr>
        <w:t xml:space="preserve">                                                                                                                                                                                                                                                                                                                                                                                                                                                                                                                                                           </w:t>
      </w:r>
    </w:p>
    <w:p w:rsidR="00B03A05" w:rsidRDefault="00B03A05" w:rsidP="00B03A0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Poiché la normativa in esame fa riferimento ai benefici concessi alle vittime dei reati di usura ed estorsione, appare opportuno chiarificare la nozione di evento lesivo in predetti reati.</w:t>
      </w:r>
    </w:p>
    <w:p w:rsidR="00B03A05" w:rsidRDefault="00B03A05" w:rsidP="00B03A05">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La nozione di evento lesivo nel reato di estorsione.</w:t>
      </w:r>
    </w:p>
    <w:p w:rsidR="00B03A05" w:rsidRDefault="00B03A05" w:rsidP="00B03A05">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Nel delitto di estorsione la modalità di lesione si incentra sulla coazione esercitata dall'agente sulla vittima, </w:t>
      </w:r>
      <w:proofErr w:type="spellStart"/>
      <w:r>
        <w:rPr>
          <w:rFonts w:ascii="Times New Roman" w:hAnsi="Times New Roman" w:cs="Times New Roman"/>
          <w:bCs/>
          <w:sz w:val="24"/>
          <w:szCs w:val="24"/>
        </w:rPr>
        <w:t>perchè</w:t>
      </w:r>
      <w:proofErr w:type="spellEnd"/>
      <w:r>
        <w:rPr>
          <w:rFonts w:ascii="Times New Roman" w:hAnsi="Times New Roman" w:cs="Times New Roman"/>
          <w:bCs/>
          <w:sz w:val="24"/>
          <w:szCs w:val="24"/>
        </w:rPr>
        <w:t xml:space="preserve"> tenga una condotta positiva o negativa in ambito patrimoniale, il cui esito è il profitto che il reo intende procurarsi.</w:t>
      </w:r>
    </w:p>
    <w:p w:rsidR="00B03A05" w:rsidRDefault="00B03A05" w:rsidP="00B03A05">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La costrizione, che deve seguire alla violenza o minaccia, attiene all'evento del reato, mentre l'ingiusto profitto con altrui danno si atteggia a ulteriore evento: da ciò ne deriva che si configura il solo tentativo nel caso in cui la violenza o la minaccia non raggiungono il risultato di costringere una persona al facere ingiunto (Cass. Sez. </w:t>
      </w:r>
      <w:r w:rsidR="005A4B02">
        <w:rPr>
          <w:rFonts w:ascii="Times New Roman" w:hAnsi="Times New Roman" w:cs="Times New Roman"/>
          <w:bCs/>
          <w:sz w:val="24"/>
          <w:szCs w:val="24"/>
        </w:rPr>
        <w:t>II</w:t>
      </w:r>
      <w:r>
        <w:rPr>
          <w:rFonts w:ascii="Times New Roman" w:hAnsi="Times New Roman" w:cs="Times New Roman"/>
          <w:bCs/>
          <w:sz w:val="24"/>
          <w:szCs w:val="24"/>
        </w:rPr>
        <w:t xml:space="preserve">, n. 11922 del 12/12/2012; Cass., Sez. </w:t>
      </w:r>
      <w:r w:rsidR="005A4B02">
        <w:rPr>
          <w:rFonts w:ascii="Times New Roman" w:hAnsi="Times New Roman" w:cs="Times New Roman"/>
          <w:bCs/>
          <w:sz w:val="24"/>
          <w:szCs w:val="24"/>
        </w:rPr>
        <w:t>II</w:t>
      </w:r>
      <w:r>
        <w:rPr>
          <w:rFonts w:ascii="Times New Roman" w:hAnsi="Times New Roman" w:cs="Times New Roman"/>
          <w:bCs/>
          <w:sz w:val="24"/>
          <w:szCs w:val="24"/>
        </w:rPr>
        <w:t xml:space="preserve">, n. 37515 del 11/06/2013). Nessun rilievo ha, dunque, il fatto che la vittima abbia pagato solo una parte delle somme oggetto della richiesta estorsiva, dato che il reato risulta pienamente consumato già in seguito al verificarsi della "costrizione". </w:t>
      </w:r>
    </w:p>
    <w:p w:rsidR="00B03A05" w:rsidRDefault="00B03A05" w:rsidP="00B03A05">
      <w:pPr>
        <w:spacing w:line="360" w:lineRule="auto"/>
        <w:jc w:val="both"/>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La nozione di evento lesivo nel reato di usura</w:t>
      </w:r>
      <w:r>
        <w:rPr>
          <w:rFonts w:ascii="Times New Roman" w:hAnsi="Times New Roman" w:cs="Times New Roman"/>
          <w:b/>
          <w:bCs/>
          <w:color w:val="000000" w:themeColor="text1"/>
          <w:sz w:val="24"/>
          <w:szCs w:val="24"/>
        </w:rPr>
        <w:t>.</w:t>
      </w:r>
    </w:p>
    <w:p w:rsidR="00B03A05" w:rsidRDefault="00B03A05" w:rsidP="00B03A0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Prima della riforma del 1996, l’art</w:t>
      </w:r>
      <w:r w:rsidRPr="005A4B02">
        <w:rPr>
          <w:rFonts w:ascii="Times New Roman" w:hAnsi="Times New Roman" w:cs="Times New Roman"/>
          <w:color w:val="000000" w:themeColor="text1"/>
          <w:sz w:val="24"/>
          <w:szCs w:val="24"/>
        </w:rPr>
        <w:t xml:space="preserve">. </w:t>
      </w:r>
      <w:hyperlink r:id="rId11" w:history="1">
        <w:r w:rsidRPr="005A4B02">
          <w:rPr>
            <w:rStyle w:val="Collegamentoipertestuale"/>
            <w:rFonts w:ascii="Times New Roman" w:hAnsi="Times New Roman" w:cs="Times New Roman"/>
            <w:b/>
            <w:bCs/>
            <w:color w:val="000000" w:themeColor="text1"/>
            <w:sz w:val="24"/>
            <w:szCs w:val="24"/>
            <w:u w:val="none"/>
          </w:rPr>
          <w:t>644 c.p.</w:t>
        </w:r>
      </w:hyperlink>
      <w:r>
        <w:rPr>
          <w:rFonts w:ascii="Times New Roman" w:hAnsi="Times New Roman" w:cs="Times New Roman"/>
          <w:color w:val="000000" w:themeColor="text1"/>
          <w:sz w:val="24"/>
          <w:szCs w:val="24"/>
        </w:rPr>
        <w:t xml:space="preserve"> presupponeva che il </w:t>
      </w:r>
      <w:r>
        <w:rPr>
          <w:rFonts w:ascii="Times New Roman" w:hAnsi="Times New Roman" w:cs="Times New Roman"/>
          <w:bCs/>
          <w:color w:val="000000" w:themeColor="text1"/>
          <w:sz w:val="24"/>
          <w:szCs w:val="24"/>
        </w:rPr>
        <w:t>reato</w:t>
      </w:r>
      <w:r>
        <w:rPr>
          <w:rFonts w:ascii="Times New Roman" w:hAnsi="Times New Roman" w:cs="Times New Roman"/>
          <w:color w:val="000000" w:themeColor="text1"/>
          <w:sz w:val="24"/>
          <w:szCs w:val="24"/>
        </w:rPr>
        <w:t xml:space="preserve"> di usura si consumava nel momento in cui gli interessi o vantaggi usurari erano dati o semplicemente promessi. </w:t>
      </w:r>
      <w:r>
        <w:rPr>
          <w:rFonts w:ascii="Times New Roman" w:hAnsi="Times New Roman" w:cs="Times New Roman"/>
          <w:color w:val="000000" w:themeColor="text1"/>
          <w:sz w:val="24"/>
          <w:szCs w:val="24"/>
        </w:rPr>
        <w:br/>
        <w:t>Si è parlato così, nel tempo, di </w:t>
      </w:r>
      <w:r>
        <w:rPr>
          <w:rFonts w:ascii="Times New Roman" w:hAnsi="Times New Roman" w:cs="Times New Roman"/>
          <w:bCs/>
          <w:color w:val="000000" w:themeColor="text1"/>
          <w:sz w:val="24"/>
          <w:szCs w:val="24"/>
        </w:rPr>
        <w:t>reato</w:t>
      </w:r>
      <w:r>
        <w:rPr>
          <w:rFonts w:ascii="Times New Roman" w:hAnsi="Times New Roman" w:cs="Times New Roman"/>
          <w:color w:val="000000" w:themeColor="text1"/>
          <w:sz w:val="24"/>
          <w:szCs w:val="24"/>
        </w:rPr>
        <w:t> </w:t>
      </w:r>
      <w:r>
        <w:rPr>
          <w:rFonts w:ascii="Times New Roman" w:hAnsi="Times New Roman" w:cs="Times New Roman"/>
          <w:bCs/>
          <w:color w:val="000000" w:themeColor="text1"/>
          <w:sz w:val="24"/>
          <w:szCs w:val="24"/>
        </w:rPr>
        <w:t>istantaneo</w:t>
      </w:r>
      <w:r>
        <w:rPr>
          <w:rFonts w:ascii="Times New Roman" w:hAnsi="Times New Roman" w:cs="Times New Roman"/>
          <w:color w:val="000000" w:themeColor="text1"/>
          <w:sz w:val="24"/>
          <w:szCs w:val="24"/>
        </w:rPr>
        <w:t>, </w:t>
      </w:r>
      <w:r>
        <w:rPr>
          <w:rFonts w:ascii="Times New Roman" w:hAnsi="Times New Roman" w:cs="Times New Roman"/>
          <w:bCs/>
          <w:color w:val="000000" w:themeColor="text1"/>
          <w:sz w:val="24"/>
          <w:szCs w:val="24"/>
        </w:rPr>
        <w:t>reato</w:t>
      </w:r>
      <w:r>
        <w:rPr>
          <w:rFonts w:ascii="Times New Roman" w:hAnsi="Times New Roman" w:cs="Times New Roman"/>
          <w:color w:val="000000" w:themeColor="text1"/>
          <w:sz w:val="24"/>
          <w:szCs w:val="24"/>
        </w:rPr>
        <w:t> permanente, </w:t>
      </w:r>
      <w:r>
        <w:rPr>
          <w:rFonts w:ascii="Times New Roman" w:hAnsi="Times New Roman" w:cs="Times New Roman"/>
          <w:bCs/>
          <w:color w:val="000000" w:themeColor="text1"/>
          <w:sz w:val="24"/>
          <w:szCs w:val="24"/>
        </w:rPr>
        <w:t>reato</w:t>
      </w:r>
      <w:r>
        <w:rPr>
          <w:rFonts w:ascii="Times New Roman" w:hAnsi="Times New Roman" w:cs="Times New Roman"/>
          <w:color w:val="000000" w:themeColor="text1"/>
          <w:sz w:val="24"/>
          <w:szCs w:val="24"/>
        </w:rPr>
        <w:t> </w:t>
      </w:r>
      <w:r>
        <w:rPr>
          <w:rFonts w:ascii="Times New Roman" w:hAnsi="Times New Roman" w:cs="Times New Roman"/>
          <w:bCs/>
          <w:color w:val="000000" w:themeColor="text1"/>
          <w:sz w:val="24"/>
          <w:szCs w:val="24"/>
        </w:rPr>
        <w:t>istantaneo</w:t>
      </w:r>
      <w:r>
        <w:rPr>
          <w:rFonts w:ascii="Times New Roman" w:hAnsi="Times New Roman" w:cs="Times New Roman"/>
          <w:color w:val="000000" w:themeColor="text1"/>
          <w:sz w:val="24"/>
          <w:szCs w:val="24"/>
        </w:rPr>
        <w:t> con </w:t>
      </w:r>
      <w:r>
        <w:rPr>
          <w:rFonts w:ascii="Times New Roman" w:hAnsi="Times New Roman" w:cs="Times New Roman"/>
          <w:bCs/>
          <w:color w:val="000000" w:themeColor="text1"/>
          <w:sz w:val="24"/>
          <w:szCs w:val="24"/>
        </w:rPr>
        <w:t>effetti permanenti</w:t>
      </w:r>
      <w:r>
        <w:rPr>
          <w:rFonts w:ascii="Times New Roman" w:hAnsi="Times New Roman" w:cs="Times New Roman"/>
          <w:color w:val="000000" w:themeColor="text1"/>
          <w:sz w:val="24"/>
          <w:szCs w:val="24"/>
        </w:rPr>
        <w:t>, </w:t>
      </w:r>
      <w:r>
        <w:rPr>
          <w:rFonts w:ascii="Times New Roman" w:hAnsi="Times New Roman" w:cs="Times New Roman"/>
          <w:bCs/>
          <w:color w:val="000000" w:themeColor="text1"/>
          <w:sz w:val="24"/>
          <w:szCs w:val="24"/>
        </w:rPr>
        <w:t>reato</w:t>
      </w:r>
      <w:r>
        <w:rPr>
          <w:rFonts w:ascii="Times New Roman" w:hAnsi="Times New Roman" w:cs="Times New Roman"/>
          <w:color w:val="000000" w:themeColor="text1"/>
          <w:sz w:val="24"/>
          <w:szCs w:val="24"/>
        </w:rPr>
        <w:t> </w:t>
      </w:r>
      <w:r>
        <w:rPr>
          <w:rFonts w:ascii="Times New Roman" w:hAnsi="Times New Roman" w:cs="Times New Roman"/>
          <w:bCs/>
          <w:color w:val="000000" w:themeColor="text1"/>
          <w:sz w:val="24"/>
          <w:szCs w:val="24"/>
        </w:rPr>
        <w:t>istantaneo</w:t>
      </w:r>
      <w:r>
        <w:rPr>
          <w:rFonts w:ascii="Times New Roman" w:hAnsi="Times New Roman" w:cs="Times New Roman"/>
          <w:color w:val="000000" w:themeColor="text1"/>
          <w:sz w:val="24"/>
          <w:szCs w:val="24"/>
        </w:rPr>
        <w:t> a</w:t>
      </w:r>
      <w:r w:rsidR="005A4B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condotta</w:t>
      </w:r>
      <w:r w:rsidR="005A4B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frazionata o a consumazione prolungata.</w:t>
      </w:r>
      <w:r>
        <w:rPr>
          <w:rFonts w:ascii="Times New Roman" w:hAnsi="Times New Roman" w:cs="Times New Roman"/>
          <w:color w:val="000000" w:themeColor="text1"/>
          <w:sz w:val="24"/>
          <w:szCs w:val="24"/>
        </w:rPr>
        <w:br/>
        <w:t xml:space="preserve">Tale impostazione, </w:t>
      </w:r>
      <w:r w:rsidR="005A4B02">
        <w:rPr>
          <w:rFonts w:ascii="Times New Roman" w:hAnsi="Times New Roman" w:cs="Times New Roman"/>
          <w:color w:val="000000" w:themeColor="text1"/>
          <w:sz w:val="24"/>
          <w:szCs w:val="24"/>
        </w:rPr>
        <w:t>pertanto</w:t>
      </w:r>
      <w:r>
        <w:rPr>
          <w:rFonts w:ascii="Times New Roman" w:hAnsi="Times New Roman" w:cs="Times New Roman"/>
          <w:color w:val="000000" w:themeColor="text1"/>
          <w:sz w:val="24"/>
          <w:szCs w:val="24"/>
        </w:rPr>
        <w:t>, faceva decorrere la prescrizione dal momento della sola c.d. pattuizione degli interessi usurari, che identificava il momento consumativo del </w:t>
      </w:r>
      <w:r>
        <w:rPr>
          <w:rFonts w:ascii="Times New Roman" w:hAnsi="Times New Roman" w:cs="Times New Roman"/>
          <w:b/>
          <w:bCs/>
          <w:color w:val="000000" w:themeColor="text1"/>
          <w:sz w:val="24"/>
          <w:szCs w:val="24"/>
        </w:rPr>
        <w:t>reato dal momento del contratto di mutuo tra le parti e, cioè, del sinallagma contrattuale.</w:t>
      </w:r>
    </w:p>
    <w:p w:rsidR="00B03A05" w:rsidRDefault="00B03A05" w:rsidP="00B03A0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Conseguentemente, i pagamenti successivi alla pattuizione degli interessi usurari, venivano, dunque, ritenuti </w:t>
      </w:r>
      <w:r w:rsidRPr="005A4B02">
        <w:rPr>
          <w:rFonts w:ascii="Times New Roman" w:hAnsi="Times New Roman" w:cs="Times New Roman"/>
          <w:i/>
          <w:color w:val="000000" w:themeColor="text1"/>
          <w:sz w:val="24"/>
          <w:szCs w:val="24"/>
        </w:rPr>
        <w:t>“semplici </w:t>
      </w:r>
      <w:r w:rsidRPr="005A4B02">
        <w:rPr>
          <w:rFonts w:ascii="Times New Roman" w:hAnsi="Times New Roman" w:cs="Times New Roman"/>
          <w:b/>
          <w:bCs/>
          <w:i/>
          <w:color w:val="000000" w:themeColor="text1"/>
          <w:sz w:val="24"/>
          <w:szCs w:val="24"/>
        </w:rPr>
        <w:t>effetti</w:t>
      </w:r>
      <w:r w:rsidRPr="005A4B02">
        <w:rPr>
          <w:rFonts w:ascii="Times New Roman" w:hAnsi="Times New Roman" w:cs="Times New Roman"/>
          <w:i/>
          <w:color w:val="000000" w:themeColor="text1"/>
          <w:sz w:val="24"/>
          <w:szCs w:val="24"/>
        </w:rPr>
        <w:t> di un </w:t>
      </w:r>
      <w:r w:rsidRPr="005A4B02">
        <w:rPr>
          <w:rFonts w:ascii="Times New Roman" w:hAnsi="Times New Roman" w:cs="Times New Roman"/>
          <w:b/>
          <w:bCs/>
          <w:i/>
          <w:color w:val="000000" w:themeColor="text1"/>
          <w:sz w:val="24"/>
          <w:szCs w:val="24"/>
        </w:rPr>
        <w:t>reato</w:t>
      </w:r>
      <w:r w:rsidRPr="005A4B02">
        <w:rPr>
          <w:rFonts w:ascii="Times New Roman" w:hAnsi="Times New Roman" w:cs="Times New Roman"/>
          <w:i/>
          <w:color w:val="000000" w:themeColor="text1"/>
          <w:sz w:val="24"/>
          <w:szCs w:val="24"/>
        </w:rPr>
        <w:t> </w:t>
      </w:r>
      <w:r w:rsidRPr="005A4B02">
        <w:rPr>
          <w:rFonts w:ascii="Times New Roman" w:hAnsi="Times New Roman" w:cs="Times New Roman"/>
          <w:b/>
          <w:bCs/>
          <w:i/>
          <w:color w:val="000000" w:themeColor="text1"/>
          <w:sz w:val="24"/>
          <w:szCs w:val="24"/>
        </w:rPr>
        <w:t>istantaneo</w:t>
      </w:r>
      <w:r w:rsidRPr="005A4B02">
        <w:rPr>
          <w:rFonts w:ascii="Times New Roman" w:hAnsi="Times New Roman" w:cs="Times New Roman"/>
          <w:i/>
          <w:color w:val="000000" w:themeColor="text1"/>
          <w:sz w:val="24"/>
          <w:szCs w:val="24"/>
        </w:rPr>
        <w:t> consumatosi già con la pattuizione”</w:t>
      </w:r>
      <w:r>
        <w:rPr>
          <w:rFonts w:ascii="Times New Roman" w:hAnsi="Times New Roman" w:cs="Times New Roman"/>
          <w:color w:val="000000" w:themeColor="text1"/>
          <w:sz w:val="24"/>
          <w:szCs w:val="24"/>
        </w:rPr>
        <w:t>, ossia post factum non punibili.</w:t>
      </w:r>
    </w:p>
    <w:p w:rsidR="00B03A05" w:rsidRDefault="00B03A05" w:rsidP="00B03A0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Orbene, ad oggi, la qualificazione del </w:t>
      </w:r>
      <w:r>
        <w:rPr>
          <w:rFonts w:ascii="Times New Roman" w:hAnsi="Times New Roman" w:cs="Times New Roman"/>
          <w:b/>
          <w:bCs/>
          <w:color w:val="000000" w:themeColor="text1"/>
          <w:sz w:val="24"/>
          <w:szCs w:val="24"/>
        </w:rPr>
        <w:t>reato di usura</w:t>
      </w:r>
      <w:r>
        <w:rPr>
          <w:rFonts w:ascii="Times New Roman" w:hAnsi="Times New Roman" w:cs="Times New Roman"/>
          <w:color w:val="000000" w:themeColor="text1"/>
          <w:sz w:val="24"/>
          <w:szCs w:val="24"/>
        </w:rPr>
        <w:t> quale delitto istantaneo ad effetti permanenti non è più attuale ed è stata superata da più recenti decisioni, oltre che ripudiata dalla quasi generalità della dottrina. L'occasione per il mutamento di indirizzo è stata offerta dalla riforma del </w:t>
      </w:r>
      <w:r>
        <w:rPr>
          <w:rFonts w:ascii="Times New Roman" w:hAnsi="Times New Roman" w:cs="Times New Roman"/>
          <w:bCs/>
          <w:color w:val="000000" w:themeColor="text1"/>
          <w:sz w:val="24"/>
          <w:szCs w:val="24"/>
        </w:rPr>
        <w:t>reato di usura</w:t>
      </w:r>
      <w:r>
        <w:rPr>
          <w:rFonts w:ascii="Times New Roman" w:hAnsi="Times New Roman" w:cs="Times New Roman"/>
          <w:color w:val="000000" w:themeColor="text1"/>
          <w:sz w:val="24"/>
          <w:szCs w:val="24"/>
        </w:rPr>
        <w:t xml:space="preserve"> del </w:t>
      </w:r>
      <w:r>
        <w:rPr>
          <w:rFonts w:ascii="Times New Roman" w:hAnsi="Times New Roman" w:cs="Times New Roman"/>
          <w:b/>
          <w:color w:val="000000" w:themeColor="text1"/>
          <w:sz w:val="24"/>
          <w:szCs w:val="24"/>
        </w:rPr>
        <w:t>1996</w:t>
      </w:r>
      <w:r>
        <w:rPr>
          <w:rFonts w:ascii="Times New Roman" w:hAnsi="Times New Roman" w:cs="Times New Roman"/>
          <w:color w:val="000000" w:themeColor="text1"/>
          <w:sz w:val="24"/>
          <w:szCs w:val="24"/>
        </w:rPr>
        <w:t>, che ha introdotto una speciale regola in tema di decorrenza della prescrizione, l'articolo </w:t>
      </w:r>
      <w:hyperlink r:id="rId12" w:history="1">
        <w:r w:rsidRPr="005A4B02">
          <w:rPr>
            <w:rStyle w:val="Collegamentoipertestuale"/>
            <w:rFonts w:ascii="Times New Roman" w:hAnsi="Times New Roman" w:cs="Times New Roman"/>
            <w:b/>
            <w:bCs/>
            <w:color w:val="000000" w:themeColor="text1"/>
            <w:sz w:val="24"/>
            <w:szCs w:val="24"/>
            <w:u w:val="none"/>
          </w:rPr>
          <w:t>644 ter c.p.</w:t>
        </w:r>
      </w:hyperlink>
      <w:r w:rsidRPr="005A4B0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il quale stabilisce che "</w:t>
      </w:r>
      <w:r>
        <w:rPr>
          <w:rFonts w:ascii="Times New Roman" w:hAnsi="Times New Roman" w:cs="Times New Roman"/>
          <w:i/>
          <w:color w:val="000000" w:themeColor="text1"/>
          <w:sz w:val="24"/>
          <w:szCs w:val="24"/>
        </w:rPr>
        <w:t>la prescrizione del </w:t>
      </w:r>
      <w:r w:rsidRPr="005A4B02">
        <w:rPr>
          <w:rFonts w:ascii="Times New Roman" w:hAnsi="Times New Roman" w:cs="Times New Roman"/>
          <w:bCs/>
          <w:i/>
          <w:color w:val="000000" w:themeColor="text1"/>
          <w:sz w:val="24"/>
          <w:szCs w:val="24"/>
        </w:rPr>
        <w:t>reato di usura</w:t>
      </w:r>
      <w:r>
        <w:rPr>
          <w:rFonts w:ascii="Times New Roman" w:hAnsi="Times New Roman" w:cs="Times New Roman"/>
          <w:i/>
          <w:color w:val="000000" w:themeColor="text1"/>
          <w:sz w:val="24"/>
          <w:szCs w:val="24"/>
        </w:rPr>
        <w:t> decorre dal giorno dell'ultima riscossione sia degli interessi che del capitale</w:t>
      </w:r>
      <w:r>
        <w:rPr>
          <w:rFonts w:ascii="Times New Roman" w:hAnsi="Times New Roman" w:cs="Times New Roman"/>
          <w:color w:val="000000" w:themeColor="text1"/>
          <w:sz w:val="24"/>
          <w:szCs w:val="24"/>
        </w:rPr>
        <w:t xml:space="preserve">". Tale statuizione, infatti, non </w:t>
      </w:r>
      <w:r w:rsidR="005A4B02">
        <w:rPr>
          <w:rFonts w:ascii="Times New Roman" w:hAnsi="Times New Roman" w:cs="Times New Roman"/>
          <w:color w:val="000000" w:themeColor="text1"/>
          <w:sz w:val="24"/>
          <w:szCs w:val="24"/>
        </w:rPr>
        <w:t>è</w:t>
      </w:r>
      <w:r>
        <w:rPr>
          <w:rFonts w:ascii="Times New Roman" w:hAnsi="Times New Roman" w:cs="Times New Roman"/>
          <w:color w:val="000000" w:themeColor="text1"/>
          <w:sz w:val="24"/>
          <w:szCs w:val="24"/>
        </w:rPr>
        <w:t xml:space="preserve"> allineata con l'orientamento che attribuiva all'</w:t>
      </w:r>
      <w:r>
        <w:rPr>
          <w:rFonts w:ascii="Times New Roman" w:hAnsi="Times New Roman" w:cs="Times New Roman"/>
          <w:bCs/>
          <w:color w:val="000000" w:themeColor="text1"/>
          <w:sz w:val="24"/>
          <w:szCs w:val="24"/>
        </w:rPr>
        <w:t>usura</w:t>
      </w:r>
      <w:r>
        <w:rPr>
          <w:rFonts w:ascii="Times New Roman" w:hAnsi="Times New Roman" w:cs="Times New Roman"/>
          <w:color w:val="000000" w:themeColor="text1"/>
          <w:sz w:val="24"/>
          <w:szCs w:val="24"/>
        </w:rPr>
        <w:t> la natura di </w:t>
      </w:r>
      <w:r>
        <w:rPr>
          <w:rFonts w:ascii="Times New Roman" w:hAnsi="Times New Roman" w:cs="Times New Roman"/>
          <w:bCs/>
          <w:color w:val="000000" w:themeColor="text1"/>
          <w:sz w:val="24"/>
          <w:szCs w:val="24"/>
        </w:rPr>
        <w:t>reato</w:t>
      </w:r>
      <w:r>
        <w:rPr>
          <w:rFonts w:ascii="Times New Roman" w:hAnsi="Times New Roman" w:cs="Times New Roman"/>
          <w:color w:val="000000" w:themeColor="text1"/>
          <w:sz w:val="24"/>
          <w:szCs w:val="24"/>
        </w:rPr>
        <w:t> istantaneo, sia pure con effetti permanenti, e rappresenta un segnale forte di superamento di quella visione del delitto tutta incentrata sul momento della pattuizione. Si osserva, infatti, che con la recentissima sentenza</w:t>
      </w:r>
      <w:r>
        <w:rPr>
          <w:rFonts w:ascii="Times New Roman" w:hAnsi="Times New Roman" w:cs="Times New Roman"/>
          <w:b/>
          <w:bCs/>
          <w:color w:val="000000" w:themeColor="text1"/>
          <w:sz w:val="24"/>
          <w:szCs w:val="24"/>
        </w:rPr>
        <w:t xml:space="preserve"> </w:t>
      </w:r>
      <w:r>
        <w:rPr>
          <w:rFonts w:ascii="Times New Roman" w:hAnsi="Times New Roman" w:cs="Times New Roman"/>
          <w:bCs/>
          <w:color w:val="000000" w:themeColor="text1"/>
          <w:sz w:val="24"/>
          <w:szCs w:val="24"/>
        </w:rPr>
        <w:t xml:space="preserve">del </w:t>
      </w:r>
      <w:r>
        <w:rPr>
          <w:rFonts w:ascii="Times New Roman" w:hAnsi="Times New Roman" w:cs="Times New Roman"/>
          <w:b/>
          <w:bCs/>
          <w:color w:val="000000" w:themeColor="text1"/>
          <w:sz w:val="24"/>
          <w:szCs w:val="24"/>
        </w:rPr>
        <w:t xml:space="preserve">24 novembre 2017, n. 53479, </w:t>
      </w:r>
      <w:r>
        <w:rPr>
          <w:rFonts w:ascii="Times New Roman" w:hAnsi="Times New Roman" w:cs="Times New Roman"/>
          <w:b/>
          <w:color w:val="000000" w:themeColor="text1"/>
          <w:sz w:val="24"/>
          <w:szCs w:val="24"/>
        </w:rPr>
        <w:t xml:space="preserve">la Suprema Corte </w:t>
      </w:r>
      <w:r>
        <w:rPr>
          <w:rFonts w:ascii="Times New Roman" w:hAnsi="Times New Roman" w:cs="Times New Roman"/>
          <w:b/>
          <w:bCs/>
          <w:color w:val="000000" w:themeColor="text1"/>
          <w:sz w:val="24"/>
          <w:szCs w:val="24"/>
        </w:rPr>
        <w:t xml:space="preserve">di Cassazione </w:t>
      </w:r>
      <w:r>
        <w:rPr>
          <w:rFonts w:ascii="Times New Roman" w:hAnsi="Times New Roman" w:cs="Times New Roman"/>
          <w:color w:val="000000" w:themeColor="text1"/>
          <w:sz w:val="24"/>
          <w:szCs w:val="24"/>
        </w:rPr>
        <w:t>ha ribadito che "</w:t>
      </w:r>
      <w:r>
        <w:rPr>
          <w:rFonts w:ascii="Times New Roman" w:hAnsi="Times New Roman" w:cs="Times New Roman"/>
          <w:i/>
          <w:color w:val="000000" w:themeColor="text1"/>
          <w:sz w:val="24"/>
          <w:szCs w:val="24"/>
        </w:rPr>
        <w:t>in tema di </w:t>
      </w:r>
      <w:r>
        <w:rPr>
          <w:rFonts w:ascii="Times New Roman" w:hAnsi="Times New Roman" w:cs="Times New Roman"/>
          <w:bCs/>
          <w:i/>
          <w:color w:val="000000" w:themeColor="text1"/>
          <w:sz w:val="24"/>
          <w:szCs w:val="24"/>
        </w:rPr>
        <w:t>usura</w:t>
      </w:r>
      <w:r>
        <w:rPr>
          <w:rFonts w:ascii="Times New Roman" w:hAnsi="Times New Roman" w:cs="Times New Roman"/>
          <w:i/>
          <w:color w:val="000000" w:themeColor="text1"/>
          <w:sz w:val="24"/>
          <w:szCs w:val="24"/>
        </w:rPr>
        <w:t>, qualora alla promessa segua - mediante la rateizzazione degli interessi convenuti - la dazione effettiva di essi, questa non costituisce un post factum penalmente non punibile, ma fa parte a pieno titolo del fatto lesivo penalmente rilevante e segna, mediante la concreta e reiterata esecuzione dell'originaria pattuizione usuraria, il momento consumativo "sostanziale" del </w:t>
      </w:r>
      <w:r>
        <w:rPr>
          <w:rFonts w:ascii="Times New Roman" w:hAnsi="Times New Roman" w:cs="Times New Roman"/>
          <w:bCs/>
          <w:i/>
          <w:color w:val="000000" w:themeColor="text1"/>
          <w:sz w:val="24"/>
          <w:szCs w:val="24"/>
        </w:rPr>
        <w:t>reato</w:t>
      </w:r>
      <w:r>
        <w:rPr>
          <w:rFonts w:ascii="Times New Roman" w:hAnsi="Times New Roman" w:cs="Times New Roman"/>
          <w:i/>
          <w:color w:val="000000" w:themeColor="text1"/>
          <w:sz w:val="24"/>
          <w:szCs w:val="24"/>
        </w:rPr>
        <w:t>, realizzandosi, così, una situazione non necessariamente assimilabile alla categoria del </w:t>
      </w:r>
      <w:r>
        <w:rPr>
          <w:rFonts w:ascii="Times New Roman" w:hAnsi="Times New Roman" w:cs="Times New Roman"/>
          <w:bCs/>
          <w:i/>
          <w:color w:val="000000" w:themeColor="text1"/>
          <w:sz w:val="24"/>
          <w:szCs w:val="24"/>
        </w:rPr>
        <w:t xml:space="preserve">reato </w:t>
      </w:r>
      <w:r>
        <w:rPr>
          <w:rFonts w:ascii="Times New Roman" w:hAnsi="Times New Roman" w:cs="Times New Roman"/>
          <w:i/>
          <w:color w:val="000000" w:themeColor="text1"/>
          <w:sz w:val="24"/>
          <w:szCs w:val="24"/>
        </w:rPr>
        <w:t>eventualmente permanente, ma configurabile secondo il duplice e alternativo schema della fattispecie tipica del </w:t>
      </w:r>
      <w:r>
        <w:rPr>
          <w:rFonts w:ascii="Times New Roman" w:hAnsi="Times New Roman" w:cs="Times New Roman"/>
          <w:bCs/>
          <w:i/>
          <w:color w:val="000000" w:themeColor="text1"/>
          <w:sz w:val="24"/>
          <w:szCs w:val="24"/>
        </w:rPr>
        <w:t>reato</w:t>
      </w:r>
      <w:r>
        <w:rPr>
          <w:rFonts w:ascii="Times New Roman" w:hAnsi="Times New Roman" w:cs="Times New Roman"/>
          <w:i/>
          <w:color w:val="000000" w:themeColor="text1"/>
          <w:sz w:val="24"/>
          <w:szCs w:val="24"/>
        </w:rPr>
        <w:t>, che pure mantiene intatta la sua natura unitaria e istantanea, ovvero con riferimento alla struttura dei delitti cosiddetti a condotta frazionata o a </w:t>
      </w:r>
      <w:r>
        <w:rPr>
          <w:rFonts w:ascii="Times New Roman" w:hAnsi="Times New Roman" w:cs="Times New Roman"/>
          <w:bCs/>
          <w:i/>
          <w:color w:val="000000" w:themeColor="text1"/>
          <w:sz w:val="24"/>
          <w:szCs w:val="24"/>
        </w:rPr>
        <w:t>consumazione</w:t>
      </w:r>
      <w:r>
        <w:rPr>
          <w:rFonts w:ascii="Times New Roman" w:hAnsi="Times New Roman" w:cs="Times New Roman"/>
          <w:i/>
          <w:color w:val="000000" w:themeColor="text1"/>
          <w:sz w:val="24"/>
          <w:szCs w:val="24"/>
        </w:rPr>
        <w:t> prolungata."</w:t>
      </w:r>
      <w:r>
        <w:rPr>
          <w:rFonts w:ascii="Times New Roman" w:hAnsi="Times New Roman" w:cs="Times New Roman"/>
          <w:color w:val="000000" w:themeColor="text1"/>
          <w:sz w:val="24"/>
          <w:szCs w:val="24"/>
        </w:rPr>
        <w:t xml:space="preserve"> </w:t>
      </w:r>
    </w:p>
    <w:p w:rsidR="00B03A05" w:rsidRDefault="00B03A05" w:rsidP="00B03A0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 fine di meglio comprendere lo schema giuridico dell'</w:t>
      </w:r>
      <w:r>
        <w:rPr>
          <w:rFonts w:ascii="Times New Roman" w:hAnsi="Times New Roman" w:cs="Times New Roman"/>
          <w:bCs/>
          <w:color w:val="000000" w:themeColor="text1"/>
          <w:sz w:val="24"/>
          <w:szCs w:val="24"/>
        </w:rPr>
        <w:t>usura</w:t>
      </w:r>
      <w:r>
        <w:rPr>
          <w:rFonts w:ascii="Times New Roman" w:hAnsi="Times New Roman" w:cs="Times New Roman"/>
          <w:color w:val="000000" w:themeColor="text1"/>
          <w:sz w:val="24"/>
          <w:szCs w:val="24"/>
        </w:rPr>
        <w:t> intesa</w:t>
      </w:r>
      <w:r w:rsidR="005A4B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quale delitto a </w:t>
      </w:r>
      <w:r>
        <w:rPr>
          <w:rFonts w:ascii="Times New Roman" w:hAnsi="Times New Roman" w:cs="Times New Roman"/>
          <w:bCs/>
          <w:color w:val="000000" w:themeColor="text1"/>
          <w:sz w:val="24"/>
          <w:szCs w:val="24"/>
        </w:rPr>
        <w:t>consumazione</w:t>
      </w:r>
      <w:r>
        <w:rPr>
          <w:rFonts w:ascii="Times New Roman" w:hAnsi="Times New Roman" w:cs="Times New Roman"/>
          <w:color w:val="000000" w:themeColor="text1"/>
          <w:sz w:val="24"/>
          <w:szCs w:val="24"/>
        </w:rPr>
        <w:t> prolungata o - come sostiene autorevole dottrina - a condotta frazionata, occorre chiarire il senso ed il significato dell'articolo </w:t>
      </w:r>
      <w:hyperlink r:id="rId13" w:history="1">
        <w:r w:rsidRPr="005A4B02">
          <w:rPr>
            <w:rStyle w:val="Collegamentoipertestuale"/>
            <w:rFonts w:ascii="Times New Roman" w:hAnsi="Times New Roman" w:cs="Times New Roman"/>
            <w:b/>
            <w:bCs/>
            <w:color w:val="000000" w:themeColor="text1"/>
            <w:sz w:val="24"/>
            <w:szCs w:val="24"/>
            <w:u w:val="none"/>
          </w:rPr>
          <w:t>644 ter c.p.</w:t>
        </w:r>
      </w:hyperlink>
      <w:r>
        <w:rPr>
          <w:rFonts w:ascii="Times New Roman" w:hAnsi="Times New Roman" w:cs="Times New Roman"/>
          <w:color w:val="000000" w:themeColor="text1"/>
          <w:sz w:val="24"/>
          <w:szCs w:val="24"/>
        </w:rPr>
        <w:t> secondo cui "</w:t>
      </w:r>
      <w:r>
        <w:rPr>
          <w:rFonts w:ascii="Times New Roman" w:hAnsi="Times New Roman" w:cs="Times New Roman"/>
          <w:i/>
          <w:color w:val="000000" w:themeColor="text1"/>
          <w:sz w:val="24"/>
          <w:szCs w:val="24"/>
        </w:rPr>
        <w:t>la prescrizione del </w:t>
      </w:r>
      <w:r>
        <w:rPr>
          <w:rFonts w:ascii="Times New Roman" w:hAnsi="Times New Roman" w:cs="Times New Roman"/>
          <w:bCs/>
          <w:i/>
          <w:color w:val="000000" w:themeColor="text1"/>
          <w:sz w:val="24"/>
          <w:szCs w:val="24"/>
        </w:rPr>
        <w:t>reato di usura</w:t>
      </w:r>
      <w:r>
        <w:rPr>
          <w:rFonts w:ascii="Times New Roman" w:hAnsi="Times New Roman" w:cs="Times New Roman"/>
          <w:i/>
          <w:color w:val="000000" w:themeColor="text1"/>
          <w:sz w:val="24"/>
          <w:szCs w:val="24"/>
        </w:rPr>
        <w:t> decorre dal giorno dell'ultima riscossione sia degli interessi che del capitale</w:t>
      </w:r>
      <w:r>
        <w:rPr>
          <w:rFonts w:ascii="Times New Roman" w:hAnsi="Times New Roman" w:cs="Times New Roman"/>
          <w:color w:val="000000" w:themeColor="text1"/>
          <w:sz w:val="24"/>
          <w:szCs w:val="24"/>
        </w:rPr>
        <w:t xml:space="preserve">".  </w:t>
      </w:r>
    </w:p>
    <w:p w:rsidR="00B03A05" w:rsidRDefault="00B03A05" w:rsidP="00B03A0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Può, pertanto, dirsi che l’introduzione dell'articolo </w:t>
      </w:r>
      <w:hyperlink r:id="rId14" w:history="1">
        <w:r w:rsidRPr="005A4B02">
          <w:rPr>
            <w:rStyle w:val="Collegamentoipertestuale"/>
            <w:rFonts w:ascii="Times New Roman" w:hAnsi="Times New Roman" w:cs="Times New Roman"/>
            <w:bCs/>
            <w:color w:val="000000" w:themeColor="text1"/>
            <w:sz w:val="24"/>
            <w:szCs w:val="24"/>
            <w:u w:val="none"/>
          </w:rPr>
          <w:t>644 ter c.p.</w:t>
        </w:r>
      </w:hyperlink>
      <w:r>
        <w:rPr>
          <w:rFonts w:ascii="Times New Roman" w:hAnsi="Times New Roman" w:cs="Times New Roman"/>
          <w:color w:val="000000" w:themeColor="text1"/>
          <w:sz w:val="24"/>
          <w:szCs w:val="24"/>
        </w:rPr>
        <w:t> ha inteso definitivamente suggellare il superamento della teoria dell’</w:t>
      </w:r>
      <w:r>
        <w:rPr>
          <w:rFonts w:ascii="Times New Roman" w:hAnsi="Times New Roman" w:cs="Times New Roman"/>
          <w:bCs/>
          <w:color w:val="000000" w:themeColor="text1"/>
          <w:sz w:val="24"/>
          <w:szCs w:val="24"/>
        </w:rPr>
        <w:t>usura</w:t>
      </w:r>
      <w:r>
        <w:rPr>
          <w:rFonts w:ascii="Times New Roman" w:hAnsi="Times New Roman" w:cs="Times New Roman"/>
          <w:color w:val="000000" w:themeColor="text1"/>
          <w:sz w:val="24"/>
          <w:szCs w:val="24"/>
        </w:rPr>
        <w:t> come </w:t>
      </w:r>
      <w:r>
        <w:rPr>
          <w:rFonts w:ascii="Times New Roman" w:hAnsi="Times New Roman" w:cs="Times New Roman"/>
          <w:bCs/>
          <w:color w:val="000000" w:themeColor="text1"/>
          <w:sz w:val="24"/>
          <w:szCs w:val="24"/>
        </w:rPr>
        <w:t>reato</w:t>
      </w:r>
      <w:r>
        <w:rPr>
          <w:rFonts w:ascii="Times New Roman" w:hAnsi="Times New Roman" w:cs="Times New Roman"/>
          <w:color w:val="000000" w:themeColor="text1"/>
          <w:sz w:val="24"/>
          <w:szCs w:val="24"/>
        </w:rPr>
        <w:t xml:space="preserve"> a struttura esclusivamente sinallagmatica, che si </w:t>
      </w:r>
      <w:r>
        <w:rPr>
          <w:rFonts w:ascii="Times New Roman" w:hAnsi="Times New Roman" w:cs="Times New Roman"/>
          <w:color w:val="000000" w:themeColor="text1"/>
          <w:sz w:val="24"/>
          <w:szCs w:val="24"/>
        </w:rPr>
        <w:lastRenderedPageBreak/>
        <w:t>consuma al momento dell'accordo, individuando l'evento lesivo del patrimonio del danneggiato come momento significativo, pur se non indispensabile, del </w:t>
      </w:r>
      <w:r>
        <w:rPr>
          <w:rFonts w:ascii="Times New Roman" w:hAnsi="Times New Roman" w:cs="Times New Roman"/>
          <w:bCs/>
          <w:color w:val="000000" w:themeColor="text1"/>
          <w:sz w:val="24"/>
          <w:szCs w:val="24"/>
        </w:rPr>
        <w:t>reato</w:t>
      </w:r>
      <w:r>
        <w:rPr>
          <w:rFonts w:ascii="Times New Roman" w:hAnsi="Times New Roman" w:cs="Times New Roman"/>
          <w:color w:val="000000" w:themeColor="text1"/>
          <w:sz w:val="24"/>
          <w:szCs w:val="24"/>
        </w:rPr>
        <w:t xml:space="preserve"> e dal quale decorre la prescrizione. Tanto è stato da ultimo chiarito dalla </w:t>
      </w:r>
      <w:r>
        <w:rPr>
          <w:rFonts w:ascii="Times New Roman" w:hAnsi="Times New Roman" w:cs="Times New Roman"/>
          <w:bCs/>
          <w:color w:val="000000" w:themeColor="text1"/>
          <w:sz w:val="24"/>
          <w:szCs w:val="24"/>
        </w:rPr>
        <w:t>Corte di Cassazione, con la pronuncia del 15 marzo 2018, n. 11839.</w:t>
      </w:r>
    </w:p>
    <w:p w:rsidR="00B03A05" w:rsidRDefault="00B03A05" w:rsidP="00B03A0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conclusione, deve ritenersi che il momento ultimo dal quale far decorre la prescrizione del reato di usura deve identificarsi </w:t>
      </w:r>
      <w:r w:rsidRPr="005A4B02">
        <w:rPr>
          <w:rFonts w:ascii="Times New Roman" w:hAnsi="Times New Roman" w:cs="Times New Roman"/>
          <w:b/>
          <w:color w:val="000000" w:themeColor="text1"/>
          <w:sz w:val="24"/>
          <w:szCs w:val="24"/>
        </w:rPr>
        <w:t>nel momento della riscossione</w:t>
      </w:r>
      <w:r>
        <w:rPr>
          <w:rFonts w:ascii="Times New Roman" w:hAnsi="Times New Roman" w:cs="Times New Roman"/>
          <w:color w:val="000000" w:themeColor="text1"/>
          <w:sz w:val="24"/>
          <w:szCs w:val="24"/>
        </w:rPr>
        <w:t xml:space="preserve"> che, ai sensi dell'articolo </w:t>
      </w:r>
      <w:hyperlink r:id="rId15" w:history="1">
        <w:r w:rsidRPr="005A4B02">
          <w:rPr>
            <w:rStyle w:val="Collegamentoipertestuale"/>
            <w:rFonts w:ascii="Times New Roman" w:hAnsi="Times New Roman" w:cs="Times New Roman"/>
            <w:bCs/>
            <w:color w:val="000000" w:themeColor="text1"/>
            <w:sz w:val="24"/>
            <w:szCs w:val="24"/>
            <w:u w:val="none"/>
          </w:rPr>
          <w:t>644 ter c.p.</w:t>
        </w:r>
      </w:hyperlink>
      <w:r>
        <w:rPr>
          <w:rFonts w:ascii="Times New Roman" w:hAnsi="Times New Roman" w:cs="Times New Roman"/>
          <w:color w:val="000000" w:themeColor="text1"/>
          <w:sz w:val="24"/>
          <w:szCs w:val="24"/>
        </w:rPr>
        <w:t>, si ha ogniqualvolta vi sia la percezione di somme o altre utilità, da parte dell'autore del </w:t>
      </w:r>
      <w:r>
        <w:rPr>
          <w:rFonts w:ascii="Times New Roman" w:hAnsi="Times New Roman" w:cs="Times New Roman"/>
          <w:bCs/>
          <w:color w:val="000000" w:themeColor="text1"/>
          <w:sz w:val="24"/>
          <w:szCs w:val="24"/>
        </w:rPr>
        <w:t>reato</w:t>
      </w:r>
      <w:r>
        <w:rPr>
          <w:rFonts w:ascii="Times New Roman" w:hAnsi="Times New Roman" w:cs="Times New Roman"/>
          <w:color w:val="000000" w:themeColor="text1"/>
          <w:sz w:val="24"/>
          <w:szCs w:val="24"/>
        </w:rPr>
        <w:t>, in dipendenza del rapporto usurario.</w:t>
      </w:r>
    </w:p>
    <w:p w:rsidR="00B03A05" w:rsidRDefault="00B03A05" w:rsidP="00B03A05">
      <w:pPr>
        <w:spacing w:after="0" w:line="36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Con riferimento alla sospensiva degli adempimenti fiscali ex art. 20, c. 2, della legge citata, la C</w:t>
      </w:r>
      <w:r w:rsidR="005A4B02">
        <w:rPr>
          <w:rFonts w:ascii="Times New Roman" w:hAnsi="Times New Roman" w:cs="Times New Roman"/>
          <w:color w:val="000000" w:themeColor="text1"/>
          <w:sz w:val="24"/>
          <w:szCs w:val="24"/>
        </w:rPr>
        <w:t>TR</w:t>
      </w:r>
      <w:r>
        <w:rPr>
          <w:rFonts w:ascii="Times New Roman" w:hAnsi="Times New Roman" w:cs="Times New Roman"/>
          <w:color w:val="000000" w:themeColor="text1"/>
          <w:sz w:val="24"/>
          <w:szCs w:val="24"/>
        </w:rPr>
        <w:t xml:space="preserve"> di Genova, con la sentenza n. 32/08/2013, ha accolto la tesi dell’Agenzia</w:t>
      </w:r>
      <w:r w:rsidR="005A4B02">
        <w:rPr>
          <w:rFonts w:ascii="Times New Roman" w:hAnsi="Times New Roman" w:cs="Times New Roman"/>
          <w:color w:val="000000" w:themeColor="text1"/>
          <w:sz w:val="24"/>
          <w:szCs w:val="24"/>
        </w:rPr>
        <w:t xml:space="preserve"> delle Entrate</w:t>
      </w:r>
      <w:r>
        <w:rPr>
          <w:rFonts w:ascii="Times New Roman" w:hAnsi="Times New Roman" w:cs="Times New Roman"/>
          <w:color w:val="000000" w:themeColor="text1"/>
          <w:sz w:val="24"/>
          <w:szCs w:val="24"/>
        </w:rPr>
        <w:t xml:space="preserve"> individuando la data dell’evento lesivo con quella </w:t>
      </w:r>
      <w:r>
        <w:rPr>
          <w:rFonts w:ascii="Times New Roman" w:hAnsi="Times New Roman" w:cs="Times New Roman"/>
          <w:b/>
          <w:color w:val="000000" w:themeColor="text1"/>
          <w:sz w:val="24"/>
          <w:szCs w:val="24"/>
        </w:rPr>
        <w:t xml:space="preserve">di presentazione della denuncia/querela </w:t>
      </w:r>
      <w:r>
        <w:rPr>
          <w:rFonts w:ascii="Times New Roman" w:hAnsi="Times New Roman" w:cs="Times New Roman"/>
          <w:color w:val="000000" w:themeColor="text1"/>
          <w:sz w:val="24"/>
          <w:szCs w:val="24"/>
        </w:rPr>
        <w:t xml:space="preserve">e ciò sulla base delle seguenti ragioni: </w:t>
      </w:r>
      <w:r>
        <w:rPr>
          <w:rFonts w:ascii="Times New Roman" w:hAnsi="Times New Roman" w:cs="Times New Roman"/>
          <w:i/>
          <w:color w:val="000000" w:themeColor="text1"/>
          <w:sz w:val="24"/>
          <w:szCs w:val="24"/>
        </w:rPr>
        <w:t>“Anche le somme dovute per l’accertamento con adesione ricadono con tutta evidenza fra gli adempimenti fiscali sospendibili. Ma devono essere rispettate tutte le condizioni volute dalla legge e, per la regolarità dell’applicazione, bisogna identificare con esattezza il momento da cui far decorrere il termine di un anno per la sospensione degli adempimenti ricadenti in tale periodo temporale: occorre cioè accertare la data dell’evento lesivo. Tale data coincide, nel nostro caso, con quella della denuncia querela presentata alla Procura della Repubblica in data 18/01/2010 come accertato dall’Agenzia delle Entrate…. La data del 23/08/2010, esposta nella sentenza della C.T.P. e negli atti di parte identifica solamente il momento dell’emissione del parere favorevole del Prefetto in merito all’elargizione del contributo, parere che si basa sempre sulle risultanze giudiziarie. La stessa Corte Costituzionale, con sentenza n. 457 del 23/12/2005, nel giudizio di legittimità costituzionale dell’art. 20, comma 7 della l. n. 44/1999, ha statuito un emendamento al testo che ha restituito alla funzione del Prefetto un carattere propriamente consultivo, non vincolante, coerente con la natura giurisdizionale e non amministrativa del provvedimento richiesto, mentre il potere decisorio riguardo alla sussistenza dei presupposti per la sospensione richiesta torna ad essere attribuito al giudice”.</w:t>
      </w:r>
    </w:p>
    <w:p w:rsidR="00B03A05" w:rsidRDefault="00B03A05" w:rsidP="00B03A05">
      <w:pPr>
        <w:spacing w:after="0" w:line="36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Con la sentenza in esame, la C</w:t>
      </w:r>
      <w:r w:rsidR="005A4B02">
        <w:rPr>
          <w:rFonts w:ascii="Times New Roman" w:hAnsi="Times New Roman" w:cs="Times New Roman"/>
          <w:color w:val="000000" w:themeColor="text1"/>
          <w:sz w:val="24"/>
          <w:szCs w:val="24"/>
        </w:rPr>
        <w:t>TR</w:t>
      </w:r>
      <w:r>
        <w:rPr>
          <w:rFonts w:ascii="Times New Roman" w:hAnsi="Times New Roman" w:cs="Times New Roman"/>
          <w:color w:val="000000" w:themeColor="text1"/>
          <w:sz w:val="24"/>
          <w:szCs w:val="24"/>
        </w:rPr>
        <w:t xml:space="preserve"> di Genova ha dunque posto un fondamentale pronunciamento nell’applicazione dell’articolo 20, individuando specificamente la data di decorrenza </w:t>
      </w:r>
      <w:r>
        <w:rPr>
          <w:rFonts w:ascii="Times New Roman" w:hAnsi="Times New Roman" w:cs="Times New Roman"/>
          <w:b/>
          <w:color w:val="000000" w:themeColor="text1"/>
          <w:sz w:val="24"/>
          <w:szCs w:val="24"/>
        </w:rPr>
        <w:t>del termine di un anno previsto dalla legge nella data della denuncia/querela</w:t>
      </w:r>
      <w:r>
        <w:rPr>
          <w:rFonts w:ascii="Times New Roman" w:hAnsi="Times New Roman" w:cs="Times New Roman"/>
          <w:color w:val="000000" w:themeColor="text1"/>
          <w:sz w:val="24"/>
          <w:szCs w:val="24"/>
        </w:rPr>
        <w:t>.</w:t>
      </w:r>
    </w:p>
    <w:p w:rsidR="00B03A05" w:rsidRDefault="00B03A05" w:rsidP="00B03A05">
      <w:pPr>
        <w:spacing w:after="0" w:line="360" w:lineRule="auto"/>
        <w:jc w:val="both"/>
        <w:rPr>
          <w:rFonts w:ascii="Times New Roman" w:hAnsi="Times New Roman" w:cs="Times New Roman"/>
          <w:color w:val="000000" w:themeColor="text1"/>
          <w:sz w:val="24"/>
          <w:szCs w:val="24"/>
        </w:rPr>
      </w:pPr>
    </w:p>
    <w:p w:rsidR="00B03A05" w:rsidRDefault="00B03A05" w:rsidP="00B03A05">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6.   Art. 20, comma 7, L. n. 44/1999, modificato dalla L. n. 3/2012.</w:t>
      </w:r>
    </w:p>
    <w:p w:rsidR="00B03A05" w:rsidRDefault="00B03A05" w:rsidP="00B03A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decorrere dal </w:t>
      </w:r>
      <w:r>
        <w:rPr>
          <w:rFonts w:ascii="Times New Roman" w:hAnsi="Times New Roman" w:cs="Times New Roman"/>
          <w:b/>
          <w:sz w:val="24"/>
          <w:szCs w:val="24"/>
        </w:rPr>
        <w:t>29 febbraio 2012, l’articolo 20, comma 7</w:t>
      </w:r>
      <w:r>
        <w:rPr>
          <w:rFonts w:ascii="Times New Roman" w:hAnsi="Times New Roman" w:cs="Times New Roman"/>
          <w:sz w:val="24"/>
          <w:szCs w:val="24"/>
        </w:rPr>
        <w:t xml:space="preserve">, della legge n. 44/1999, è </w:t>
      </w:r>
      <w:r>
        <w:rPr>
          <w:rFonts w:ascii="Times New Roman" w:hAnsi="Times New Roman" w:cs="Times New Roman"/>
          <w:sz w:val="24"/>
          <w:szCs w:val="24"/>
          <w:u w:val="single"/>
        </w:rPr>
        <w:t xml:space="preserve">stato sostituito </w:t>
      </w:r>
      <w:r>
        <w:rPr>
          <w:rFonts w:ascii="Times New Roman" w:hAnsi="Times New Roman" w:cs="Times New Roman"/>
          <w:b/>
          <w:sz w:val="24"/>
          <w:szCs w:val="24"/>
        </w:rPr>
        <w:t xml:space="preserve">dal numero 1) della lettera d) del comma 1 dell'art. 2, L. 27 gennaio 2012, n. 3 </w:t>
      </w:r>
      <w:r>
        <w:rPr>
          <w:rFonts w:ascii="Times New Roman" w:hAnsi="Times New Roman" w:cs="Times New Roman"/>
          <w:sz w:val="24"/>
          <w:szCs w:val="24"/>
        </w:rPr>
        <w:t>(</w:t>
      </w:r>
      <w:r>
        <w:rPr>
          <w:rFonts w:ascii="Times New Roman" w:hAnsi="Times New Roman" w:cs="Times New Roman"/>
          <w:i/>
          <w:iCs/>
          <w:sz w:val="24"/>
          <w:szCs w:val="24"/>
        </w:rPr>
        <w:t xml:space="preserve">Disposizioni in materia di usura e di estorsione, nonché di composizione delle crisi da </w:t>
      </w:r>
      <w:proofErr w:type="spellStart"/>
      <w:r>
        <w:rPr>
          <w:rFonts w:ascii="Times New Roman" w:hAnsi="Times New Roman" w:cs="Times New Roman"/>
          <w:i/>
          <w:iCs/>
          <w:sz w:val="24"/>
          <w:szCs w:val="24"/>
        </w:rPr>
        <w:t>sovraindebitament</w:t>
      </w:r>
      <w:r>
        <w:rPr>
          <w:rFonts w:ascii="Times New Roman" w:hAnsi="Times New Roman" w:cs="Times New Roman"/>
          <w:sz w:val="24"/>
          <w:szCs w:val="24"/>
        </w:rPr>
        <w:t>o</w:t>
      </w:r>
      <w:proofErr w:type="spellEnd"/>
      <w:r>
        <w:rPr>
          <w:rFonts w:ascii="Times New Roman" w:hAnsi="Times New Roman" w:cs="Times New Roman"/>
          <w:sz w:val="24"/>
          <w:szCs w:val="24"/>
        </w:rPr>
        <w:t>). Nella formulazione cristallizzata a seguito della riforma, “</w:t>
      </w:r>
      <w:r>
        <w:rPr>
          <w:rFonts w:ascii="Times New Roman" w:hAnsi="Times New Roman" w:cs="Times New Roman"/>
          <w:i/>
          <w:iCs/>
          <w:sz w:val="24"/>
          <w:szCs w:val="24"/>
        </w:rPr>
        <w:t xml:space="preserve">le sospensioni dei termini di cui ai commi 1, 3 e </w:t>
      </w:r>
      <w:r>
        <w:rPr>
          <w:rFonts w:ascii="Times New Roman" w:hAnsi="Times New Roman" w:cs="Times New Roman"/>
          <w:i/>
          <w:iCs/>
          <w:sz w:val="24"/>
          <w:szCs w:val="24"/>
        </w:rPr>
        <w:lastRenderedPageBreak/>
        <w:t>4 e la proroga di cui al comma 2 hanno effetto a seguito del provvedimento favorevole del procuratore della Repubblica competente per le indagini in ordine ai delitti che hanno causato l'evento lesivo di cui all'articolo 3, comma 1. In presenza di più procedimenti penali che riguardano la medesima parte offesa, anche ai fini delle sospensioni e della proroga anzidette, è competente il Procuratore della Repubblica del procedimento iniziato anteriormente”.</w:t>
      </w:r>
    </w:p>
    <w:p w:rsidR="00B03A05" w:rsidRDefault="00B03A05" w:rsidP="00B03A05">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Inoltre, con la stessa decorrenza temporale, il </w:t>
      </w:r>
      <w:r>
        <w:rPr>
          <w:rFonts w:ascii="Times New Roman" w:hAnsi="Times New Roman" w:cs="Times New Roman"/>
          <w:b/>
          <w:sz w:val="24"/>
          <w:szCs w:val="24"/>
        </w:rPr>
        <w:t>numero 2) della lettera d) del comma 1 dell'art. 2, L. 27 gennaio 2012, n. 3</w:t>
      </w:r>
      <w:r>
        <w:rPr>
          <w:rFonts w:ascii="Times New Roman" w:hAnsi="Times New Roman" w:cs="Times New Roman"/>
          <w:sz w:val="24"/>
          <w:szCs w:val="24"/>
        </w:rPr>
        <w:t>, ha aggiunto all’</w:t>
      </w:r>
      <w:r>
        <w:rPr>
          <w:rFonts w:ascii="Times New Roman" w:hAnsi="Times New Roman" w:cs="Times New Roman"/>
          <w:b/>
          <w:sz w:val="24"/>
          <w:szCs w:val="24"/>
        </w:rPr>
        <w:t xml:space="preserve">art. 20 </w:t>
      </w:r>
      <w:r>
        <w:rPr>
          <w:rFonts w:ascii="Times New Roman" w:hAnsi="Times New Roman" w:cs="Times New Roman"/>
          <w:sz w:val="24"/>
          <w:szCs w:val="24"/>
        </w:rPr>
        <w:t xml:space="preserve">in esame i commi </w:t>
      </w:r>
      <w:r>
        <w:rPr>
          <w:rFonts w:ascii="Times New Roman" w:hAnsi="Times New Roman" w:cs="Times New Roman"/>
          <w:b/>
          <w:sz w:val="24"/>
          <w:szCs w:val="24"/>
        </w:rPr>
        <w:t>7-</w:t>
      </w:r>
      <w:r>
        <w:rPr>
          <w:rFonts w:ascii="Times New Roman" w:hAnsi="Times New Roman" w:cs="Times New Roman"/>
          <w:b/>
          <w:i/>
          <w:iCs/>
          <w:sz w:val="24"/>
          <w:szCs w:val="24"/>
        </w:rPr>
        <w:t xml:space="preserve">bis </w:t>
      </w:r>
      <w:r>
        <w:rPr>
          <w:rFonts w:ascii="Times New Roman" w:hAnsi="Times New Roman" w:cs="Times New Roman"/>
          <w:b/>
          <w:sz w:val="24"/>
          <w:szCs w:val="24"/>
        </w:rPr>
        <w:t>e 7-</w:t>
      </w:r>
      <w:proofErr w:type="gramStart"/>
      <w:r>
        <w:rPr>
          <w:rFonts w:ascii="Times New Roman" w:hAnsi="Times New Roman" w:cs="Times New Roman"/>
          <w:b/>
          <w:sz w:val="24"/>
          <w:szCs w:val="24"/>
        </w:rPr>
        <w:t>ter</w:t>
      </w:r>
      <w:r>
        <w:rPr>
          <w:rFonts w:ascii="Times New Roman" w:hAnsi="Times New Roman" w:cs="Times New Roman"/>
          <w:sz w:val="24"/>
          <w:szCs w:val="24"/>
        </w:rPr>
        <w:t>,che</w:t>
      </w:r>
      <w:proofErr w:type="gramEnd"/>
      <w:r>
        <w:rPr>
          <w:rFonts w:ascii="Times New Roman" w:hAnsi="Times New Roman" w:cs="Times New Roman"/>
          <w:sz w:val="24"/>
          <w:szCs w:val="24"/>
        </w:rPr>
        <w:t xml:space="preserve"> così recitano: </w:t>
      </w:r>
      <w:r>
        <w:rPr>
          <w:rFonts w:ascii="Times New Roman" w:hAnsi="Times New Roman" w:cs="Times New Roman"/>
          <w:i/>
          <w:sz w:val="24"/>
          <w:szCs w:val="24"/>
        </w:rPr>
        <w:t>«</w:t>
      </w:r>
      <w:r>
        <w:rPr>
          <w:rFonts w:ascii="Times New Roman" w:hAnsi="Times New Roman" w:cs="Times New Roman"/>
          <w:b/>
          <w:i/>
          <w:iCs/>
          <w:sz w:val="24"/>
          <w:szCs w:val="24"/>
        </w:rPr>
        <w:t>7-bis</w:t>
      </w:r>
      <w:r>
        <w:rPr>
          <w:rFonts w:ascii="Times New Roman" w:hAnsi="Times New Roman" w:cs="Times New Roman"/>
          <w:i/>
          <w:iCs/>
          <w:sz w:val="24"/>
          <w:szCs w:val="24"/>
        </w:rPr>
        <w:t xml:space="preserve">. Il Prefetto, ricevuta la richiesta di elargizione di cui agli articoli 3,5, 6 e 8, compila l'elenco delle procedure esecutive in corso a carico del richiedente e informa senza ritardo il Procuratore della Repubblica competente, che trasmette il provvedimento al giudice, o ai giudici, dell'esecuzione entro sette giorni dalla comunicazione del prefetto. </w:t>
      </w:r>
      <w:r>
        <w:rPr>
          <w:rFonts w:ascii="Times New Roman" w:hAnsi="Times New Roman" w:cs="Times New Roman"/>
          <w:b/>
          <w:i/>
          <w:iCs/>
          <w:sz w:val="24"/>
          <w:szCs w:val="24"/>
        </w:rPr>
        <w:t>7-ter.</w:t>
      </w:r>
      <w:r>
        <w:rPr>
          <w:rFonts w:ascii="Times New Roman" w:hAnsi="Times New Roman" w:cs="Times New Roman"/>
          <w:i/>
          <w:iCs/>
          <w:sz w:val="24"/>
          <w:szCs w:val="24"/>
        </w:rPr>
        <w:t xml:space="preserve"> Nelle procedure esecutive riguardanti debiti nei confronti dell'erario, ovvero di enti previdenziali o assistenziali, non sono poste a carico dell'esecutato le sanzioni dalla data di inizio dell'evento lesivo, come definito dall'articolo </w:t>
      </w:r>
      <w:proofErr w:type="gramStart"/>
      <w:r>
        <w:rPr>
          <w:rFonts w:ascii="Times New Roman" w:hAnsi="Times New Roman" w:cs="Times New Roman"/>
          <w:i/>
          <w:iCs/>
          <w:sz w:val="24"/>
          <w:szCs w:val="24"/>
        </w:rPr>
        <w:t>3,comma</w:t>
      </w:r>
      <w:proofErr w:type="gramEnd"/>
      <w:r>
        <w:rPr>
          <w:rFonts w:ascii="Times New Roman" w:hAnsi="Times New Roman" w:cs="Times New Roman"/>
          <w:i/>
          <w:iCs/>
          <w:sz w:val="24"/>
          <w:szCs w:val="24"/>
        </w:rPr>
        <w:t xml:space="preserve"> 1, fino al termine di scadenza delle sospensioni e della proroga di cui ai commi da1 a 4 del presente articolo</w:t>
      </w:r>
      <w:r>
        <w:rPr>
          <w:rFonts w:ascii="Times New Roman" w:hAnsi="Times New Roman" w:cs="Times New Roman"/>
          <w:i/>
          <w:sz w:val="24"/>
          <w:szCs w:val="24"/>
        </w:rPr>
        <w:t>”.</w:t>
      </w:r>
    </w:p>
    <w:p w:rsidR="00B03A05" w:rsidRDefault="00B03A05" w:rsidP="00B03A05">
      <w:pPr>
        <w:autoSpaceDE w:val="0"/>
        <w:autoSpaceDN w:val="0"/>
        <w:adjustRightInd w:val="0"/>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t-IT"/>
        </w:rPr>
        <w:t xml:space="preserve">Con la legge n. 3/2012, la competenza a emettere il provvedimento di sospensione ex art. 20, l. n. 44/99, è stata trasferita </w:t>
      </w:r>
      <w:r>
        <w:rPr>
          <w:rFonts w:ascii="Times New Roman" w:eastAsia="Times New Roman" w:hAnsi="Times New Roman" w:cs="Times New Roman"/>
          <w:b/>
          <w:bCs/>
          <w:sz w:val="24"/>
          <w:szCs w:val="24"/>
          <w:lang w:eastAsia="it-IT"/>
        </w:rPr>
        <w:t>dal Prefetto al Procuratore della Repubblica</w:t>
      </w:r>
      <w:r>
        <w:rPr>
          <w:rFonts w:ascii="Times New Roman" w:eastAsia="Times New Roman" w:hAnsi="Times New Roman" w:cs="Times New Roman"/>
          <w:bCs/>
          <w:sz w:val="24"/>
          <w:szCs w:val="24"/>
          <w:lang w:eastAsia="it-IT"/>
        </w:rPr>
        <w:t>,</w:t>
      </w:r>
      <w:r>
        <w:rPr>
          <w:rFonts w:ascii="Times New Roman" w:eastAsia="Times New Roman" w:hAnsi="Times New Roman" w:cs="Times New Roman"/>
          <w:sz w:val="24"/>
          <w:szCs w:val="24"/>
          <w:lang w:eastAsia="it-IT"/>
        </w:rPr>
        <w:t xml:space="preserve"> al fine di attribuire le valutazioni circa la </w:t>
      </w:r>
      <w:proofErr w:type="spellStart"/>
      <w:r>
        <w:rPr>
          <w:rFonts w:ascii="Times New Roman" w:eastAsia="Times New Roman" w:hAnsi="Times New Roman" w:cs="Times New Roman"/>
          <w:sz w:val="24"/>
          <w:szCs w:val="24"/>
          <w:lang w:eastAsia="it-IT"/>
        </w:rPr>
        <w:t>concedibilità</w:t>
      </w:r>
      <w:proofErr w:type="spellEnd"/>
      <w:r>
        <w:rPr>
          <w:rFonts w:ascii="Times New Roman" w:eastAsia="Times New Roman" w:hAnsi="Times New Roman" w:cs="Times New Roman"/>
          <w:sz w:val="24"/>
          <w:szCs w:val="24"/>
          <w:lang w:eastAsia="it-IT"/>
        </w:rPr>
        <w:t xml:space="preserve"> o meno del beneficio ad un soggetto direttamente coinvolto nelle indagini.</w:t>
      </w:r>
      <w:r>
        <w:rPr>
          <w:rFonts w:ascii="Times New Roman" w:eastAsia="Times New Roman" w:hAnsi="Times New Roman" w:cs="Times New Roman"/>
          <w:sz w:val="24"/>
          <w:szCs w:val="24"/>
          <w:lang w:eastAsia="it-IT"/>
        </w:rPr>
        <w:br/>
      </w:r>
      <w:r>
        <w:rPr>
          <w:rFonts w:ascii="Times New Roman" w:hAnsi="Times New Roman" w:cs="Times New Roman"/>
          <w:sz w:val="24"/>
          <w:szCs w:val="24"/>
        </w:rPr>
        <w:t xml:space="preserve">L’art. 20 comma 7, nella precedente formulazione, così statuiva: </w:t>
      </w:r>
      <w:r w:rsidRPr="00535CF0">
        <w:rPr>
          <w:rFonts w:ascii="Times New Roman" w:hAnsi="Times New Roman" w:cs="Times New Roman"/>
          <w:i/>
          <w:sz w:val="24"/>
          <w:szCs w:val="24"/>
        </w:rPr>
        <w:t>“La sospensione dei termini di cui ai commi 1, 2, 3 e 4 ha effetto a seguito del parere favorevole del Prefetto competente per territorio,</w:t>
      </w:r>
      <w:r w:rsidR="00535CF0">
        <w:rPr>
          <w:rFonts w:ascii="Times New Roman" w:hAnsi="Times New Roman" w:cs="Times New Roman"/>
          <w:i/>
          <w:sz w:val="24"/>
          <w:szCs w:val="24"/>
        </w:rPr>
        <w:t xml:space="preserve"> </w:t>
      </w:r>
      <w:r w:rsidR="00F22568">
        <w:rPr>
          <w:rFonts w:ascii="Times New Roman" w:hAnsi="Times New Roman" w:cs="Times New Roman"/>
          <w:i/>
          <w:sz w:val="24"/>
          <w:szCs w:val="24"/>
        </w:rPr>
        <w:tab/>
      </w:r>
      <w:r w:rsidRPr="00535CF0">
        <w:rPr>
          <w:rFonts w:ascii="Times New Roman" w:hAnsi="Times New Roman" w:cs="Times New Roman"/>
          <w:i/>
          <w:sz w:val="24"/>
          <w:szCs w:val="24"/>
        </w:rPr>
        <w:t>sentito</w:t>
      </w:r>
      <w:r w:rsidR="00535CF0">
        <w:rPr>
          <w:rFonts w:ascii="Times New Roman" w:hAnsi="Times New Roman" w:cs="Times New Roman"/>
          <w:i/>
          <w:sz w:val="24"/>
          <w:szCs w:val="24"/>
        </w:rPr>
        <w:t xml:space="preserve"> </w:t>
      </w:r>
      <w:r w:rsidR="00F22568">
        <w:rPr>
          <w:rFonts w:ascii="Times New Roman" w:hAnsi="Times New Roman" w:cs="Times New Roman"/>
          <w:i/>
          <w:sz w:val="24"/>
          <w:szCs w:val="24"/>
        </w:rPr>
        <w:tab/>
      </w:r>
      <w:r w:rsidRPr="00535CF0">
        <w:rPr>
          <w:rFonts w:ascii="Times New Roman" w:hAnsi="Times New Roman" w:cs="Times New Roman"/>
          <w:i/>
          <w:sz w:val="24"/>
          <w:szCs w:val="24"/>
        </w:rPr>
        <w:t xml:space="preserve">il </w:t>
      </w:r>
      <w:r w:rsidR="00F22568">
        <w:rPr>
          <w:rFonts w:ascii="Times New Roman" w:hAnsi="Times New Roman" w:cs="Times New Roman"/>
          <w:i/>
          <w:sz w:val="24"/>
          <w:szCs w:val="24"/>
        </w:rPr>
        <w:tab/>
      </w:r>
      <w:r w:rsidRPr="00535CF0">
        <w:rPr>
          <w:rFonts w:ascii="Times New Roman" w:hAnsi="Times New Roman" w:cs="Times New Roman"/>
          <w:i/>
          <w:sz w:val="24"/>
          <w:szCs w:val="24"/>
        </w:rPr>
        <w:t xml:space="preserve">Presidente </w:t>
      </w:r>
      <w:r w:rsidR="00F22568">
        <w:rPr>
          <w:rFonts w:ascii="Times New Roman" w:hAnsi="Times New Roman" w:cs="Times New Roman"/>
          <w:i/>
          <w:sz w:val="24"/>
          <w:szCs w:val="24"/>
        </w:rPr>
        <w:tab/>
      </w:r>
      <w:r w:rsidRPr="00535CF0">
        <w:rPr>
          <w:rFonts w:ascii="Times New Roman" w:hAnsi="Times New Roman" w:cs="Times New Roman"/>
          <w:i/>
          <w:sz w:val="24"/>
          <w:szCs w:val="24"/>
        </w:rPr>
        <w:t xml:space="preserve">del </w:t>
      </w:r>
      <w:r w:rsidR="00F22568">
        <w:rPr>
          <w:rFonts w:ascii="Times New Roman" w:hAnsi="Times New Roman" w:cs="Times New Roman"/>
          <w:i/>
          <w:sz w:val="24"/>
          <w:szCs w:val="24"/>
        </w:rPr>
        <w:tab/>
      </w:r>
      <w:r w:rsidRPr="00535CF0">
        <w:rPr>
          <w:rFonts w:ascii="Times New Roman" w:hAnsi="Times New Roman" w:cs="Times New Roman"/>
          <w:i/>
          <w:sz w:val="24"/>
          <w:szCs w:val="24"/>
        </w:rPr>
        <w:t>Tribunale”</w:t>
      </w:r>
      <w:r>
        <w:rPr>
          <w:rFonts w:ascii="Times New Roman" w:hAnsi="Times New Roman" w:cs="Times New Roman"/>
          <w:sz w:val="24"/>
          <w:szCs w:val="24"/>
        </w:rPr>
        <w:t>.</w:t>
      </w:r>
      <w:r>
        <w:rPr>
          <w:rFonts w:ascii="Playfair Display" w:hAnsi="Playfair Display"/>
        </w:rPr>
        <w:br/>
      </w:r>
      <w:r>
        <w:rPr>
          <w:rFonts w:ascii="Times New Roman" w:hAnsi="Times New Roman" w:cs="Times New Roman"/>
          <w:sz w:val="24"/>
          <w:szCs w:val="24"/>
        </w:rPr>
        <w:t>L’attuale formulazione dell’art. 20, dopo la legge del 2012, ha subito una radicale riforma: è il solo Pubblico Ministero, a prescindere dal parere del Prefetto, a decretare se sussistano o meno i presupposti della sospensione.</w:t>
      </w:r>
    </w:p>
    <w:p w:rsidR="00B03A05" w:rsidRDefault="00B03A05" w:rsidP="00B03A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Infatti, è compito del Procuratore della Repubblica competente decretare la sospensione dell’attivit</w:t>
      </w:r>
      <w:r w:rsidR="00F22568">
        <w:rPr>
          <w:rFonts w:ascii="Times New Roman" w:hAnsi="Times New Roman" w:cs="Times New Roman"/>
          <w:sz w:val="24"/>
          <w:szCs w:val="24"/>
        </w:rPr>
        <w:t>à</w:t>
      </w:r>
      <w:r>
        <w:rPr>
          <w:rFonts w:ascii="Times New Roman" w:hAnsi="Times New Roman" w:cs="Times New Roman"/>
          <w:sz w:val="24"/>
          <w:szCs w:val="24"/>
        </w:rPr>
        <w:t xml:space="preserve"> esecutiva e trasmettere il relativo provvedimento al Giudice dell’esecuzione civile.</w:t>
      </w:r>
      <w:r>
        <w:rPr>
          <w:rFonts w:ascii="Times New Roman" w:hAnsi="Times New Roman" w:cs="Times New Roman"/>
          <w:sz w:val="24"/>
          <w:szCs w:val="24"/>
        </w:rPr>
        <w:br/>
        <w:t>Sul piano pratico, chi ha subìto il reato di usura, depositata la querela, deve predisporre successivamente un’istanza al Prefetto competente per territorio, il quale indicher</w:t>
      </w:r>
      <w:r w:rsidR="00F22568">
        <w:rPr>
          <w:rFonts w:ascii="Times New Roman" w:hAnsi="Times New Roman" w:cs="Times New Roman"/>
          <w:sz w:val="24"/>
          <w:szCs w:val="24"/>
        </w:rPr>
        <w:t xml:space="preserve">à </w:t>
      </w:r>
      <w:r>
        <w:rPr>
          <w:rFonts w:ascii="Times New Roman" w:hAnsi="Times New Roman" w:cs="Times New Roman"/>
          <w:sz w:val="24"/>
          <w:szCs w:val="24"/>
        </w:rPr>
        <w:t xml:space="preserve">le procedure esecutive della parte offesa. Il relativo elenco, senza indugio, è trasmesso successivamente al Pubblico Ministero, </w:t>
      </w:r>
      <w:proofErr w:type="spellStart"/>
      <w:proofErr w:type="gramStart"/>
      <w:r>
        <w:rPr>
          <w:rFonts w:ascii="Times New Roman" w:hAnsi="Times New Roman" w:cs="Times New Roman"/>
          <w:sz w:val="24"/>
          <w:szCs w:val="24"/>
        </w:rPr>
        <w:t>affinch</w:t>
      </w:r>
      <w:r w:rsidR="00F22568">
        <w:rPr>
          <w:rFonts w:ascii="Times New Roman" w:hAnsi="Times New Roman" w:cs="Times New Roman"/>
          <w:sz w:val="24"/>
          <w:szCs w:val="24"/>
        </w:rPr>
        <w:t>è</w:t>
      </w:r>
      <w:proofErr w:type="spellEnd"/>
      <w:r w:rsidR="00F22568">
        <w:rPr>
          <w:rFonts w:ascii="Times New Roman" w:hAnsi="Times New Roman" w:cs="Times New Roman"/>
          <w:sz w:val="24"/>
          <w:szCs w:val="24"/>
        </w:rPr>
        <w:t xml:space="preserve"> </w:t>
      </w:r>
      <w:r>
        <w:rPr>
          <w:rFonts w:ascii="Times New Roman" w:hAnsi="Times New Roman" w:cs="Times New Roman"/>
          <w:sz w:val="24"/>
          <w:szCs w:val="24"/>
        </w:rPr>
        <w:t xml:space="preserve"> questi</w:t>
      </w:r>
      <w:proofErr w:type="gramEnd"/>
      <w:r>
        <w:rPr>
          <w:rFonts w:ascii="Times New Roman" w:hAnsi="Times New Roman" w:cs="Times New Roman"/>
          <w:sz w:val="24"/>
          <w:szCs w:val="24"/>
        </w:rPr>
        <w:t xml:space="preserve"> provveda sulla sospensione.</w:t>
      </w:r>
    </w:p>
    <w:p w:rsidR="00B03A05" w:rsidRDefault="00B03A05" w:rsidP="00B03A05">
      <w:pPr>
        <w:pStyle w:val="NormaleWeb"/>
        <w:shd w:val="clear" w:color="auto" w:fill="FFFFFF"/>
        <w:spacing w:before="0" w:beforeAutospacing="0" w:after="0" w:afterAutospacing="0" w:line="360" w:lineRule="auto"/>
        <w:jc w:val="both"/>
        <w:rPr>
          <w:color w:val="auto"/>
        </w:rPr>
      </w:pPr>
      <w:r>
        <w:rPr>
          <w:color w:val="auto"/>
        </w:rPr>
        <w:t>Con il precedente regime, il Prefetto aveva un ruolo decisivo: quello di conferire un parere che, a oggi, come</w:t>
      </w:r>
      <w:r w:rsidR="00F22568">
        <w:rPr>
          <w:color w:val="auto"/>
        </w:rPr>
        <w:t xml:space="preserve"> </w:t>
      </w:r>
      <w:r>
        <w:rPr>
          <w:color w:val="auto"/>
        </w:rPr>
        <w:t xml:space="preserve">visto, non è </w:t>
      </w:r>
      <w:proofErr w:type="spellStart"/>
      <w:r>
        <w:rPr>
          <w:color w:val="auto"/>
        </w:rPr>
        <w:t>piu</w:t>
      </w:r>
      <w:proofErr w:type="spellEnd"/>
      <w:r>
        <w:rPr>
          <w:color w:val="auto"/>
        </w:rPr>
        <w:t xml:space="preserve">̀ richiesto; difatti, il parere del Prefetto non aveva un valore vincolante, ma </w:t>
      </w:r>
      <w:r w:rsidR="00F22568">
        <w:rPr>
          <w:color w:val="auto"/>
        </w:rPr>
        <w:tab/>
        <w:t xml:space="preserve">solo </w:t>
      </w:r>
      <w:r w:rsidR="00F22568">
        <w:rPr>
          <w:color w:val="auto"/>
        </w:rPr>
        <w:tab/>
        <w:t>consultivo.</w:t>
      </w:r>
      <w:r>
        <w:rPr>
          <w:color w:val="auto"/>
        </w:rPr>
        <w:br/>
      </w:r>
      <w:r>
        <w:rPr>
          <w:color w:val="auto"/>
        </w:rPr>
        <w:lastRenderedPageBreak/>
        <w:t xml:space="preserve">All’uopo  è intervenuta la Corte Costituzionale che </w:t>
      </w:r>
      <w:r w:rsidR="00CC40FD">
        <w:rPr>
          <w:color w:val="auto"/>
        </w:rPr>
        <w:t xml:space="preserve">ha chiarito </w:t>
      </w:r>
      <w:r>
        <w:rPr>
          <w:color w:val="auto"/>
        </w:rPr>
        <w:t>i termini della</w:t>
      </w:r>
      <w:r w:rsidR="00CC40FD">
        <w:rPr>
          <w:color w:val="auto"/>
        </w:rPr>
        <w:t xml:space="preserve"> questione</w:t>
      </w:r>
      <w:r>
        <w:rPr>
          <w:color w:val="auto"/>
        </w:rPr>
        <w:t>.</w:t>
      </w:r>
      <w:r>
        <w:rPr>
          <w:color w:val="auto"/>
        </w:rPr>
        <w:br/>
        <w:t>In primo luogo, con</w:t>
      </w:r>
      <w:r w:rsidR="00CC40FD">
        <w:rPr>
          <w:color w:val="auto"/>
        </w:rPr>
        <w:t xml:space="preserve"> la </w:t>
      </w:r>
      <w:r>
        <w:rPr>
          <w:color w:val="auto"/>
        </w:rPr>
        <w:t xml:space="preserve"> pronuncia </w:t>
      </w:r>
      <w:r w:rsidRPr="00CC40FD">
        <w:rPr>
          <w:b/>
          <w:color w:val="auto"/>
        </w:rPr>
        <w:t>n. 457 del 2005</w:t>
      </w:r>
      <w:r>
        <w:rPr>
          <w:color w:val="auto"/>
        </w:rPr>
        <w:t>, la Consulta ha dichiarato l’</w:t>
      </w:r>
      <w:proofErr w:type="spellStart"/>
      <w:r>
        <w:rPr>
          <w:color w:val="auto"/>
        </w:rPr>
        <w:t>illegittimita</w:t>
      </w:r>
      <w:proofErr w:type="spellEnd"/>
      <w:r>
        <w:rPr>
          <w:color w:val="auto"/>
        </w:rPr>
        <w:t>̀ dell’art. 20, comma 7, della disposizione de qua, ritenendo che la parola favorevole, di cui alla richiesta del parere del Prefetto, fosse da espungere dal dettato normativo.</w:t>
      </w:r>
    </w:p>
    <w:p w:rsidR="00B03A05" w:rsidRDefault="00B03A05" w:rsidP="00B03A05">
      <w:pPr>
        <w:pStyle w:val="NormaleWeb"/>
        <w:shd w:val="clear" w:color="auto" w:fill="FFFFFF"/>
        <w:spacing w:before="0" w:beforeAutospacing="0" w:after="0" w:afterAutospacing="0" w:line="360" w:lineRule="auto"/>
        <w:jc w:val="both"/>
        <w:rPr>
          <w:color w:val="auto"/>
        </w:rPr>
      </w:pPr>
      <w:r>
        <w:rPr>
          <w:color w:val="auto"/>
        </w:rPr>
        <w:t>La questione di legittimità costituzionale è stata sollevata dal Tribunale di Lecce, per le ragioni di seguito esposte.</w:t>
      </w:r>
    </w:p>
    <w:p w:rsidR="00B03A05" w:rsidRDefault="00B03A05" w:rsidP="00B03A05">
      <w:pPr>
        <w:pStyle w:val="NormaleWeb"/>
        <w:shd w:val="clear" w:color="auto" w:fill="FFFFFF"/>
        <w:tabs>
          <w:tab w:val="left" w:pos="0"/>
        </w:tabs>
        <w:spacing w:before="0" w:beforeAutospacing="0" w:after="0" w:afterAutospacing="0" w:line="360" w:lineRule="auto"/>
        <w:jc w:val="both"/>
        <w:rPr>
          <w:color w:val="auto"/>
        </w:rPr>
      </w:pPr>
      <w:r>
        <w:rPr>
          <w:color w:val="auto"/>
        </w:rPr>
        <w:t>Il giudice a quo, nell’ordinanza di rimessione dubita, in riferimento all’art. 101 Cost., secondo comma, e art. 108 Cost., secondo comma, ed “</w:t>
      </w:r>
      <w:r>
        <w:rPr>
          <w:i/>
          <w:color w:val="auto"/>
        </w:rPr>
        <w:t>al principio fondamentale della separazione dei poteri dello Stato”</w:t>
      </w:r>
      <w:r>
        <w:rPr>
          <w:color w:val="auto"/>
        </w:rPr>
        <w:t xml:space="preserve">, della </w:t>
      </w:r>
      <w:proofErr w:type="spellStart"/>
      <w:r>
        <w:rPr>
          <w:color w:val="auto"/>
        </w:rPr>
        <w:t>legittimita</w:t>
      </w:r>
      <w:proofErr w:type="spellEnd"/>
      <w:r>
        <w:rPr>
          <w:color w:val="auto"/>
        </w:rPr>
        <w:t xml:space="preserve">̀ costituzionale dell’art. 20, comma 7, della legge 23 febbraio 1999, n. 44, secondo cui la sospensione dei processi esecutivi per la durata di </w:t>
      </w:r>
      <w:r>
        <w:rPr>
          <w:b/>
          <w:color w:val="auto"/>
        </w:rPr>
        <w:t>trecento giorni</w:t>
      </w:r>
      <w:r>
        <w:rPr>
          <w:color w:val="auto"/>
        </w:rPr>
        <w:t xml:space="preserve">, prevista al </w:t>
      </w:r>
      <w:r w:rsidRPr="00CC40FD">
        <w:rPr>
          <w:b/>
          <w:color w:val="auto"/>
        </w:rPr>
        <w:t>comma 4</w:t>
      </w:r>
      <w:r>
        <w:rPr>
          <w:color w:val="auto"/>
        </w:rPr>
        <w:t>, in favore dei soggetti che abbiano richiesto o nel cui interesse sia stata richiesta l’elargizione di cui agli artt. 3, 5, 6 e 8 della stessa legge, “</w:t>
      </w:r>
      <w:r>
        <w:rPr>
          <w:i/>
          <w:color w:val="auto"/>
        </w:rPr>
        <w:t xml:space="preserve">ha effetto a seguito del parere favorevole del Prefetto competente </w:t>
      </w:r>
      <w:r>
        <w:rPr>
          <w:i/>
          <w:color w:val="auto"/>
        </w:rPr>
        <w:tab/>
        <w:t xml:space="preserve">per territorio, sentito </w:t>
      </w:r>
      <w:r>
        <w:rPr>
          <w:i/>
          <w:color w:val="auto"/>
        </w:rPr>
        <w:tab/>
        <w:t>il</w:t>
      </w:r>
      <w:r w:rsidR="00CC40FD">
        <w:rPr>
          <w:i/>
          <w:color w:val="auto"/>
        </w:rPr>
        <w:t xml:space="preserve"> </w:t>
      </w:r>
      <w:r>
        <w:rPr>
          <w:i/>
          <w:color w:val="auto"/>
        </w:rPr>
        <w:t>presidente del Tribunale”</w:t>
      </w:r>
      <w:r>
        <w:rPr>
          <w:color w:val="auto"/>
        </w:rPr>
        <w:t>.</w:t>
      </w:r>
      <w:r>
        <w:rPr>
          <w:color w:val="auto"/>
        </w:rPr>
        <w:br/>
        <w:t>Per la Corte Costituzionale la questione sollevata era fondata per le seguenti ragioni:</w:t>
      </w:r>
      <w:r>
        <w:rPr>
          <w:color w:val="auto"/>
        </w:rPr>
        <w:br/>
      </w:r>
      <w:r>
        <w:rPr>
          <w:b/>
          <w:color w:val="auto"/>
        </w:rPr>
        <w:t>1.</w:t>
      </w:r>
      <w:r>
        <w:rPr>
          <w:color w:val="auto"/>
        </w:rPr>
        <w:t xml:space="preserve"> se si riconosce al Prefetto il potere di rendere preventivamente il parere favorevole, la violazione dei principi costituzionali posti a presidio dell’indipendenza ed autonomia della funzione giurisdizionale appare palese, considerato che il Prefetto viene ad essere investito, dalla norma impugnata, del potere di decidere in ordine alle istanze di sospensione dei processi esecutivi promossi nei confronti delle vittime dell’usura; tale potere , proprio </w:t>
      </w:r>
      <w:proofErr w:type="spellStart"/>
      <w:r>
        <w:rPr>
          <w:color w:val="auto"/>
        </w:rPr>
        <w:t>perche</w:t>
      </w:r>
      <w:proofErr w:type="spellEnd"/>
      <w:r>
        <w:rPr>
          <w:color w:val="auto"/>
        </w:rPr>
        <w:t>́ incidente sul processo e, quindi, giurisdizionale, non pu</w:t>
      </w:r>
      <w:r w:rsidR="00CC40FD">
        <w:rPr>
          <w:color w:val="auto"/>
        </w:rPr>
        <w:t>ò</w:t>
      </w:r>
      <w:r>
        <w:rPr>
          <w:color w:val="auto"/>
        </w:rPr>
        <w:t xml:space="preserve"> che spettare in via esclusiva all’</w:t>
      </w:r>
      <w:proofErr w:type="spellStart"/>
      <w:r>
        <w:rPr>
          <w:color w:val="auto"/>
        </w:rPr>
        <w:t>Autorita</w:t>
      </w:r>
      <w:proofErr w:type="spellEnd"/>
      <w:r>
        <w:rPr>
          <w:color w:val="auto"/>
        </w:rPr>
        <w:t>̀ Giudiziaria;</w:t>
      </w:r>
      <w:r>
        <w:rPr>
          <w:color w:val="auto"/>
        </w:rPr>
        <w:br/>
      </w:r>
      <w:r>
        <w:rPr>
          <w:b/>
          <w:color w:val="auto"/>
        </w:rPr>
        <w:t>2.</w:t>
      </w:r>
      <w:r>
        <w:rPr>
          <w:color w:val="auto"/>
        </w:rPr>
        <w:t xml:space="preserve"> se, dunque, contrasta con i parametri costituzionali invocati dal rimettente l’attribuzione al Prefetto del potere di decidere in merito alla particolare ipotesi di sospensione dei processi esecutivi prevista dalla norma impugnata, la norma stessa </w:t>
      </w:r>
      <w:proofErr w:type="spellStart"/>
      <w:r>
        <w:rPr>
          <w:color w:val="auto"/>
        </w:rPr>
        <w:t>puo</w:t>
      </w:r>
      <w:proofErr w:type="spellEnd"/>
      <w:r>
        <w:rPr>
          <w:color w:val="auto"/>
        </w:rPr>
        <w:t xml:space="preserve">̀, tuttavia, essere ricondotta a </w:t>
      </w:r>
      <w:proofErr w:type="spellStart"/>
      <w:r>
        <w:rPr>
          <w:color w:val="auto"/>
        </w:rPr>
        <w:t>legittimita</w:t>
      </w:r>
      <w:proofErr w:type="spellEnd"/>
      <w:r>
        <w:rPr>
          <w:color w:val="auto"/>
        </w:rPr>
        <w:t>̀ costituzionale</w:t>
      </w:r>
      <w:r w:rsidR="00CC40FD">
        <w:rPr>
          <w:color w:val="auto"/>
        </w:rPr>
        <w:t xml:space="preserve"> </w:t>
      </w:r>
      <w:r w:rsidR="00CC40FD">
        <w:rPr>
          <w:color w:val="auto"/>
        </w:rPr>
        <w:tab/>
      </w:r>
      <w:r>
        <w:rPr>
          <w:color w:val="auto"/>
        </w:rPr>
        <w:t>mediante</w:t>
      </w:r>
      <w:r w:rsidR="00CC40FD">
        <w:rPr>
          <w:color w:val="auto"/>
        </w:rPr>
        <w:t xml:space="preserve"> l’eliminazione della parola </w:t>
      </w:r>
      <w:r w:rsidR="00CC40FD">
        <w:rPr>
          <w:color w:val="auto"/>
        </w:rPr>
        <w:tab/>
        <w:t>“favorevole”;</w:t>
      </w:r>
      <w:r>
        <w:rPr>
          <w:color w:val="auto"/>
        </w:rPr>
        <w:br/>
      </w:r>
      <w:r>
        <w:rPr>
          <w:b/>
          <w:color w:val="auto"/>
        </w:rPr>
        <w:t xml:space="preserve">3. </w:t>
      </w:r>
      <w:r>
        <w:rPr>
          <w:color w:val="auto"/>
        </w:rPr>
        <w:t xml:space="preserve">sulla base delle ragioni esposte dal Giudice delle Leggi,  è restituito alla funzione del Prefetto un carattere propriamente </w:t>
      </w:r>
      <w:r w:rsidRPr="00CC40FD">
        <w:rPr>
          <w:b/>
          <w:color w:val="auto"/>
        </w:rPr>
        <w:t>consultivo</w:t>
      </w:r>
      <w:r>
        <w:rPr>
          <w:color w:val="auto"/>
        </w:rPr>
        <w:t xml:space="preserve">, non vincolante, coerente con la natura </w:t>
      </w:r>
      <w:r>
        <w:rPr>
          <w:color w:val="auto"/>
        </w:rPr>
        <w:softHyphen/>
        <w:t xml:space="preserve"> giurisdizionale e non amministrativa </w:t>
      </w:r>
      <w:r>
        <w:rPr>
          <w:color w:val="auto"/>
        </w:rPr>
        <w:softHyphen/>
        <w:t xml:space="preserve"> del provvedimento richiesto, mentre il potere decisorio riguardo alla sussistenza dei presupposti per la sospensione del processo esecutivo torna ad essere attribuito al Giudice, che ne è, </w:t>
      </w:r>
      <w:r>
        <w:rPr>
          <w:color w:val="auto"/>
        </w:rPr>
        <w:softHyphen/>
        <w:t xml:space="preserve"> in base ai principi, il naturale ed esclusivo </w:t>
      </w:r>
      <w:r>
        <w:rPr>
          <w:color w:val="auto"/>
        </w:rPr>
        <w:tab/>
        <w:t>titolare.</w:t>
      </w:r>
      <w:r>
        <w:rPr>
          <w:color w:val="auto"/>
        </w:rPr>
        <w:br/>
        <w:t xml:space="preserve">A seguito di predetta pronuncia, si poteva </w:t>
      </w:r>
      <w:r w:rsidR="00CC40FD">
        <w:rPr>
          <w:color w:val="auto"/>
        </w:rPr>
        <w:t>chiaramente</w:t>
      </w:r>
      <w:r>
        <w:rPr>
          <w:color w:val="auto"/>
        </w:rPr>
        <w:t xml:space="preserve"> ritenere che il parere del Prefetto e la sua funzione, ai fini della concessione del provvedimento di sospensione, fossero estremamente ridotti o compressi </w:t>
      </w:r>
      <w:r w:rsidR="00CC40FD">
        <w:rPr>
          <w:color w:val="auto"/>
        </w:rPr>
        <w:t xml:space="preserve">dopo tale interpretazione della </w:t>
      </w:r>
      <w:r w:rsidR="00CC40FD">
        <w:rPr>
          <w:color w:val="auto"/>
        </w:rPr>
        <w:tab/>
        <w:t>norma.</w:t>
      </w:r>
      <w:r>
        <w:rPr>
          <w:color w:val="auto"/>
        </w:rPr>
        <w:br/>
        <w:t xml:space="preserve">Questa modifica legislativa è stata oggetto di contrasti interpretativi da parte della giurisprudenza, in </w:t>
      </w:r>
      <w:r>
        <w:rPr>
          <w:color w:val="auto"/>
        </w:rPr>
        <w:lastRenderedPageBreak/>
        <w:t>riferimento alla natura, alle premesse e agli effetti del provvedimento favorevole del Procuratore della Repubblica, ai sensi dell’art. 20, comma 7 della L. n. 44/1999.</w:t>
      </w:r>
    </w:p>
    <w:p w:rsidR="00B03A05" w:rsidRDefault="00B03A05" w:rsidP="00B03A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particolare, da un lato, la</w:t>
      </w:r>
      <w:r>
        <w:rPr>
          <w:rFonts w:ascii="Times New Roman" w:hAnsi="Times New Roman" w:cs="Times New Roman"/>
          <w:bCs/>
          <w:sz w:val="24"/>
          <w:szCs w:val="24"/>
        </w:rPr>
        <w:t xml:space="preserve"> Consulta</w:t>
      </w:r>
      <w:r>
        <w:rPr>
          <w:rFonts w:ascii="Times New Roman" w:hAnsi="Times New Roman" w:cs="Times New Roman"/>
          <w:sz w:val="24"/>
          <w:szCs w:val="24"/>
        </w:rPr>
        <w:t xml:space="preserve">, per escluderne l’interferenza sulle prerogative giurisdizionali del giudice civile, ha riferito alla determinazione favorevole del Pubblico Ministero i caratteri di un </w:t>
      </w:r>
      <w:r>
        <w:rPr>
          <w:rFonts w:ascii="Times New Roman" w:hAnsi="Times New Roman" w:cs="Times New Roman"/>
          <w:b/>
          <w:bCs/>
          <w:sz w:val="24"/>
          <w:szCs w:val="24"/>
        </w:rPr>
        <w:t xml:space="preserve">provvedimento non definitivo, di natura non decisoria e non discrezionale </w:t>
      </w:r>
      <w:r>
        <w:rPr>
          <w:rFonts w:ascii="Times New Roman" w:hAnsi="Times New Roman" w:cs="Times New Roman"/>
          <w:sz w:val="24"/>
          <w:szCs w:val="24"/>
        </w:rPr>
        <w:t>(Corte Cost. n.192/2014),</w:t>
      </w:r>
      <w:r w:rsidR="00CC40FD">
        <w:rPr>
          <w:rFonts w:ascii="Times New Roman" w:hAnsi="Times New Roman" w:cs="Times New Roman"/>
          <w:sz w:val="24"/>
          <w:szCs w:val="24"/>
        </w:rPr>
        <w:t xml:space="preserve"> </w:t>
      </w:r>
      <w:r w:rsidRPr="00CC40FD">
        <w:rPr>
          <w:rFonts w:ascii="Times New Roman" w:hAnsi="Times New Roman" w:cs="Times New Roman"/>
          <w:bCs/>
          <w:sz w:val="24"/>
          <w:szCs w:val="24"/>
        </w:rPr>
        <w:t>non espressione di attribuzioni costituzionali</w:t>
      </w:r>
      <w:r>
        <w:rPr>
          <w:rFonts w:ascii="Times New Roman" w:hAnsi="Times New Roman" w:cs="Times New Roman"/>
          <w:b/>
          <w:bCs/>
          <w:sz w:val="24"/>
          <w:szCs w:val="24"/>
        </w:rPr>
        <w:t xml:space="preserve"> </w:t>
      </w:r>
      <w:r>
        <w:rPr>
          <w:rFonts w:ascii="Times New Roman" w:hAnsi="Times New Roman" w:cs="Times New Roman"/>
          <w:sz w:val="24"/>
          <w:szCs w:val="24"/>
        </w:rPr>
        <w:t xml:space="preserve">riconosciute al Pubblico Ministero, ai sensi dell'art. 112 Cost., </w:t>
      </w:r>
      <w:r w:rsidR="00CC40FD">
        <w:rPr>
          <w:rFonts w:ascii="Times New Roman" w:hAnsi="Times New Roman" w:cs="Times New Roman"/>
          <w:sz w:val="24"/>
          <w:szCs w:val="24"/>
        </w:rPr>
        <w:t xml:space="preserve">poiché non concerne </w:t>
      </w:r>
      <w:r>
        <w:rPr>
          <w:rFonts w:ascii="Times New Roman" w:hAnsi="Times New Roman" w:cs="Times New Roman"/>
          <w:sz w:val="24"/>
          <w:szCs w:val="24"/>
        </w:rPr>
        <w:t>l'esercizio dell'azione penale, né l’attività di indagine ad essa finalizzata (Corte Cost., ordinanza n. 296 del 2013).</w:t>
      </w:r>
    </w:p>
    <w:p w:rsidR="00B03A05" w:rsidRDefault="00B03A05" w:rsidP="00B03A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C467DF">
        <w:rPr>
          <w:rFonts w:ascii="Times New Roman" w:hAnsi="Times New Roman" w:cs="Times New Roman"/>
          <w:sz w:val="24"/>
          <w:szCs w:val="24"/>
        </w:rPr>
        <w:t xml:space="preserve">n tal modo, </w:t>
      </w:r>
      <w:r w:rsidRPr="00C467DF">
        <w:rPr>
          <w:rFonts w:ascii="Times New Roman" w:hAnsi="Times New Roman" w:cs="Times New Roman"/>
          <w:bCs/>
          <w:sz w:val="24"/>
          <w:szCs w:val="24"/>
        </w:rPr>
        <w:t>gli effetti delle moratorie previste dai primi quattro commi dell’art. 20, legge n. 44/1999</w:t>
      </w:r>
      <w:r>
        <w:rPr>
          <w:rFonts w:ascii="Times New Roman" w:hAnsi="Times New Roman" w:cs="Times New Roman"/>
          <w:b/>
          <w:bCs/>
          <w:sz w:val="24"/>
          <w:szCs w:val="24"/>
        </w:rPr>
        <w:t xml:space="preserve"> </w:t>
      </w:r>
      <w:r>
        <w:rPr>
          <w:rFonts w:ascii="Times New Roman" w:hAnsi="Times New Roman" w:cs="Times New Roman"/>
          <w:sz w:val="24"/>
          <w:szCs w:val="24"/>
        </w:rPr>
        <w:t xml:space="preserve">possono essere </w:t>
      </w:r>
      <w:r>
        <w:rPr>
          <w:rFonts w:ascii="Times New Roman" w:hAnsi="Times New Roman" w:cs="Times New Roman"/>
          <w:b/>
          <w:bCs/>
          <w:sz w:val="24"/>
          <w:szCs w:val="24"/>
        </w:rPr>
        <w:t>riferiti direttamente al provvedimento del Pubblico Ministero</w:t>
      </w:r>
      <w:r>
        <w:rPr>
          <w:rFonts w:ascii="Times New Roman" w:hAnsi="Times New Roman" w:cs="Times New Roman"/>
          <w:sz w:val="24"/>
          <w:szCs w:val="24"/>
        </w:rPr>
        <w:t xml:space="preserve">, di cui viene, almeno in parte, </w:t>
      </w:r>
      <w:r>
        <w:rPr>
          <w:rFonts w:ascii="Times New Roman" w:hAnsi="Times New Roman" w:cs="Times New Roman"/>
          <w:b/>
          <w:bCs/>
          <w:sz w:val="24"/>
          <w:szCs w:val="24"/>
        </w:rPr>
        <w:t xml:space="preserve">ridimensionata la portata accessoria e strumentale rispetto al riconoscimento a favore delle vittime dei benefici economici finali </w:t>
      </w:r>
      <w:r>
        <w:rPr>
          <w:rFonts w:ascii="Times New Roman" w:hAnsi="Times New Roman" w:cs="Times New Roman"/>
          <w:sz w:val="24"/>
          <w:szCs w:val="24"/>
        </w:rPr>
        <w:t xml:space="preserve">(elargizione prevista dall'art. 3, commi 1 e 2, della legge n. 44 del 1999 o mutuo senza interessi, prevista dall'art. 14 della legge n. 108 del 1996), </w:t>
      </w:r>
      <w:r>
        <w:rPr>
          <w:rFonts w:ascii="Times New Roman" w:hAnsi="Times New Roman" w:cs="Times New Roman"/>
          <w:b/>
          <w:bCs/>
          <w:sz w:val="24"/>
          <w:szCs w:val="24"/>
        </w:rPr>
        <w:t>semplificando l’ambito oggettivo della delibazione affidata all’organo inquirente</w:t>
      </w:r>
      <w:r>
        <w:rPr>
          <w:rFonts w:ascii="Times New Roman" w:hAnsi="Times New Roman" w:cs="Times New Roman"/>
          <w:sz w:val="24"/>
          <w:szCs w:val="24"/>
        </w:rPr>
        <w:t>. La sospensione dei termini,</w:t>
      </w:r>
      <w:r w:rsidR="00C467DF">
        <w:rPr>
          <w:rFonts w:ascii="Times New Roman" w:hAnsi="Times New Roman" w:cs="Times New Roman"/>
          <w:sz w:val="24"/>
          <w:szCs w:val="24"/>
        </w:rPr>
        <w:t xml:space="preserve"> </w:t>
      </w:r>
      <w:r>
        <w:rPr>
          <w:rFonts w:ascii="Times New Roman" w:hAnsi="Times New Roman" w:cs="Times New Roman"/>
          <w:bCs/>
          <w:sz w:val="24"/>
          <w:szCs w:val="24"/>
        </w:rPr>
        <w:t>i</w:t>
      </w:r>
      <w:r>
        <w:rPr>
          <w:rFonts w:ascii="Times New Roman" w:hAnsi="Times New Roman" w:cs="Times New Roman"/>
          <w:sz w:val="24"/>
          <w:szCs w:val="24"/>
        </w:rPr>
        <w:t xml:space="preserve">nfatti, viene </w:t>
      </w:r>
      <w:r w:rsidR="00C467DF">
        <w:rPr>
          <w:rFonts w:ascii="Times New Roman" w:hAnsi="Times New Roman" w:cs="Times New Roman"/>
          <w:sz w:val="24"/>
          <w:szCs w:val="24"/>
        </w:rPr>
        <w:t>pertanto</w:t>
      </w:r>
      <w:r>
        <w:rPr>
          <w:rFonts w:ascii="Times New Roman" w:hAnsi="Times New Roman" w:cs="Times New Roman"/>
          <w:sz w:val="24"/>
          <w:szCs w:val="24"/>
        </w:rPr>
        <w:t xml:space="preserve"> collegata alla </w:t>
      </w:r>
      <w:r>
        <w:rPr>
          <w:rFonts w:ascii="Times New Roman" w:hAnsi="Times New Roman" w:cs="Times New Roman"/>
          <w:b/>
          <w:bCs/>
          <w:sz w:val="24"/>
          <w:szCs w:val="24"/>
        </w:rPr>
        <w:t xml:space="preserve">presenza della richiesta del beneficio economico finale </w:t>
      </w:r>
      <w:r>
        <w:rPr>
          <w:rFonts w:ascii="Times New Roman" w:hAnsi="Times New Roman" w:cs="Times New Roman"/>
          <w:sz w:val="24"/>
          <w:szCs w:val="24"/>
        </w:rPr>
        <w:t xml:space="preserve">(Corte Cost., n. 192/2014), mentre al Pubblico Ministero compete </w:t>
      </w:r>
      <w:r>
        <w:rPr>
          <w:rFonts w:ascii="Times New Roman" w:hAnsi="Times New Roman" w:cs="Times New Roman"/>
          <w:b/>
          <w:bCs/>
          <w:sz w:val="24"/>
          <w:szCs w:val="24"/>
        </w:rPr>
        <w:t xml:space="preserve">la mera verifica di riferibilità della comunicazione del Prefetto </w:t>
      </w:r>
      <w:r>
        <w:rPr>
          <w:rFonts w:ascii="Times New Roman" w:hAnsi="Times New Roman" w:cs="Times New Roman"/>
          <w:sz w:val="24"/>
          <w:szCs w:val="24"/>
        </w:rPr>
        <w:t xml:space="preserve">(ex art. 20, comma 7-bis, legge n. 44/1999) </w:t>
      </w:r>
      <w:r>
        <w:rPr>
          <w:rFonts w:ascii="Times New Roman" w:hAnsi="Times New Roman" w:cs="Times New Roman"/>
          <w:b/>
          <w:bCs/>
          <w:sz w:val="24"/>
          <w:szCs w:val="24"/>
        </w:rPr>
        <w:t xml:space="preserve">alle indagini per delitti che hanno causato l'evento lesivo condizione dell'elargizione </w:t>
      </w:r>
      <w:r>
        <w:rPr>
          <w:rFonts w:ascii="Times New Roman" w:hAnsi="Times New Roman" w:cs="Times New Roman"/>
          <w:sz w:val="24"/>
          <w:szCs w:val="24"/>
        </w:rPr>
        <w:t>(Corte Cost. n. 192/2014).</w:t>
      </w:r>
    </w:p>
    <w:p w:rsidR="00B03A05" w:rsidRDefault="00C467DF" w:rsidP="00B03A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Invece</w:t>
      </w:r>
      <w:r w:rsidR="00B03A05">
        <w:rPr>
          <w:rFonts w:ascii="Times New Roman" w:hAnsi="Times New Roman" w:cs="Times New Roman"/>
          <w:sz w:val="24"/>
          <w:szCs w:val="24"/>
        </w:rPr>
        <w:t xml:space="preserve">, la Corte di Cassazione ha riconosciuto nella determinazione del Pubblico Ministero ex art. 20, comma 7, legge n. 44/1999 un </w:t>
      </w:r>
      <w:r w:rsidR="00B03A05">
        <w:rPr>
          <w:rFonts w:ascii="Times New Roman" w:hAnsi="Times New Roman" w:cs="Times New Roman"/>
          <w:b/>
          <w:bCs/>
          <w:sz w:val="24"/>
          <w:szCs w:val="24"/>
        </w:rPr>
        <w:t>provvedimento giurisdizionale di carattere generale</w:t>
      </w:r>
      <w:r w:rsidR="00B03A05">
        <w:rPr>
          <w:rFonts w:ascii="Times New Roman" w:hAnsi="Times New Roman" w:cs="Times New Roman"/>
          <w:sz w:val="24"/>
          <w:szCs w:val="24"/>
        </w:rPr>
        <w:t xml:space="preserve">, con maggiori margini oggettivi di delibazione e, almeno in parte, di significato </w:t>
      </w:r>
      <w:proofErr w:type="spellStart"/>
      <w:r w:rsidR="00B03A05">
        <w:rPr>
          <w:rFonts w:ascii="Times New Roman" w:hAnsi="Times New Roman" w:cs="Times New Roman"/>
          <w:sz w:val="24"/>
          <w:szCs w:val="24"/>
        </w:rPr>
        <w:t>endo</w:t>
      </w:r>
      <w:proofErr w:type="spellEnd"/>
      <w:r w:rsidR="00B03A05">
        <w:rPr>
          <w:rFonts w:ascii="Times New Roman" w:hAnsi="Times New Roman" w:cs="Times New Roman"/>
          <w:sz w:val="24"/>
          <w:szCs w:val="24"/>
        </w:rPr>
        <w:t>-procedimentale.</w:t>
      </w:r>
    </w:p>
    <w:p w:rsidR="00B03A05" w:rsidRDefault="00C467DF" w:rsidP="00B03A05">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Tale provvedimento </w:t>
      </w:r>
      <w:r w:rsidR="00B03A05">
        <w:rPr>
          <w:rFonts w:ascii="Times New Roman" w:hAnsi="Times New Roman" w:cs="Times New Roman"/>
          <w:sz w:val="24"/>
          <w:szCs w:val="24"/>
        </w:rPr>
        <w:t xml:space="preserve">presuppone la verifica dell’avvenuta </w:t>
      </w:r>
      <w:r w:rsidR="00B03A05" w:rsidRPr="00C467DF">
        <w:rPr>
          <w:rFonts w:ascii="Times New Roman" w:hAnsi="Times New Roman" w:cs="Times New Roman"/>
          <w:sz w:val="24"/>
          <w:szCs w:val="24"/>
        </w:rPr>
        <w:t>proposizione</w:t>
      </w:r>
      <w:r w:rsidR="00B03A05">
        <w:rPr>
          <w:rFonts w:ascii="Times New Roman" w:hAnsi="Times New Roman" w:cs="Times New Roman"/>
          <w:sz w:val="24"/>
          <w:szCs w:val="24"/>
        </w:rPr>
        <w:t xml:space="preserve"> della </w:t>
      </w:r>
      <w:r w:rsidR="00B03A05">
        <w:rPr>
          <w:rFonts w:ascii="Times New Roman" w:hAnsi="Times New Roman" w:cs="Times New Roman"/>
          <w:b/>
          <w:bCs/>
          <w:sz w:val="24"/>
          <w:szCs w:val="24"/>
        </w:rPr>
        <w:t>richiesta di ammissione ai benefici</w:t>
      </w:r>
      <w:r w:rsidR="00B03A05">
        <w:rPr>
          <w:rFonts w:ascii="Times New Roman" w:hAnsi="Times New Roman" w:cs="Times New Roman"/>
          <w:sz w:val="24"/>
          <w:szCs w:val="24"/>
        </w:rPr>
        <w:t xml:space="preserve">, della presentazione della relativa </w:t>
      </w:r>
      <w:r w:rsidR="00B03A05">
        <w:rPr>
          <w:rFonts w:ascii="Times New Roman" w:hAnsi="Times New Roman" w:cs="Times New Roman"/>
          <w:b/>
          <w:bCs/>
          <w:sz w:val="24"/>
          <w:szCs w:val="24"/>
        </w:rPr>
        <w:t xml:space="preserve">denuncia </w:t>
      </w:r>
      <w:r w:rsidR="00B03A05">
        <w:rPr>
          <w:rFonts w:ascii="Times New Roman" w:hAnsi="Times New Roman" w:cs="Times New Roman"/>
          <w:sz w:val="24"/>
          <w:szCs w:val="24"/>
        </w:rPr>
        <w:t>e dell'</w:t>
      </w:r>
      <w:r w:rsidR="00B03A05">
        <w:rPr>
          <w:rFonts w:ascii="Times New Roman" w:hAnsi="Times New Roman" w:cs="Times New Roman"/>
          <w:b/>
          <w:bCs/>
          <w:sz w:val="24"/>
          <w:szCs w:val="24"/>
        </w:rPr>
        <w:t xml:space="preserve">apertura del procedimento penale </w:t>
      </w:r>
      <w:r w:rsidR="00B03A05">
        <w:rPr>
          <w:rFonts w:ascii="Times New Roman" w:hAnsi="Times New Roman" w:cs="Times New Roman"/>
          <w:sz w:val="24"/>
          <w:szCs w:val="24"/>
        </w:rPr>
        <w:t xml:space="preserve">collegato alla </w:t>
      </w:r>
      <w:r w:rsidR="00B03A05">
        <w:rPr>
          <w:rFonts w:ascii="Times New Roman" w:hAnsi="Times New Roman" w:cs="Times New Roman"/>
          <w:b/>
          <w:bCs/>
          <w:sz w:val="24"/>
          <w:szCs w:val="24"/>
        </w:rPr>
        <w:t>possibilità che il richiedente sia stato danneggiato da attività estorsive o usurarie.</w:t>
      </w:r>
    </w:p>
    <w:p w:rsidR="00B03A05" w:rsidRDefault="00B03A05" w:rsidP="00B03A05">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Dunque, non ne </w:t>
      </w:r>
      <w:r w:rsidR="00C467DF">
        <w:rPr>
          <w:rFonts w:ascii="Times New Roman" w:hAnsi="Times New Roman" w:cs="Times New Roman"/>
          <w:sz w:val="24"/>
          <w:szCs w:val="24"/>
        </w:rPr>
        <w:t>oltrepassa</w:t>
      </w:r>
      <w:r>
        <w:rPr>
          <w:rFonts w:ascii="Times New Roman" w:hAnsi="Times New Roman" w:cs="Times New Roman"/>
          <w:sz w:val="24"/>
          <w:szCs w:val="24"/>
        </w:rPr>
        <w:t xml:space="preserve"> l’accertamento della </w:t>
      </w:r>
      <w:proofErr w:type="spellStart"/>
      <w:r>
        <w:rPr>
          <w:rFonts w:ascii="Times New Roman" w:hAnsi="Times New Roman" w:cs="Times New Roman"/>
          <w:b/>
          <w:bCs/>
          <w:sz w:val="24"/>
          <w:szCs w:val="24"/>
        </w:rPr>
        <w:t>meritevolezza</w:t>
      </w:r>
      <w:proofErr w:type="spellEnd"/>
      <w:r>
        <w:rPr>
          <w:rFonts w:ascii="Times New Roman" w:hAnsi="Times New Roman" w:cs="Times New Roman"/>
          <w:b/>
          <w:bCs/>
          <w:sz w:val="24"/>
          <w:szCs w:val="24"/>
        </w:rPr>
        <w:t xml:space="preserve"> in capo all'istante dell'ammissione al beneficio, </w:t>
      </w:r>
      <w:r>
        <w:rPr>
          <w:rFonts w:ascii="Times New Roman" w:hAnsi="Times New Roman" w:cs="Times New Roman"/>
          <w:sz w:val="24"/>
          <w:szCs w:val="24"/>
        </w:rPr>
        <w:t>quale</w:t>
      </w:r>
      <w:r>
        <w:rPr>
          <w:rFonts w:ascii="Times New Roman" w:hAnsi="Times New Roman" w:cs="Times New Roman"/>
          <w:b/>
          <w:bCs/>
          <w:sz w:val="24"/>
          <w:szCs w:val="24"/>
        </w:rPr>
        <w:t xml:space="preserve"> </w:t>
      </w:r>
      <w:r w:rsidRPr="00C467DF">
        <w:rPr>
          <w:rFonts w:ascii="Times New Roman" w:hAnsi="Times New Roman" w:cs="Times New Roman"/>
          <w:bCs/>
          <w:sz w:val="24"/>
          <w:szCs w:val="24"/>
        </w:rPr>
        <w:t xml:space="preserve">“possibilità che il richiedente sia stato danneggiato da attività estorsive o usurarie” </w:t>
      </w:r>
      <w:r>
        <w:rPr>
          <w:rFonts w:ascii="Times New Roman" w:hAnsi="Times New Roman" w:cs="Times New Roman"/>
          <w:sz w:val="24"/>
          <w:szCs w:val="24"/>
        </w:rPr>
        <w:t xml:space="preserve">(Cass. </w:t>
      </w:r>
      <w:proofErr w:type="spellStart"/>
      <w:r>
        <w:rPr>
          <w:rFonts w:ascii="Times New Roman" w:hAnsi="Times New Roman" w:cs="Times New Roman"/>
          <w:sz w:val="24"/>
          <w:szCs w:val="24"/>
        </w:rPr>
        <w:t>Civ</w:t>
      </w:r>
      <w:proofErr w:type="spellEnd"/>
      <w:r>
        <w:rPr>
          <w:rFonts w:ascii="Times New Roman" w:hAnsi="Times New Roman" w:cs="Times New Roman"/>
          <w:sz w:val="24"/>
          <w:szCs w:val="24"/>
        </w:rPr>
        <w:t>., Sez. 3, n. 8956 del 05/05/2016), presupponendo un'</w:t>
      </w:r>
      <w:r>
        <w:rPr>
          <w:rFonts w:ascii="Times New Roman" w:hAnsi="Times New Roman" w:cs="Times New Roman"/>
          <w:b/>
          <w:bCs/>
          <w:sz w:val="24"/>
          <w:szCs w:val="24"/>
        </w:rPr>
        <w:t xml:space="preserve">eccezionale verifica di nesso eziologico tra la difficoltà </w:t>
      </w:r>
      <w:proofErr w:type="spellStart"/>
      <w:r>
        <w:rPr>
          <w:rFonts w:ascii="Times New Roman" w:hAnsi="Times New Roman" w:cs="Times New Roman"/>
          <w:b/>
          <w:bCs/>
          <w:sz w:val="24"/>
          <w:szCs w:val="24"/>
        </w:rPr>
        <w:t>solutoria</w:t>
      </w:r>
      <w:proofErr w:type="spellEnd"/>
      <w:r>
        <w:rPr>
          <w:rFonts w:ascii="Times New Roman" w:hAnsi="Times New Roman" w:cs="Times New Roman"/>
          <w:b/>
          <w:bCs/>
          <w:sz w:val="24"/>
          <w:szCs w:val="24"/>
        </w:rPr>
        <w:t xml:space="preserve"> e la genesi criminale del debito</w:t>
      </w:r>
      <w:r>
        <w:rPr>
          <w:rFonts w:ascii="Times New Roman" w:hAnsi="Times New Roman" w:cs="Times New Roman"/>
          <w:sz w:val="24"/>
          <w:szCs w:val="24"/>
        </w:rPr>
        <w:t xml:space="preserve">, che sola giustifica agevolazioni e provvidenze alle vittime in un quadro di prevalenza dell'interesse pubblico alla protezione di ogni situazione debitoria, d'impresa o meno, incisa anche indirettamente da tali reati (Cass. </w:t>
      </w:r>
      <w:proofErr w:type="spellStart"/>
      <w:r>
        <w:rPr>
          <w:rFonts w:ascii="Times New Roman" w:hAnsi="Times New Roman" w:cs="Times New Roman"/>
          <w:sz w:val="24"/>
          <w:szCs w:val="24"/>
        </w:rPr>
        <w:t>Civ</w:t>
      </w:r>
      <w:proofErr w:type="spellEnd"/>
      <w:r>
        <w:rPr>
          <w:rFonts w:ascii="Times New Roman" w:hAnsi="Times New Roman" w:cs="Times New Roman"/>
          <w:sz w:val="24"/>
          <w:szCs w:val="24"/>
        </w:rPr>
        <w:t>., Sez. 1, n. 22756 del 12/12/2012).</w:t>
      </w:r>
    </w:p>
    <w:p w:rsidR="00B03A05" w:rsidRDefault="00B03A05" w:rsidP="00B03A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Sulla base di quanto innanzi esposto, un ulteriore comma che è stato introdotto dalla L. n. 3/2012 è il 7-</w:t>
      </w:r>
      <w:proofErr w:type="gramStart"/>
      <w:r>
        <w:rPr>
          <w:rFonts w:ascii="Times New Roman" w:hAnsi="Times New Roman" w:cs="Times New Roman"/>
          <w:sz w:val="24"/>
          <w:szCs w:val="24"/>
        </w:rPr>
        <w:t>ter</w:t>
      </w:r>
      <w:r w:rsidR="00DE2BF8">
        <w:rPr>
          <w:rFonts w:ascii="Times New Roman" w:hAnsi="Times New Roman" w:cs="Times New Roman"/>
          <w:sz w:val="24"/>
          <w:szCs w:val="24"/>
        </w:rPr>
        <w:t>,</w:t>
      </w:r>
      <w:r>
        <w:rPr>
          <w:rFonts w:ascii="Times New Roman" w:hAnsi="Times New Roman" w:cs="Times New Roman"/>
          <w:sz w:val="24"/>
          <w:szCs w:val="24"/>
        </w:rPr>
        <w:t xml:space="preserve"> </w:t>
      </w:r>
      <w:r w:rsidR="00243CC6">
        <w:rPr>
          <w:rFonts w:ascii="Times New Roman" w:hAnsi="Times New Roman" w:cs="Times New Roman"/>
          <w:sz w:val="24"/>
          <w:szCs w:val="24"/>
        </w:rPr>
        <w:t xml:space="preserve"> il</w:t>
      </w:r>
      <w:proofErr w:type="gramEnd"/>
      <w:r w:rsidR="00243CC6">
        <w:rPr>
          <w:rFonts w:ascii="Times New Roman" w:hAnsi="Times New Roman" w:cs="Times New Roman"/>
          <w:sz w:val="24"/>
          <w:szCs w:val="24"/>
        </w:rPr>
        <w:t xml:space="preserve"> quale </w:t>
      </w:r>
      <w:r>
        <w:rPr>
          <w:rFonts w:ascii="Times New Roman" w:hAnsi="Times New Roman" w:cs="Times New Roman"/>
          <w:sz w:val="24"/>
          <w:szCs w:val="24"/>
        </w:rPr>
        <w:t xml:space="preserve">prevede </w:t>
      </w:r>
      <w:r>
        <w:rPr>
          <w:rFonts w:ascii="Times New Roman" w:hAnsi="Times New Roman" w:cs="Times New Roman"/>
          <w:i/>
          <w:sz w:val="24"/>
          <w:szCs w:val="24"/>
        </w:rPr>
        <w:t xml:space="preserve">“Nelle procedure esecutive riguardanti debiti nei confronti dell'erario, ovvero </w:t>
      </w:r>
      <w:r>
        <w:rPr>
          <w:rFonts w:ascii="Times New Roman" w:hAnsi="Times New Roman" w:cs="Times New Roman"/>
          <w:i/>
          <w:sz w:val="24"/>
          <w:szCs w:val="24"/>
        </w:rPr>
        <w:lastRenderedPageBreak/>
        <w:t>di enti previdenziali ed assistenziali, non sono poste a carico dell'esecutato le sanzioni dalla data di inizio dell'evento lesivo, come definito dall'art. 3, comma 1, fino al termine di scadenza delle sospensione della proroga di cui ai commi da 1 a 4 del presente articolo”</w:t>
      </w:r>
      <w:r>
        <w:rPr>
          <w:rFonts w:ascii="Times New Roman" w:hAnsi="Times New Roman" w:cs="Times New Roman"/>
          <w:sz w:val="24"/>
          <w:szCs w:val="24"/>
        </w:rPr>
        <w:t>.</w:t>
      </w:r>
    </w:p>
    <w:p w:rsidR="00B03A05" w:rsidRDefault="00B03A05" w:rsidP="00B03A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Pertanto, l’Agenzia delle Entrate darà atto della proroga per il periodo stabilito, senza richiedere, alla fine di detto periodo, le sanzioni e gli interessi, in quanto non è configurabile un ritardo nell’adempimento dell’obbligo.</w:t>
      </w:r>
    </w:p>
    <w:p w:rsidR="00B03A05" w:rsidRPr="008C1A4D" w:rsidRDefault="00B03A05" w:rsidP="00B03A05">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Di conseguenza, anche per i debiti verso l’INPS opera predetta norma; in particolare, la Suprema Corte, in una recente sentenza, ha affermato che </w:t>
      </w:r>
      <w:r>
        <w:rPr>
          <w:rFonts w:ascii="Times New Roman" w:hAnsi="Times New Roman" w:cs="Times New Roman"/>
          <w:i/>
          <w:sz w:val="24"/>
          <w:szCs w:val="24"/>
        </w:rPr>
        <w:t xml:space="preserve">“nel concetto di debiti verso l'INPS non possono non essere ricompresi le omissioni dei versamenti contributivi, rilevanti per il reato ex art. 2, comma 1 bis, d. I. 463 del 1983. La norma infatti non distingue alcun tipo di debito nei confronti di enti previdenziali, ovvero se proveniente dalle omissioni dei pagamenti per le ritenute previdenziali e assistenziali operate sulle retribuzioni dei lavoratori dipendenti, o da altra causa </w:t>
      </w:r>
      <w:r>
        <w:rPr>
          <w:rFonts w:ascii="Times New Roman" w:hAnsi="Times New Roman" w:cs="Times New Roman"/>
          <w:sz w:val="24"/>
          <w:szCs w:val="24"/>
        </w:rPr>
        <w:t>…” (</w:t>
      </w:r>
      <w:r w:rsidRPr="008C1A4D">
        <w:rPr>
          <w:rFonts w:ascii="Times New Roman" w:hAnsi="Times New Roman" w:cs="Times New Roman"/>
          <w:b/>
          <w:sz w:val="24"/>
          <w:szCs w:val="24"/>
        </w:rPr>
        <w:t>Cass., n. 22286 del 9 maggio 2017</w:t>
      </w:r>
      <w:r w:rsidR="008C1A4D">
        <w:rPr>
          <w:rFonts w:ascii="Times New Roman" w:hAnsi="Times New Roman" w:cs="Times New Roman"/>
          <w:b/>
          <w:sz w:val="24"/>
          <w:szCs w:val="24"/>
        </w:rPr>
        <w:t>).</w:t>
      </w:r>
    </w:p>
    <w:p w:rsidR="00B03A05" w:rsidRDefault="00B03A05" w:rsidP="00B03A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Secondo la giurisprudenza di legittimità, poiché la natura del debito non è prevista dalla norma in esame, </w:t>
      </w:r>
      <w:r>
        <w:rPr>
          <w:rFonts w:ascii="Times New Roman" w:hAnsi="Times New Roman" w:cs="Times New Roman"/>
          <w:i/>
          <w:sz w:val="24"/>
          <w:szCs w:val="24"/>
        </w:rPr>
        <w:t>“… anche i debiti previdenziali rilevanti ai fini del reato ex art. 2, comma 1 bis, d. I. 463 del 1983, devono ritenersi ricompresi nella speciale disciplina di favore prevista dall'art. 20, commi 1 e 2, I. 23 febbraio 1999, n. 44 ai fini della sospensione dei termini ricadenti entro un anno dalla denuncia"</w:t>
      </w:r>
      <w:r>
        <w:rPr>
          <w:rFonts w:ascii="Times New Roman" w:hAnsi="Times New Roman" w:cs="Times New Roman"/>
          <w:sz w:val="24"/>
          <w:szCs w:val="24"/>
        </w:rPr>
        <w:t>.</w:t>
      </w:r>
    </w:p>
    <w:p w:rsidR="00B03A05" w:rsidRDefault="00B03A05" w:rsidP="00B03A05">
      <w:pPr>
        <w:autoSpaceDE w:val="0"/>
        <w:autoSpaceDN w:val="0"/>
        <w:adjustRightInd w:val="0"/>
        <w:spacing w:after="0" w:line="240" w:lineRule="auto"/>
        <w:ind w:firstLine="708"/>
        <w:rPr>
          <w:rFonts w:ascii="Arial" w:hAnsi="Arial" w:cs="Arial"/>
          <w:sz w:val="24"/>
          <w:szCs w:val="24"/>
        </w:rPr>
      </w:pPr>
    </w:p>
    <w:p w:rsidR="00B03A05" w:rsidRDefault="00B03A05" w:rsidP="00B03A05">
      <w:pPr>
        <w:rPr>
          <w:rFonts w:ascii="Times New Roman" w:hAnsi="Times New Roman" w:cs="Times New Roman"/>
          <w:b/>
          <w:sz w:val="24"/>
          <w:szCs w:val="24"/>
        </w:rPr>
      </w:pPr>
      <w:bookmarkStart w:id="2" w:name="_Hlk515981230"/>
      <w:r>
        <w:rPr>
          <w:rFonts w:ascii="Times New Roman" w:hAnsi="Times New Roman" w:cs="Times New Roman"/>
          <w:b/>
          <w:sz w:val="24"/>
          <w:szCs w:val="24"/>
        </w:rPr>
        <w:t>7.   Esempi applicativi delle sospensive ex art. 20 L. n. 44/1999.</w:t>
      </w:r>
    </w:p>
    <w:p w:rsidR="00B03A05" w:rsidRDefault="00B03A05" w:rsidP="00B03A05">
      <w:pPr>
        <w:rPr>
          <w:rFonts w:ascii="Times New Roman" w:hAnsi="Times New Roman" w:cs="Times New Roman"/>
          <w:b/>
          <w:sz w:val="24"/>
          <w:szCs w:val="24"/>
        </w:rPr>
      </w:pPr>
      <w:bookmarkStart w:id="3" w:name="_Hlk515981264"/>
      <w:bookmarkEnd w:id="2"/>
      <w:r>
        <w:rPr>
          <w:rFonts w:ascii="Times New Roman" w:hAnsi="Times New Roman" w:cs="Times New Roman"/>
          <w:b/>
          <w:sz w:val="24"/>
          <w:szCs w:val="24"/>
        </w:rPr>
        <w:t>7.1   Sospensiva ex. art. 20, c. 2, L. n. 44/1999.</w:t>
      </w:r>
    </w:p>
    <w:bookmarkEnd w:id="3"/>
    <w:p w:rsidR="00B03A05" w:rsidRDefault="00B03A05" w:rsidP="00B03A05">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Se la proroga riguarda </w:t>
      </w:r>
      <w:r>
        <w:rPr>
          <w:rFonts w:ascii="Times New Roman" w:hAnsi="Times New Roman" w:cs="Times New Roman"/>
          <w:b/>
          <w:sz w:val="24"/>
          <w:szCs w:val="24"/>
        </w:rPr>
        <w:t>tributi non versati per i quali si è già effettuato l’affidamento del carico e/o l’iscrizione a ruolo</w:t>
      </w:r>
      <w:r>
        <w:rPr>
          <w:rFonts w:ascii="Times New Roman" w:hAnsi="Times New Roman" w:cs="Times New Roman"/>
          <w:sz w:val="24"/>
          <w:szCs w:val="24"/>
        </w:rPr>
        <w:t>, l’Ufficio apporrà una sospensione, per un periodo pari alla proroga, dandone comunicazione al contribuente e all’Agente della Riscossione.</w:t>
      </w:r>
    </w:p>
    <w:p w:rsidR="00B03A05" w:rsidRDefault="00B03A05" w:rsidP="00B03A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Alla scadenza del </w:t>
      </w:r>
      <w:r>
        <w:rPr>
          <w:rFonts w:ascii="Times New Roman" w:hAnsi="Times New Roman" w:cs="Times New Roman"/>
          <w:b/>
          <w:sz w:val="24"/>
          <w:szCs w:val="24"/>
        </w:rPr>
        <w:t xml:space="preserve">periodo triennale </w:t>
      </w:r>
      <w:r>
        <w:rPr>
          <w:rFonts w:ascii="Times New Roman" w:hAnsi="Times New Roman" w:cs="Times New Roman"/>
          <w:sz w:val="24"/>
          <w:szCs w:val="24"/>
        </w:rPr>
        <w:t>(art. 20, c. 2, L. n. 44/1999), revocata la sospensione, si riprenderà la riscossione secondo le ordinarie modalità.</w:t>
      </w:r>
    </w:p>
    <w:p w:rsidR="00B03A05" w:rsidRDefault="00B03A05" w:rsidP="00B03A05">
      <w:pPr>
        <w:autoSpaceDE w:val="0"/>
        <w:autoSpaceDN w:val="0"/>
        <w:adjustRightInd w:val="0"/>
        <w:spacing w:after="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Debito saldato durante il periodo di proroga</w:t>
      </w:r>
      <w:r>
        <w:rPr>
          <w:rFonts w:ascii="Times New Roman" w:hAnsi="Times New Roman" w:cs="Times New Roman"/>
          <w:b/>
          <w:bCs/>
          <w:sz w:val="24"/>
          <w:szCs w:val="24"/>
        </w:rPr>
        <w:t>.</w:t>
      </w:r>
    </w:p>
    <w:p w:rsidR="00B03A05" w:rsidRDefault="00B03A05" w:rsidP="00B03A05">
      <w:pPr>
        <w:autoSpaceDE w:val="0"/>
        <w:autoSpaceDN w:val="0"/>
        <w:adjustRightInd w:val="0"/>
        <w:spacing w:after="0" w:line="360" w:lineRule="auto"/>
        <w:jc w:val="both"/>
        <w:rPr>
          <w:rFonts w:ascii="Times New Roman" w:hAnsi="Times New Roman" w:cs="Times New Roman"/>
          <w:b/>
          <w:bCs/>
          <w:sz w:val="24"/>
          <w:szCs w:val="24"/>
          <w:u w:val="single"/>
        </w:rPr>
      </w:pPr>
      <w:r>
        <w:rPr>
          <w:rFonts w:ascii="Times New Roman" w:hAnsi="Times New Roman" w:cs="Times New Roman"/>
          <w:sz w:val="24"/>
          <w:szCs w:val="24"/>
        </w:rPr>
        <w:t>Se il contribuente ha, durante il periodo di proroga degli adempimenti, corrisposto in tutto o in parte il dovuto (tributo, sanzioni ed interessi), si procederà a rimborsare gli importi corrispondenti a sanzioni ed interessi, in quanto non dovuti perché l’adempimento non potrà considerarsi tardivo.</w:t>
      </w:r>
    </w:p>
    <w:p w:rsidR="00B03A05" w:rsidRDefault="00B03A05" w:rsidP="00B03A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La quota capitale dell’importo versato non potrà essere rimborsata in quanto comunque dovuta, considerato che la proroga sposta solo il termine per l’adempimento.</w:t>
      </w:r>
    </w:p>
    <w:p w:rsidR="00B03A05" w:rsidRDefault="00B03A05" w:rsidP="00B03A05">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u w:val="single"/>
        </w:rPr>
        <w:t>Lettere di presa in carico e/o cartelle di pagamento</w:t>
      </w:r>
      <w:r>
        <w:rPr>
          <w:rFonts w:ascii="Times New Roman" w:hAnsi="Times New Roman" w:cs="Times New Roman"/>
          <w:b/>
          <w:bCs/>
          <w:sz w:val="24"/>
          <w:szCs w:val="24"/>
        </w:rPr>
        <w:t>.</w:t>
      </w:r>
    </w:p>
    <w:p w:rsidR="00B03A05" w:rsidRDefault="00B03A05" w:rsidP="00B03A05">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Le lettere di presa in carico e le cartelle di pagamento, comunicate e/o notificate dall’Agente della Riscossione, relative a carichi formati prima dell’evento lesivo e divenute definitive entro un anno dalla data dell’evento lesivo sono soggette </w:t>
      </w:r>
      <w:r>
        <w:rPr>
          <w:rFonts w:ascii="Times New Roman" w:hAnsi="Times New Roman" w:cs="Times New Roman"/>
          <w:b/>
          <w:sz w:val="24"/>
          <w:szCs w:val="24"/>
        </w:rPr>
        <w:t>alla proroga triennale</w:t>
      </w:r>
      <w:r>
        <w:rPr>
          <w:rFonts w:ascii="Times New Roman" w:hAnsi="Times New Roman" w:cs="Times New Roman"/>
          <w:sz w:val="24"/>
          <w:szCs w:val="24"/>
        </w:rPr>
        <w:t xml:space="preserve"> prevista dall’art.</w:t>
      </w:r>
      <w:r>
        <w:rPr>
          <w:rFonts w:ascii="Times New Roman" w:hAnsi="Times New Roman" w:cs="Times New Roman"/>
          <w:b/>
          <w:sz w:val="24"/>
          <w:szCs w:val="24"/>
        </w:rPr>
        <w:t xml:space="preserve"> 20, 2° comma, L. n. 44/1999.</w:t>
      </w:r>
    </w:p>
    <w:p w:rsidR="00B03A05" w:rsidRDefault="00B03A05" w:rsidP="00B03A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L’avvenuta concessione della proroga triennale deve essere comunicata all’Agente della Riscossione competente affinché non applichi gli interessi di mora per il periodo di sospensione, e non inizi o prosegua procedure esecutive.</w:t>
      </w:r>
    </w:p>
    <w:p w:rsidR="00B03A05" w:rsidRDefault="00B03A05" w:rsidP="00B03A05">
      <w:pPr>
        <w:autoSpaceDE w:val="0"/>
        <w:autoSpaceDN w:val="0"/>
        <w:adjustRightInd w:val="0"/>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Inadempimento successivo alla scadenza della proroga</w:t>
      </w:r>
      <w:r>
        <w:rPr>
          <w:rFonts w:ascii="Times New Roman" w:hAnsi="Times New Roman" w:cs="Times New Roman"/>
          <w:b/>
          <w:sz w:val="24"/>
          <w:szCs w:val="24"/>
        </w:rPr>
        <w:t>.</w:t>
      </w:r>
    </w:p>
    <w:p w:rsidR="00B03A05" w:rsidRDefault="00B03A05" w:rsidP="00B03A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Se, successivamente alla scadenza della proroga, il contribuente non adempie l’obbligazione tributaria, l’Ufficio procederà con le attività proprie di riscossione (es. iscrizione a ruolo, affidamento del carico, revoca sospensioni).</w:t>
      </w:r>
    </w:p>
    <w:p w:rsidR="001E09A3" w:rsidRDefault="001E09A3" w:rsidP="00B03A05">
      <w:pPr>
        <w:shd w:val="clear" w:color="auto" w:fill="FFFFFF"/>
        <w:spacing w:after="56"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Esempio</w:t>
      </w:r>
    </w:p>
    <w:p w:rsidR="008C1A4D" w:rsidRDefault="00B03A05" w:rsidP="00B03A05">
      <w:pPr>
        <w:shd w:val="clear" w:color="auto" w:fill="FFFFFF"/>
        <w:spacing w:after="56" w:line="360" w:lineRule="auto"/>
        <w:jc w:val="both"/>
        <w:rPr>
          <w:rFonts w:ascii="Times New Roman" w:eastAsia="Times New Roman" w:hAnsi="Times New Roman" w:cs="Times New Roman"/>
          <w:color w:val="1D2129"/>
          <w:sz w:val="24"/>
          <w:szCs w:val="24"/>
          <w:lang w:eastAsia="it-IT"/>
        </w:rPr>
      </w:pPr>
      <w:r>
        <w:rPr>
          <w:rFonts w:ascii="Times New Roman" w:eastAsia="Times New Roman" w:hAnsi="Times New Roman" w:cs="Times New Roman"/>
          <w:color w:val="1D2129"/>
          <w:sz w:val="24"/>
          <w:szCs w:val="24"/>
          <w:lang w:eastAsia="it-IT"/>
        </w:rPr>
        <w:t>In base all’</w:t>
      </w:r>
      <w:r>
        <w:rPr>
          <w:rFonts w:ascii="Times New Roman" w:eastAsia="Times New Roman" w:hAnsi="Times New Roman" w:cs="Times New Roman"/>
          <w:b/>
          <w:color w:val="1D2129"/>
          <w:sz w:val="24"/>
          <w:szCs w:val="24"/>
          <w:lang w:eastAsia="it-IT"/>
        </w:rPr>
        <w:t>art. 20, comma 2, della L. n. 44/1999</w:t>
      </w:r>
      <w:r>
        <w:rPr>
          <w:rFonts w:ascii="Times New Roman" w:eastAsia="Times New Roman" w:hAnsi="Times New Roman" w:cs="Times New Roman"/>
          <w:color w:val="1D2129"/>
          <w:sz w:val="24"/>
          <w:szCs w:val="24"/>
          <w:lang w:eastAsia="it-IT"/>
        </w:rPr>
        <w:t xml:space="preserve">, ai contribuenti che siano stati vittime di usura, è concessa una </w:t>
      </w:r>
      <w:r>
        <w:rPr>
          <w:rFonts w:ascii="Times New Roman" w:eastAsia="Times New Roman" w:hAnsi="Times New Roman" w:cs="Times New Roman"/>
          <w:b/>
          <w:color w:val="1D2129"/>
          <w:sz w:val="24"/>
          <w:szCs w:val="24"/>
          <w:lang w:eastAsia="it-IT"/>
        </w:rPr>
        <w:t>sospensione di tre anni</w:t>
      </w:r>
      <w:r>
        <w:rPr>
          <w:rFonts w:ascii="Times New Roman" w:eastAsia="Times New Roman" w:hAnsi="Times New Roman" w:cs="Times New Roman"/>
          <w:color w:val="1D2129"/>
          <w:sz w:val="24"/>
          <w:szCs w:val="24"/>
          <w:lang w:eastAsia="it-IT"/>
        </w:rPr>
        <w:t xml:space="preserve"> per il compimento </w:t>
      </w:r>
      <w:r>
        <w:rPr>
          <w:rFonts w:ascii="Times New Roman" w:eastAsia="Times New Roman" w:hAnsi="Times New Roman" w:cs="Times New Roman"/>
          <w:b/>
          <w:color w:val="1D2129"/>
          <w:sz w:val="24"/>
          <w:szCs w:val="24"/>
          <w:lang w:eastAsia="it-IT"/>
        </w:rPr>
        <w:t>degli adempimenti fiscali</w:t>
      </w:r>
      <w:r>
        <w:rPr>
          <w:rFonts w:ascii="Times New Roman" w:eastAsia="Times New Roman" w:hAnsi="Times New Roman" w:cs="Times New Roman"/>
          <w:color w:val="1D2129"/>
          <w:sz w:val="24"/>
          <w:szCs w:val="24"/>
          <w:lang w:eastAsia="it-IT"/>
        </w:rPr>
        <w:t xml:space="preserve">, tra cui </w:t>
      </w:r>
      <w:proofErr w:type="gramStart"/>
      <w:r>
        <w:rPr>
          <w:rFonts w:ascii="Times New Roman" w:eastAsia="Times New Roman" w:hAnsi="Times New Roman" w:cs="Times New Roman"/>
          <w:color w:val="1D2129"/>
          <w:sz w:val="24"/>
          <w:szCs w:val="24"/>
          <w:lang w:eastAsia="it-IT"/>
        </w:rPr>
        <w:t>rientra,  ad</w:t>
      </w:r>
      <w:proofErr w:type="gramEnd"/>
      <w:r>
        <w:rPr>
          <w:rFonts w:ascii="Times New Roman" w:eastAsia="Times New Roman" w:hAnsi="Times New Roman" w:cs="Times New Roman"/>
          <w:color w:val="1D2129"/>
          <w:sz w:val="24"/>
          <w:szCs w:val="24"/>
          <w:lang w:eastAsia="it-IT"/>
        </w:rPr>
        <w:t xml:space="preserve"> esempio, la presentazione della dichiarazione dei redditi. La data da cui decorre il periodo di sospensione</w:t>
      </w:r>
      <w:r w:rsidR="008C1A4D">
        <w:rPr>
          <w:rFonts w:ascii="Times New Roman" w:eastAsia="Times New Roman" w:hAnsi="Times New Roman" w:cs="Times New Roman"/>
          <w:color w:val="1D2129"/>
          <w:sz w:val="24"/>
          <w:szCs w:val="24"/>
          <w:lang w:eastAsia="it-IT"/>
        </w:rPr>
        <w:t xml:space="preserve"> di </w:t>
      </w:r>
      <w:r w:rsidR="008C1A4D" w:rsidRPr="008C1A4D">
        <w:rPr>
          <w:rFonts w:ascii="Times New Roman" w:eastAsia="Times New Roman" w:hAnsi="Times New Roman" w:cs="Times New Roman"/>
          <w:b/>
          <w:color w:val="1D2129"/>
          <w:sz w:val="24"/>
          <w:szCs w:val="24"/>
          <w:lang w:eastAsia="it-IT"/>
        </w:rPr>
        <w:t>tre anni</w:t>
      </w:r>
      <w:r>
        <w:rPr>
          <w:rFonts w:ascii="Times New Roman" w:eastAsia="Times New Roman" w:hAnsi="Times New Roman" w:cs="Times New Roman"/>
          <w:color w:val="1D2129"/>
          <w:sz w:val="24"/>
          <w:szCs w:val="24"/>
          <w:lang w:eastAsia="it-IT"/>
        </w:rPr>
        <w:t xml:space="preserve"> deve individuarsi nel momento in cui il Procuratore della Repubblica emette provvedimento favorevole per l’accoglimento dell’istanza del contribuente per l’accesso al fondo di solidarietà per le vittime di usura. </w:t>
      </w:r>
      <w:r w:rsidR="008C1A4D">
        <w:rPr>
          <w:rFonts w:ascii="Times New Roman" w:eastAsia="Times New Roman" w:hAnsi="Times New Roman" w:cs="Times New Roman"/>
          <w:color w:val="1D2129"/>
          <w:sz w:val="24"/>
          <w:szCs w:val="24"/>
          <w:lang w:eastAsia="it-IT"/>
        </w:rPr>
        <w:t>Pertanto, beneficiano della sospensione di tre anni, i termini di scadenza degli adempimenti fiscali ricadenti entro un anno dalla data dell’evento lesivo.</w:t>
      </w:r>
    </w:p>
    <w:p w:rsidR="00B03A05" w:rsidRDefault="00B03A05" w:rsidP="00B03A05">
      <w:pPr>
        <w:shd w:val="clear" w:color="auto" w:fill="FFFFFF"/>
        <w:tabs>
          <w:tab w:val="left" w:pos="0"/>
        </w:tabs>
        <w:spacing w:after="56" w:line="360" w:lineRule="auto"/>
        <w:jc w:val="both"/>
        <w:rPr>
          <w:rFonts w:ascii="Times New Roman" w:eastAsia="Times New Roman" w:hAnsi="Times New Roman" w:cs="Times New Roman"/>
          <w:color w:val="FF0000"/>
          <w:sz w:val="24"/>
          <w:szCs w:val="24"/>
          <w:lang w:eastAsia="it-IT"/>
        </w:rPr>
      </w:pPr>
      <w:proofErr w:type="gramStart"/>
      <w:r>
        <w:rPr>
          <w:rFonts w:ascii="Times New Roman" w:eastAsia="Times New Roman" w:hAnsi="Times New Roman" w:cs="Times New Roman"/>
          <w:color w:val="1D2129"/>
          <w:sz w:val="24"/>
          <w:szCs w:val="24"/>
          <w:lang w:eastAsia="it-IT"/>
        </w:rPr>
        <w:t>E’</w:t>
      </w:r>
      <w:proofErr w:type="gramEnd"/>
      <w:r>
        <w:rPr>
          <w:rFonts w:ascii="Times New Roman" w:eastAsia="Times New Roman" w:hAnsi="Times New Roman" w:cs="Times New Roman"/>
          <w:color w:val="1D2129"/>
          <w:sz w:val="24"/>
          <w:szCs w:val="24"/>
          <w:lang w:eastAsia="it-IT"/>
        </w:rPr>
        <w:t xml:space="preserve"> stato emesso un avviso di accertamento nei confronti di un soggetto riconosciuto come persona offesa dal reato di usura, riguardante l’annualità 2006, il cui termine per presentare la dichiarazione dei redditi </w:t>
      </w:r>
      <w:r w:rsidR="00EC0498">
        <w:rPr>
          <w:rFonts w:ascii="Times New Roman" w:eastAsia="Times New Roman" w:hAnsi="Times New Roman" w:cs="Times New Roman"/>
          <w:color w:val="1D2129"/>
          <w:sz w:val="24"/>
          <w:szCs w:val="24"/>
          <w:lang w:eastAsia="it-IT"/>
        </w:rPr>
        <w:t>s</w:t>
      </w:r>
      <w:r>
        <w:rPr>
          <w:rFonts w:ascii="Times New Roman" w:eastAsia="Times New Roman" w:hAnsi="Times New Roman" w:cs="Times New Roman"/>
          <w:color w:val="1D2129"/>
          <w:sz w:val="24"/>
          <w:szCs w:val="24"/>
          <w:lang w:eastAsia="it-IT"/>
        </w:rPr>
        <w:t>cadeva</w:t>
      </w:r>
      <w:r w:rsidR="00EC0498">
        <w:rPr>
          <w:rFonts w:ascii="Times New Roman" w:eastAsia="Times New Roman" w:hAnsi="Times New Roman" w:cs="Times New Roman"/>
          <w:color w:val="1D2129"/>
          <w:sz w:val="24"/>
          <w:szCs w:val="24"/>
          <w:lang w:eastAsia="it-IT"/>
        </w:rPr>
        <w:t xml:space="preserve"> il 30.04.2007</w:t>
      </w:r>
      <w:r w:rsidRPr="00EC0498">
        <w:rPr>
          <w:rFonts w:ascii="Times New Roman" w:eastAsia="Times New Roman" w:hAnsi="Times New Roman" w:cs="Times New Roman"/>
          <w:color w:val="000000" w:themeColor="text1"/>
          <w:sz w:val="24"/>
          <w:szCs w:val="24"/>
          <w:lang w:eastAsia="it-IT"/>
        </w:rPr>
        <w:t>.</w:t>
      </w:r>
    </w:p>
    <w:p w:rsidR="00B03A05" w:rsidRPr="00EC0498" w:rsidRDefault="00B03A05" w:rsidP="00B03A05">
      <w:pPr>
        <w:shd w:val="clear" w:color="auto" w:fill="FFFFFF"/>
        <w:spacing w:after="56" w:line="360" w:lineRule="auto"/>
        <w:jc w:val="both"/>
        <w:rPr>
          <w:rFonts w:ascii="Times New Roman" w:eastAsia="Times New Roman" w:hAnsi="Times New Roman" w:cs="Times New Roman"/>
          <w:color w:val="000000" w:themeColor="text1"/>
          <w:sz w:val="24"/>
          <w:szCs w:val="24"/>
          <w:lang w:eastAsia="it-IT"/>
        </w:rPr>
      </w:pPr>
      <w:r w:rsidRPr="00EC0498">
        <w:rPr>
          <w:rFonts w:ascii="Times New Roman" w:eastAsia="Times New Roman" w:hAnsi="Times New Roman" w:cs="Times New Roman"/>
          <w:color w:val="000000" w:themeColor="text1"/>
          <w:sz w:val="24"/>
          <w:szCs w:val="24"/>
          <w:lang w:eastAsia="it-IT"/>
        </w:rPr>
        <w:t xml:space="preserve">L’evento lesivo del reato di usura si verificava il </w:t>
      </w:r>
      <w:r w:rsidR="00EC0498" w:rsidRPr="00EC0498">
        <w:rPr>
          <w:rFonts w:ascii="Times New Roman" w:eastAsia="Times New Roman" w:hAnsi="Times New Roman" w:cs="Times New Roman"/>
          <w:b/>
          <w:color w:val="000000" w:themeColor="text1"/>
          <w:sz w:val="24"/>
          <w:szCs w:val="24"/>
          <w:lang w:eastAsia="it-IT"/>
        </w:rPr>
        <w:t>0</w:t>
      </w:r>
      <w:r w:rsidRPr="00EC0498">
        <w:rPr>
          <w:rFonts w:ascii="Times New Roman" w:eastAsia="Times New Roman" w:hAnsi="Times New Roman" w:cs="Times New Roman"/>
          <w:b/>
          <w:color w:val="000000" w:themeColor="text1"/>
          <w:sz w:val="24"/>
          <w:szCs w:val="24"/>
          <w:lang w:eastAsia="it-IT"/>
        </w:rPr>
        <w:t>3.0</w:t>
      </w:r>
      <w:r w:rsidR="00EC0498" w:rsidRPr="00EC0498">
        <w:rPr>
          <w:rFonts w:ascii="Times New Roman" w:eastAsia="Times New Roman" w:hAnsi="Times New Roman" w:cs="Times New Roman"/>
          <w:b/>
          <w:color w:val="000000" w:themeColor="text1"/>
          <w:sz w:val="24"/>
          <w:szCs w:val="24"/>
          <w:lang w:eastAsia="it-IT"/>
        </w:rPr>
        <w:t>1</w:t>
      </w:r>
      <w:r w:rsidRPr="00EC0498">
        <w:rPr>
          <w:rFonts w:ascii="Times New Roman" w:eastAsia="Times New Roman" w:hAnsi="Times New Roman" w:cs="Times New Roman"/>
          <w:b/>
          <w:color w:val="000000" w:themeColor="text1"/>
          <w:sz w:val="24"/>
          <w:szCs w:val="24"/>
          <w:lang w:eastAsia="it-IT"/>
        </w:rPr>
        <w:t>.2006</w:t>
      </w:r>
      <w:r w:rsidRPr="00EC0498">
        <w:rPr>
          <w:rFonts w:ascii="Times New Roman" w:eastAsia="Times New Roman" w:hAnsi="Times New Roman" w:cs="Times New Roman"/>
          <w:color w:val="000000" w:themeColor="text1"/>
          <w:sz w:val="24"/>
          <w:szCs w:val="24"/>
          <w:lang w:eastAsia="it-IT"/>
        </w:rPr>
        <w:t>.</w:t>
      </w:r>
    </w:p>
    <w:p w:rsidR="00B03A05" w:rsidRDefault="00B03A05" w:rsidP="00B03A05">
      <w:pPr>
        <w:shd w:val="clear" w:color="auto" w:fill="FFFFFF"/>
        <w:spacing w:after="56" w:line="360" w:lineRule="auto"/>
        <w:jc w:val="both"/>
        <w:rPr>
          <w:rFonts w:ascii="Times New Roman" w:eastAsia="Times New Roman" w:hAnsi="Times New Roman" w:cs="Times New Roman"/>
          <w:color w:val="1D2129"/>
          <w:sz w:val="24"/>
          <w:szCs w:val="24"/>
          <w:lang w:eastAsia="it-IT"/>
        </w:rPr>
      </w:pPr>
      <w:r>
        <w:rPr>
          <w:rFonts w:ascii="Times New Roman" w:eastAsia="Times New Roman" w:hAnsi="Times New Roman" w:cs="Times New Roman"/>
          <w:color w:val="1D2129"/>
          <w:sz w:val="24"/>
          <w:szCs w:val="24"/>
          <w:lang w:eastAsia="it-IT"/>
        </w:rPr>
        <w:t>L’atto impositivo veniva notificato</w:t>
      </w:r>
      <w:r w:rsidR="008C1A4D">
        <w:rPr>
          <w:rFonts w:ascii="Times New Roman" w:eastAsia="Times New Roman" w:hAnsi="Times New Roman" w:cs="Times New Roman"/>
          <w:color w:val="1D2129"/>
          <w:sz w:val="24"/>
          <w:szCs w:val="24"/>
          <w:lang w:eastAsia="it-IT"/>
        </w:rPr>
        <w:t xml:space="preserve"> il </w:t>
      </w:r>
      <w:r w:rsidR="008C1A4D" w:rsidRPr="00EC0498">
        <w:rPr>
          <w:rFonts w:ascii="Times New Roman" w:eastAsia="Times New Roman" w:hAnsi="Times New Roman" w:cs="Times New Roman"/>
          <w:b/>
          <w:color w:val="1D2129"/>
          <w:sz w:val="24"/>
          <w:szCs w:val="24"/>
          <w:lang w:eastAsia="it-IT"/>
        </w:rPr>
        <w:t>05.03.2012</w:t>
      </w:r>
      <w:r>
        <w:rPr>
          <w:rFonts w:ascii="Times New Roman" w:eastAsia="Times New Roman" w:hAnsi="Times New Roman" w:cs="Times New Roman"/>
          <w:color w:val="1D2129"/>
          <w:sz w:val="24"/>
          <w:szCs w:val="24"/>
          <w:lang w:eastAsia="it-IT"/>
        </w:rPr>
        <w:t>,</w:t>
      </w:r>
      <w:r>
        <w:rPr>
          <w:rFonts w:ascii="Times New Roman" w:eastAsia="Times New Roman" w:hAnsi="Times New Roman" w:cs="Times New Roman"/>
          <w:b/>
          <w:color w:val="1D2129"/>
          <w:sz w:val="24"/>
          <w:szCs w:val="24"/>
          <w:lang w:eastAsia="it-IT"/>
        </w:rPr>
        <w:t xml:space="preserve"> </w:t>
      </w:r>
      <w:r>
        <w:rPr>
          <w:rFonts w:ascii="Times New Roman" w:eastAsia="Times New Roman" w:hAnsi="Times New Roman" w:cs="Times New Roman"/>
          <w:color w:val="1D2129"/>
          <w:sz w:val="24"/>
          <w:szCs w:val="24"/>
          <w:lang w:eastAsia="it-IT"/>
        </w:rPr>
        <w:t>poiché l’Agenzia delle Entrate riteneva che il periodo di sospensione di 3 anni per le vittime di usura fosse scaduto nell’anno 2010.</w:t>
      </w:r>
    </w:p>
    <w:p w:rsidR="00B03A05" w:rsidRDefault="00B03A05" w:rsidP="00B03A05">
      <w:pPr>
        <w:shd w:val="clear" w:color="auto" w:fill="FFFFFF"/>
        <w:spacing w:after="56" w:line="360" w:lineRule="auto"/>
        <w:jc w:val="both"/>
        <w:rPr>
          <w:rFonts w:ascii="Times New Roman" w:eastAsia="Times New Roman" w:hAnsi="Times New Roman" w:cs="Times New Roman"/>
          <w:color w:val="1D2129"/>
          <w:sz w:val="24"/>
          <w:szCs w:val="24"/>
          <w:lang w:eastAsia="it-IT"/>
        </w:rPr>
      </w:pPr>
      <w:r>
        <w:rPr>
          <w:rFonts w:ascii="Times New Roman" w:eastAsia="Times New Roman" w:hAnsi="Times New Roman" w:cs="Times New Roman"/>
          <w:color w:val="1D2129"/>
          <w:sz w:val="24"/>
          <w:szCs w:val="24"/>
          <w:lang w:eastAsia="it-IT"/>
        </w:rPr>
        <w:t xml:space="preserve">Invece, il termine di sospensione triennale iniziava a decorrere dal </w:t>
      </w:r>
      <w:r>
        <w:rPr>
          <w:rFonts w:ascii="Times New Roman" w:eastAsia="Times New Roman" w:hAnsi="Times New Roman" w:cs="Times New Roman"/>
          <w:b/>
          <w:color w:val="1D2129"/>
          <w:sz w:val="24"/>
          <w:szCs w:val="24"/>
          <w:lang w:eastAsia="it-IT"/>
        </w:rPr>
        <w:t>14 dicembre 2009</w:t>
      </w:r>
      <w:r>
        <w:rPr>
          <w:rFonts w:ascii="Times New Roman" w:eastAsia="Times New Roman" w:hAnsi="Times New Roman" w:cs="Times New Roman"/>
          <w:color w:val="1D2129"/>
          <w:sz w:val="24"/>
          <w:szCs w:val="24"/>
          <w:lang w:eastAsia="it-IT"/>
        </w:rPr>
        <w:t xml:space="preserve">, data in cui il Procuratore della Repubblica aveva accolto l’istanza presentata dalla persona offesa per l’accesso al fondo di solidarietà per le vittime di </w:t>
      </w:r>
      <w:r>
        <w:rPr>
          <w:rFonts w:ascii="Times New Roman" w:eastAsia="Times New Roman" w:hAnsi="Times New Roman" w:cs="Times New Roman"/>
          <w:color w:val="1D2129"/>
          <w:sz w:val="24"/>
          <w:szCs w:val="24"/>
          <w:lang w:eastAsia="it-IT"/>
        </w:rPr>
        <w:tab/>
        <w:t>reati di usura</w:t>
      </w:r>
      <w:r w:rsidR="00EC0498">
        <w:rPr>
          <w:rFonts w:ascii="Times New Roman" w:eastAsia="Times New Roman" w:hAnsi="Times New Roman" w:cs="Times New Roman"/>
          <w:color w:val="1D2129"/>
          <w:sz w:val="24"/>
          <w:szCs w:val="24"/>
          <w:lang w:eastAsia="it-IT"/>
        </w:rPr>
        <w:t xml:space="preserve"> (</w:t>
      </w:r>
      <w:r w:rsidR="00EC0498" w:rsidRPr="00EC0498">
        <w:rPr>
          <w:rFonts w:ascii="Times New Roman" w:eastAsia="Times New Roman" w:hAnsi="Times New Roman" w:cs="Times New Roman"/>
          <w:b/>
          <w:color w:val="1D2129"/>
          <w:sz w:val="24"/>
          <w:szCs w:val="24"/>
          <w:lang w:eastAsia="it-IT"/>
        </w:rPr>
        <w:t>art. 20, c.7</w:t>
      </w:r>
      <w:r w:rsidR="00EC0498">
        <w:rPr>
          <w:rFonts w:ascii="Times New Roman" w:eastAsia="Times New Roman" w:hAnsi="Times New Roman" w:cs="Times New Roman"/>
          <w:color w:val="1D2129"/>
          <w:sz w:val="24"/>
          <w:szCs w:val="24"/>
          <w:lang w:eastAsia="it-IT"/>
        </w:rPr>
        <w:t xml:space="preserve"> L.n.44/1999)</w:t>
      </w:r>
      <w:r>
        <w:rPr>
          <w:rFonts w:ascii="Times New Roman" w:eastAsia="Times New Roman" w:hAnsi="Times New Roman" w:cs="Times New Roman"/>
          <w:color w:val="1D2129"/>
          <w:sz w:val="24"/>
          <w:szCs w:val="24"/>
          <w:lang w:eastAsia="it-IT"/>
        </w:rPr>
        <w:t>.</w:t>
      </w:r>
    </w:p>
    <w:p w:rsidR="00B03A05" w:rsidRDefault="00B03A05" w:rsidP="00B03A05">
      <w:pPr>
        <w:shd w:val="clear" w:color="auto" w:fill="FFFFFF"/>
        <w:spacing w:after="56" w:line="360" w:lineRule="auto"/>
        <w:jc w:val="both"/>
        <w:rPr>
          <w:rFonts w:ascii="Times New Roman" w:eastAsia="Times New Roman" w:hAnsi="Times New Roman" w:cs="Times New Roman"/>
          <w:color w:val="1D2129"/>
          <w:sz w:val="24"/>
          <w:szCs w:val="24"/>
          <w:lang w:eastAsia="it-IT"/>
        </w:rPr>
      </w:pPr>
      <w:r>
        <w:rPr>
          <w:rFonts w:ascii="Times New Roman" w:eastAsia="Times New Roman" w:hAnsi="Times New Roman" w:cs="Times New Roman"/>
          <w:color w:val="1D2129"/>
          <w:sz w:val="24"/>
          <w:szCs w:val="24"/>
          <w:lang w:eastAsia="it-IT"/>
        </w:rPr>
        <w:t xml:space="preserve">L’atto impositivo, infatti, non poteva essere formato poiché alla data della sua emissione </w:t>
      </w:r>
      <w:r>
        <w:rPr>
          <w:rFonts w:ascii="Times New Roman" w:eastAsia="Times New Roman" w:hAnsi="Times New Roman" w:cs="Times New Roman"/>
          <w:b/>
          <w:color w:val="1D2129"/>
          <w:sz w:val="24"/>
          <w:szCs w:val="24"/>
          <w:lang w:eastAsia="it-IT"/>
        </w:rPr>
        <w:t>(anno 2012)</w:t>
      </w:r>
      <w:r>
        <w:rPr>
          <w:rFonts w:ascii="Times New Roman" w:eastAsia="Times New Roman" w:hAnsi="Times New Roman" w:cs="Times New Roman"/>
          <w:color w:val="1D2129"/>
          <w:sz w:val="24"/>
          <w:szCs w:val="24"/>
          <w:lang w:eastAsia="it-IT"/>
        </w:rPr>
        <w:t xml:space="preserve"> il contribuente </w:t>
      </w:r>
      <w:r>
        <w:rPr>
          <w:rFonts w:ascii="Times New Roman" w:eastAsia="Times New Roman" w:hAnsi="Times New Roman" w:cs="Times New Roman"/>
          <w:b/>
          <w:color w:val="1D2129"/>
          <w:sz w:val="24"/>
          <w:szCs w:val="24"/>
          <w:lang w:eastAsia="it-IT"/>
        </w:rPr>
        <w:t xml:space="preserve">godeva ancora della sospensione per il compimento degli adempimenti fiscali </w:t>
      </w:r>
      <w:r w:rsidR="00EC0498">
        <w:rPr>
          <w:rFonts w:ascii="Times New Roman" w:eastAsia="Times New Roman" w:hAnsi="Times New Roman" w:cs="Times New Roman"/>
          <w:b/>
          <w:color w:val="1D2129"/>
          <w:sz w:val="24"/>
          <w:szCs w:val="24"/>
          <w:lang w:eastAsia="it-IT"/>
        </w:rPr>
        <w:t xml:space="preserve">(così come previsto dall’art. </w:t>
      </w:r>
      <w:proofErr w:type="gramStart"/>
      <w:r w:rsidR="00EC0498">
        <w:rPr>
          <w:rFonts w:ascii="Times New Roman" w:eastAsia="Times New Roman" w:hAnsi="Times New Roman" w:cs="Times New Roman"/>
          <w:b/>
          <w:color w:val="1D2129"/>
          <w:sz w:val="24"/>
          <w:szCs w:val="24"/>
          <w:lang w:eastAsia="it-IT"/>
        </w:rPr>
        <w:t>20,c.</w:t>
      </w:r>
      <w:proofErr w:type="gramEnd"/>
      <w:r w:rsidR="00EC0498">
        <w:rPr>
          <w:rFonts w:ascii="Times New Roman" w:eastAsia="Times New Roman" w:hAnsi="Times New Roman" w:cs="Times New Roman"/>
          <w:b/>
          <w:color w:val="1D2129"/>
          <w:sz w:val="24"/>
          <w:szCs w:val="24"/>
          <w:lang w:eastAsia="it-IT"/>
        </w:rPr>
        <w:t xml:space="preserve">2 </w:t>
      </w:r>
      <w:r>
        <w:rPr>
          <w:rFonts w:ascii="Times New Roman" w:eastAsia="Times New Roman" w:hAnsi="Times New Roman" w:cs="Times New Roman"/>
          <w:b/>
          <w:color w:val="1D2129"/>
          <w:sz w:val="24"/>
          <w:szCs w:val="24"/>
          <w:lang w:eastAsia="it-IT"/>
        </w:rPr>
        <w:t>L. n. 44/1999</w:t>
      </w:r>
      <w:r w:rsidR="00EC0498">
        <w:rPr>
          <w:rFonts w:ascii="Times New Roman" w:eastAsia="Times New Roman" w:hAnsi="Times New Roman" w:cs="Times New Roman"/>
          <w:b/>
          <w:color w:val="1D2129"/>
          <w:sz w:val="24"/>
          <w:szCs w:val="24"/>
          <w:lang w:eastAsia="it-IT"/>
        </w:rPr>
        <w:t>)</w:t>
      </w:r>
      <w:r>
        <w:rPr>
          <w:rFonts w:ascii="Times New Roman" w:eastAsia="Times New Roman" w:hAnsi="Times New Roman" w:cs="Times New Roman"/>
          <w:color w:val="1D2129"/>
          <w:sz w:val="24"/>
          <w:szCs w:val="24"/>
          <w:lang w:eastAsia="it-IT"/>
        </w:rPr>
        <w:t xml:space="preserve">. La sospensione decorreva, infatti, dalla data di accoglimento dell’istanza da parte del Procuratore della Repubblica, ossia dal </w:t>
      </w:r>
      <w:r>
        <w:rPr>
          <w:rFonts w:ascii="Times New Roman" w:eastAsia="Times New Roman" w:hAnsi="Times New Roman" w:cs="Times New Roman"/>
          <w:b/>
          <w:color w:val="1D2129"/>
          <w:sz w:val="24"/>
          <w:szCs w:val="24"/>
          <w:lang w:eastAsia="it-IT"/>
        </w:rPr>
        <w:t>2009</w:t>
      </w:r>
      <w:r>
        <w:rPr>
          <w:rFonts w:ascii="Times New Roman" w:eastAsia="Times New Roman" w:hAnsi="Times New Roman" w:cs="Times New Roman"/>
          <w:color w:val="1D2129"/>
          <w:sz w:val="24"/>
          <w:szCs w:val="24"/>
          <w:lang w:eastAsia="it-IT"/>
        </w:rPr>
        <w:t>.</w:t>
      </w:r>
      <w:r>
        <w:rPr>
          <w:rFonts w:ascii="Times New Roman" w:eastAsia="Times New Roman" w:hAnsi="Times New Roman" w:cs="Times New Roman"/>
          <w:color w:val="1D2129"/>
          <w:sz w:val="24"/>
          <w:szCs w:val="24"/>
          <w:lang w:eastAsia="it-IT"/>
        </w:rPr>
        <w:br/>
      </w:r>
      <w:r>
        <w:rPr>
          <w:rFonts w:ascii="Times New Roman" w:eastAsia="Times New Roman" w:hAnsi="Times New Roman" w:cs="Times New Roman"/>
          <w:color w:val="1D2129"/>
          <w:sz w:val="24"/>
          <w:szCs w:val="24"/>
          <w:lang w:eastAsia="it-IT"/>
        </w:rPr>
        <w:lastRenderedPageBreak/>
        <w:t>In definitiva, l’avviso di accertamento emesso durante la vigenza del periodo di sospensione e proroga degli adempimenti fiscali</w:t>
      </w:r>
      <w:r w:rsidR="00EC0498">
        <w:rPr>
          <w:rFonts w:ascii="Times New Roman" w:eastAsia="Times New Roman" w:hAnsi="Times New Roman" w:cs="Times New Roman"/>
          <w:color w:val="1D2129"/>
          <w:sz w:val="24"/>
          <w:szCs w:val="24"/>
          <w:lang w:eastAsia="it-IT"/>
        </w:rPr>
        <w:t>,</w:t>
      </w:r>
      <w:r w:rsidR="001E09A3">
        <w:rPr>
          <w:rFonts w:ascii="Times New Roman" w:eastAsia="Times New Roman" w:hAnsi="Times New Roman" w:cs="Times New Roman"/>
          <w:color w:val="1D2129"/>
          <w:sz w:val="24"/>
          <w:szCs w:val="24"/>
          <w:lang w:eastAsia="it-IT"/>
        </w:rPr>
        <w:t xml:space="preserve"> </w:t>
      </w:r>
      <w:r>
        <w:rPr>
          <w:rFonts w:ascii="Times New Roman" w:eastAsia="Times New Roman" w:hAnsi="Times New Roman" w:cs="Times New Roman"/>
          <w:color w:val="1D2129"/>
          <w:sz w:val="24"/>
          <w:szCs w:val="24"/>
          <w:lang w:eastAsia="it-IT"/>
        </w:rPr>
        <w:t>da riconoscersi alle vittime di usura</w:t>
      </w:r>
      <w:r w:rsidR="00EC0498">
        <w:rPr>
          <w:rFonts w:ascii="Times New Roman" w:eastAsia="Times New Roman" w:hAnsi="Times New Roman" w:cs="Times New Roman"/>
          <w:color w:val="1D2129"/>
          <w:sz w:val="24"/>
          <w:szCs w:val="24"/>
          <w:lang w:eastAsia="it-IT"/>
        </w:rPr>
        <w:t>,</w:t>
      </w:r>
      <w:r>
        <w:rPr>
          <w:rFonts w:ascii="Times New Roman" w:eastAsia="Times New Roman" w:hAnsi="Times New Roman" w:cs="Times New Roman"/>
          <w:color w:val="1D2129"/>
          <w:sz w:val="24"/>
          <w:szCs w:val="24"/>
          <w:lang w:eastAsia="it-IT"/>
        </w:rPr>
        <w:t xml:space="preserve"> è illegittimo.</w:t>
      </w:r>
    </w:p>
    <w:p w:rsidR="002F17FA" w:rsidRDefault="002F17FA" w:rsidP="00B03A05">
      <w:pPr>
        <w:shd w:val="clear" w:color="auto" w:fill="FFFFFF"/>
        <w:spacing w:after="56" w:line="360" w:lineRule="auto"/>
        <w:jc w:val="both"/>
        <w:rPr>
          <w:rFonts w:ascii="Times New Roman" w:eastAsia="Times New Roman" w:hAnsi="Times New Roman" w:cs="Times New Roman"/>
          <w:color w:val="1D2129"/>
          <w:sz w:val="24"/>
          <w:szCs w:val="24"/>
          <w:lang w:eastAsia="it-IT"/>
        </w:rPr>
      </w:pPr>
    </w:p>
    <w:p w:rsidR="002F17FA" w:rsidRDefault="002F17FA" w:rsidP="00B03A05">
      <w:pPr>
        <w:shd w:val="clear" w:color="auto" w:fill="FFFFFF"/>
        <w:spacing w:after="56" w:line="360" w:lineRule="auto"/>
        <w:jc w:val="both"/>
        <w:rPr>
          <w:rFonts w:ascii="Times New Roman" w:eastAsia="Times New Roman" w:hAnsi="Times New Roman" w:cs="Times New Roman"/>
          <w:color w:val="1D2129"/>
          <w:sz w:val="24"/>
          <w:szCs w:val="24"/>
          <w:lang w:eastAsia="it-IT"/>
        </w:rPr>
      </w:pPr>
    </w:p>
    <w:p w:rsidR="00B03A05" w:rsidRDefault="00B03A05" w:rsidP="00B03A05">
      <w:pPr>
        <w:shd w:val="clear" w:color="auto" w:fill="FFFFFF"/>
        <w:spacing w:after="56" w:line="360" w:lineRule="auto"/>
        <w:jc w:val="both"/>
        <w:rPr>
          <w:rFonts w:ascii="Times New Roman" w:eastAsia="Times New Roman" w:hAnsi="Times New Roman" w:cs="Times New Roman"/>
          <w:color w:val="1D2129"/>
          <w:sz w:val="24"/>
          <w:szCs w:val="24"/>
          <w:lang w:eastAsia="it-IT"/>
        </w:rPr>
      </w:pPr>
    </w:p>
    <w:tbl>
      <w:tblPr>
        <w:tblStyle w:val="Grigliatabella"/>
        <w:tblW w:w="9889" w:type="dxa"/>
        <w:tblLook w:val="04A0" w:firstRow="1" w:lastRow="0" w:firstColumn="1" w:lastColumn="0" w:noHBand="0" w:noVBand="1"/>
      </w:tblPr>
      <w:tblGrid>
        <w:gridCol w:w="3209"/>
        <w:gridCol w:w="2995"/>
        <w:gridCol w:w="3685"/>
      </w:tblGrid>
      <w:tr w:rsidR="00B03A05" w:rsidTr="00F41DD5">
        <w:tc>
          <w:tcPr>
            <w:tcW w:w="3209" w:type="dxa"/>
            <w:tcBorders>
              <w:top w:val="single" w:sz="4" w:space="0" w:color="auto"/>
              <w:left w:val="single" w:sz="4" w:space="0" w:color="auto"/>
              <w:bottom w:val="single" w:sz="4" w:space="0" w:color="auto"/>
              <w:right w:val="single" w:sz="4" w:space="0" w:color="auto"/>
            </w:tcBorders>
            <w:vAlign w:val="center"/>
            <w:hideMark/>
          </w:tcPr>
          <w:p w:rsidR="00B03A05" w:rsidRDefault="00B03A05">
            <w:pPr>
              <w:spacing w:after="56" w:line="360" w:lineRule="auto"/>
              <w:ind w:firstLine="708"/>
              <w:rPr>
                <w:rFonts w:ascii="Times New Roman" w:eastAsia="Times New Roman" w:hAnsi="Times New Roman" w:cs="Times New Roman"/>
                <w:b/>
                <w:color w:val="1D2129"/>
                <w:sz w:val="20"/>
                <w:szCs w:val="20"/>
                <w:lang w:eastAsia="it-IT"/>
              </w:rPr>
            </w:pPr>
            <w:r>
              <w:rPr>
                <w:rFonts w:ascii="Times New Roman" w:eastAsia="Times New Roman" w:hAnsi="Times New Roman" w:cs="Times New Roman"/>
                <w:b/>
                <w:color w:val="1D2129"/>
                <w:sz w:val="20"/>
                <w:szCs w:val="20"/>
                <w:lang w:eastAsia="it-IT"/>
              </w:rPr>
              <w:t>Data evento lesivo</w:t>
            </w:r>
          </w:p>
        </w:tc>
        <w:tc>
          <w:tcPr>
            <w:tcW w:w="2995" w:type="dxa"/>
            <w:tcBorders>
              <w:top w:val="single" w:sz="4" w:space="0" w:color="auto"/>
              <w:left w:val="single" w:sz="4" w:space="0" w:color="auto"/>
              <w:bottom w:val="single" w:sz="4" w:space="0" w:color="auto"/>
              <w:right w:val="single" w:sz="4" w:space="0" w:color="auto"/>
            </w:tcBorders>
            <w:vAlign w:val="center"/>
            <w:hideMark/>
          </w:tcPr>
          <w:p w:rsidR="00B03A05" w:rsidRDefault="00B03A05">
            <w:pPr>
              <w:spacing w:after="56" w:line="360" w:lineRule="auto"/>
              <w:rPr>
                <w:rFonts w:ascii="Times New Roman" w:eastAsia="Times New Roman" w:hAnsi="Times New Roman" w:cs="Times New Roman"/>
                <w:b/>
                <w:color w:val="1D2129"/>
                <w:sz w:val="20"/>
                <w:szCs w:val="20"/>
                <w:lang w:eastAsia="it-IT"/>
              </w:rPr>
            </w:pPr>
            <w:r>
              <w:rPr>
                <w:rFonts w:ascii="Times New Roman" w:eastAsia="Times New Roman" w:hAnsi="Times New Roman" w:cs="Times New Roman"/>
                <w:b/>
                <w:color w:val="1D2129"/>
                <w:sz w:val="20"/>
                <w:szCs w:val="20"/>
                <w:lang w:eastAsia="it-IT"/>
              </w:rPr>
              <w:t xml:space="preserve">           Termine di scadenza</w:t>
            </w:r>
          </w:p>
          <w:p w:rsidR="00B03A05" w:rsidRDefault="00B03A05">
            <w:pPr>
              <w:spacing w:after="56" w:line="360" w:lineRule="auto"/>
              <w:rPr>
                <w:rFonts w:ascii="Times New Roman" w:eastAsia="Times New Roman" w:hAnsi="Times New Roman" w:cs="Times New Roman"/>
                <w:b/>
                <w:color w:val="1D2129"/>
                <w:sz w:val="20"/>
                <w:szCs w:val="20"/>
                <w:lang w:eastAsia="it-IT"/>
              </w:rPr>
            </w:pPr>
            <w:r>
              <w:rPr>
                <w:rFonts w:ascii="Times New Roman" w:eastAsia="Times New Roman" w:hAnsi="Times New Roman" w:cs="Times New Roman"/>
                <w:b/>
                <w:color w:val="1D2129"/>
                <w:sz w:val="20"/>
                <w:szCs w:val="20"/>
                <w:lang w:eastAsia="it-IT"/>
              </w:rPr>
              <w:t xml:space="preserve">           adempimento fiscale</w:t>
            </w:r>
          </w:p>
        </w:tc>
        <w:tc>
          <w:tcPr>
            <w:tcW w:w="3685" w:type="dxa"/>
            <w:tcBorders>
              <w:top w:val="single" w:sz="4" w:space="0" w:color="auto"/>
              <w:left w:val="single" w:sz="4" w:space="0" w:color="auto"/>
              <w:bottom w:val="single" w:sz="4" w:space="0" w:color="auto"/>
              <w:right w:val="single" w:sz="4" w:space="0" w:color="auto"/>
            </w:tcBorders>
            <w:vAlign w:val="center"/>
            <w:hideMark/>
          </w:tcPr>
          <w:p w:rsidR="00B03A05" w:rsidRDefault="00B03A05">
            <w:pPr>
              <w:spacing w:after="56" w:line="360" w:lineRule="auto"/>
              <w:jc w:val="center"/>
              <w:rPr>
                <w:rFonts w:ascii="Times New Roman" w:eastAsia="Times New Roman" w:hAnsi="Times New Roman" w:cs="Times New Roman"/>
                <w:b/>
                <w:color w:val="1D2129"/>
                <w:sz w:val="20"/>
                <w:szCs w:val="20"/>
                <w:lang w:eastAsia="it-IT"/>
              </w:rPr>
            </w:pPr>
            <w:r>
              <w:rPr>
                <w:rFonts w:ascii="Times New Roman" w:eastAsia="Times New Roman" w:hAnsi="Times New Roman" w:cs="Times New Roman"/>
                <w:b/>
                <w:color w:val="1D2129"/>
                <w:sz w:val="20"/>
                <w:szCs w:val="20"/>
                <w:lang w:eastAsia="it-IT"/>
              </w:rPr>
              <w:t>Sospensione termine ex art. 20,</w:t>
            </w:r>
          </w:p>
          <w:p w:rsidR="00B03A05" w:rsidRDefault="00B03A05">
            <w:pPr>
              <w:spacing w:after="56" w:line="360" w:lineRule="auto"/>
              <w:jc w:val="center"/>
              <w:rPr>
                <w:rFonts w:ascii="Times New Roman" w:eastAsia="Times New Roman" w:hAnsi="Times New Roman" w:cs="Times New Roman"/>
                <w:b/>
                <w:color w:val="1D2129"/>
                <w:sz w:val="20"/>
                <w:szCs w:val="20"/>
                <w:lang w:eastAsia="it-IT"/>
              </w:rPr>
            </w:pPr>
            <w:r>
              <w:rPr>
                <w:rFonts w:ascii="Times New Roman" w:eastAsia="Times New Roman" w:hAnsi="Times New Roman" w:cs="Times New Roman"/>
                <w:b/>
                <w:color w:val="1D2129"/>
                <w:sz w:val="20"/>
                <w:szCs w:val="20"/>
                <w:lang w:eastAsia="it-IT"/>
              </w:rPr>
              <w:t xml:space="preserve">c. </w:t>
            </w:r>
            <w:proofErr w:type="gramStart"/>
            <w:r>
              <w:rPr>
                <w:rFonts w:ascii="Times New Roman" w:eastAsia="Times New Roman" w:hAnsi="Times New Roman" w:cs="Times New Roman"/>
                <w:b/>
                <w:color w:val="1D2129"/>
                <w:sz w:val="20"/>
                <w:szCs w:val="20"/>
                <w:lang w:eastAsia="it-IT"/>
              </w:rPr>
              <w:t>2,  L.</w:t>
            </w:r>
            <w:proofErr w:type="gramEnd"/>
            <w:r>
              <w:rPr>
                <w:rFonts w:ascii="Times New Roman" w:eastAsia="Times New Roman" w:hAnsi="Times New Roman" w:cs="Times New Roman"/>
                <w:b/>
                <w:color w:val="1D2129"/>
                <w:sz w:val="20"/>
                <w:szCs w:val="20"/>
                <w:lang w:eastAsia="it-IT"/>
              </w:rPr>
              <w:t xml:space="preserve"> n. 44/1999</w:t>
            </w:r>
          </w:p>
        </w:tc>
      </w:tr>
      <w:tr w:rsidR="00B03A05" w:rsidTr="00F41DD5">
        <w:tc>
          <w:tcPr>
            <w:tcW w:w="3209" w:type="dxa"/>
            <w:tcBorders>
              <w:top w:val="single" w:sz="4" w:space="0" w:color="auto"/>
              <w:left w:val="single" w:sz="4" w:space="0" w:color="auto"/>
              <w:bottom w:val="single" w:sz="4" w:space="0" w:color="auto"/>
              <w:right w:val="single" w:sz="4" w:space="0" w:color="auto"/>
            </w:tcBorders>
            <w:vAlign w:val="center"/>
            <w:hideMark/>
          </w:tcPr>
          <w:p w:rsidR="00B03A05" w:rsidRDefault="00EC0498">
            <w:pPr>
              <w:spacing w:after="56" w:line="360" w:lineRule="auto"/>
              <w:ind w:firstLine="708"/>
              <w:rPr>
                <w:rFonts w:ascii="Times New Roman" w:eastAsia="Times New Roman" w:hAnsi="Times New Roman" w:cs="Times New Roman"/>
                <w:color w:val="1D2129"/>
                <w:sz w:val="20"/>
                <w:szCs w:val="20"/>
                <w:lang w:eastAsia="it-IT"/>
              </w:rPr>
            </w:pPr>
            <w:r>
              <w:rPr>
                <w:rFonts w:ascii="Times New Roman" w:eastAsia="Times New Roman" w:hAnsi="Times New Roman" w:cs="Times New Roman"/>
                <w:color w:val="1D2129"/>
                <w:sz w:val="20"/>
                <w:szCs w:val="20"/>
                <w:lang w:eastAsia="it-IT"/>
              </w:rPr>
              <w:t>03.01.</w:t>
            </w:r>
            <w:r w:rsidR="00B03A05">
              <w:rPr>
                <w:rFonts w:ascii="Times New Roman" w:eastAsia="Times New Roman" w:hAnsi="Times New Roman" w:cs="Times New Roman"/>
                <w:color w:val="1D2129"/>
                <w:sz w:val="20"/>
                <w:szCs w:val="20"/>
                <w:lang w:eastAsia="it-IT"/>
              </w:rPr>
              <w:t>2006</w:t>
            </w:r>
          </w:p>
        </w:tc>
        <w:tc>
          <w:tcPr>
            <w:tcW w:w="2995" w:type="dxa"/>
            <w:tcBorders>
              <w:top w:val="single" w:sz="4" w:space="0" w:color="auto"/>
              <w:left w:val="single" w:sz="4" w:space="0" w:color="auto"/>
              <w:bottom w:val="single" w:sz="4" w:space="0" w:color="auto"/>
              <w:right w:val="single" w:sz="4" w:space="0" w:color="auto"/>
            </w:tcBorders>
            <w:vAlign w:val="center"/>
            <w:hideMark/>
          </w:tcPr>
          <w:p w:rsidR="00B03A05" w:rsidRDefault="00B03A05">
            <w:pPr>
              <w:spacing w:after="56" w:line="360" w:lineRule="auto"/>
              <w:ind w:firstLine="708"/>
              <w:rPr>
                <w:rFonts w:ascii="Times New Roman" w:eastAsia="Times New Roman" w:hAnsi="Times New Roman" w:cs="Times New Roman"/>
                <w:color w:val="1D2129"/>
                <w:sz w:val="20"/>
                <w:szCs w:val="20"/>
                <w:lang w:eastAsia="it-IT"/>
              </w:rPr>
            </w:pPr>
            <w:r>
              <w:rPr>
                <w:rFonts w:ascii="Times New Roman" w:eastAsia="Times New Roman" w:hAnsi="Times New Roman" w:cs="Times New Roman"/>
                <w:color w:val="1D2129"/>
                <w:sz w:val="20"/>
                <w:szCs w:val="20"/>
                <w:lang w:eastAsia="it-IT"/>
              </w:rPr>
              <w:t xml:space="preserve">      </w:t>
            </w:r>
            <w:r w:rsidR="00EC0498">
              <w:rPr>
                <w:rFonts w:ascii="Times New Roman" w:eastAsia="Times New Roman" w:hAnsi="Times New Roman" w:cs="Times New Roman"/>
                <w:color w:val="1D2129"/>
                <w:sz w:val="20"/>
                <w:szCs w:val="20"/>
                <w:lang w:eastAsia="it-IT"/>
              </w:rPr>
              <w:t>30.04</w:t>
            </w:r>
            <w:r>
              <w:rPr>
                <w:rFonts w:ascii="Times New Roman" w:eastAsia="Times New Roman" w:hAnsi="Times New Roman" w:cs="Times New Roman"/>
                <w:color w:val="1D2129"/>
                <w:sz w:val="20"/>
                <w:szCs w:val="20"/>
                <w:lang w:eastAsia="it-IT"/>
              </w:rPr>
              <w:t>.2007</w:t>
            </w:r>
          </w:p>
        </w:tc>
        <w:tc>
          <w:tcPr>
            <w:tcW w:w="3685" w:type="dxa"/>
            <w:tcBorders>
              <w:top w:val="single" w:sz="4" w:space="0" w:color="auto"/>
              <w:left w:val="single" w:sz="4" w:space="0" w:color="auto"/>
              <w:bottom w:val="single" w:sz="4" w:space="0" w:color="auto"/>
              <w:right w:val="single" w:sz="4" w:space="0" w:color="auto"/>
            </w:tcBorders>
            <w:vAlign w:val="center"/>
            <w:hideMark/>
          </w:tcPr>
          <w:p w:rsidR="00B03A05" w:rsidRDefault="00EC0498" w:rsidP="00EC0498">
            <w:pPr>
              <w:spacing w:after="56" w:line="360" w:lineRule="auto"/>
              <w:rPr>
                <w:rFonts w:ascii="Times New Roman" w:eastAsia="Times New Roman" w:hAnsi="Times New Roman" w:cs="Times New Roman"/>
                <w:color w:val="1D2129"/>
                <w:sz w:val="20"/>
                <w:szCs w:val="20"/>
                <w:lang w:eastAsia="it-IT"/>
              </w:rPr>
            </w:pPr>
            <w:r>
              <w:rPr>
                <w:rFonts w:ascii="Times New Roman" w:eastAsia="Times New Roman" w:hAnsi="Times New Roman" w:cs="Times New Roman"/>
                <w:color w:val="1D2129"/>
                <w:sz w:val="20"/>
                <w:szCs w:val="20"/>
                <w:lang w:eastAsia="it-IT"/>
              </w:rPr>
              <w:t>La sospensione decorre d</w:t>
            </w:r>
            <w:r w:rsidR="00B03A05">
              <w:rPr>
                <w:rFonts w:ascii="Times New Roman" w:eastAsia="Times New Roman" w:hAnsi="Times New Roman" w:cs="Times New Roman"/>
                <w:color w:val="1D2129"/>
                <w:sz w:val="20"/>
                <w:szCs w:val="20"/>
                <w:lang w:eastAsia="it-IT"/>
              </w:rPr>
              <w:t>al 14.12.2009</w:t>
            </w:r>
            <w:r>
              <w:rPr>
                <w:rFonts w:ascii="Times New Roman" w:eastAsia="Times New Roman" w:hAnsi="Times New Roman" w:cs="Times New Roman"/>
                <w:color w:val="1D2129"/>
                <w:sz w:val="20"/>
                <w:szCs w:val="20"/>
                <w:lang w:eastAsia="it-IT"/>
              </w:rPr>
              <w:t xml:space="preserve"> e termina il</w:t>
            </w:r>
            <w:r w:rsidR="00B03A05">
              <w:rPr>
                <w:rFonts w:ascii="Times New Roman" w:eastAsia="Times New Roman" w:hAnsi="Times New Roman" w:cs="Times New Roman"/>
                <w:color w:val="1D2129"/>
                <w:sz w:val="20"/>
                <w:szCs w:val="20"/>
                <w:lang w:eastAsia="it-IT"/>
              </w:rPr>
              <w:t xml:space="preserve"> 14.12.2012</w:t>
            </w:r>
            <w:r w:rsidR="00F41DD5">
              <w:rPr>
                <w:rFonts w:ascii="Times New Roman" w:eastAsia="Times New Roman" w:hAnsi="Times New Roman" w:cs="Times New Roman"/>
                <w:color w:val="1D2129"/>
                <w:sz w:val="20"/>
                <w:szCs w:val="20"/>
                <w:lang w:eastAsia="it-IT"/>
              </w:rPr>
              <w:t xml:space="preserve"> </w:t>
            </w:r>
            <w:r w:rsidRPr="00F41DD5">
              <w:rPr>
                <w:rFonts w:ascii="Times New Roman" w:eastAsia="Times New Roman" w:hAnsi="Times New Roman" w:cs="Times New Roman"/>
                <w:b/>
                <w:color w:val="1D2129"/>
                <w:sz w:val="20"/>
                <w:szCs w:val="20"/>
                <w:lang w:eastAsia="it-IT"/>
              </w:rPr>
              <w:t>(art. 20, c.2</w:t>
            </w:r>
            <w:r w:rsidR="00F41DD5" w:rsidRPr="00F41DD5">
              <w:rPr>
                <w:rFonts w:ascii="Times New Roman" w:eastAsia="Times New Roman" w:hAnsi="Times New Roman" w:cs="Times New Roman"/>
                <w:b/>
                <w:color w:val="1D2129"/>
                <w:sz w:val="20"/>
                <w:szCs w:val="20"/>
                <w:lang w:eastAsia="it-IT"/>
              </w:rPr>
              <w:t xml:space="preserve"> </w:t>
            </w:r>
            <w:r w:rsidRPr="00F41DD5">
              <w:rPr>
                <w:rFonts w:ascii="Times New Roman" w:eastAsia="Times New Roman" w:hAnsi="Times New Roman" w:cs="Times New Roman"/>
                <w:b/>
                <w:color w:val="1D2129"/>
                <w:sz w:val="20"/>
                <w:szCs w:val="20"/>
                <w:lang w:eastAsia="it-IT"/>
              </w:rPr>
              <w:t>L.n.44/1999)</w:t>
            </w:r>
          </w:p>
        </w:tc>
      </w:tr>
    </w:tbl>
    <w:p w:rsidR="00B03A05" w:rsidRDefault="00B03A05" w:rsidP="00B03A05">
      <w:pPr>
        <w:shd w:val="clear" w:color="auto" w:fill="FFFFFF"/>
        <w:spacing w:after="56" w:line="360" w:lineRule="auto"/>
        <w:ind w:firstLine="708"/>
        <w:jc w:val="both"/>
        <w:rPr>
          <w:rFonts w:ascii="Times New Roman" w:eastAsia="Times New Roman" w:hAnsi="Times New Roman" w:cs="Times New Roman"/>
          <w:color w:val="1D2129"/>
          <w:sz w:val="24"/>
          <w:szCs w:val="24"/>
          <w:lang w:eastAsia="it-IT"/>
        </w:rPr>
      </w:pPr>
    </w:p>
    <w:p w:rsidR="00B03A05" w:rsidRDefault="00B03A05" w:rsidP="00B03A05">
      <w:pPr>
        <w:rPr>
          <w:rFonts w:ascii="Times New Roman" w:hAnsi="Times New Roman" w:cs="Times New Roman"/>
          <w:b/>
          <w:sz w:val="24"/>
          <w:szCs w:val="24"/>
        </w:rPr>
      </w:pPr>
      <w:r>
        <w:rPr>
          <w:rFonts w:ascii="Times New Roman" w:hAnsi="Times New Roman" w:cs="Times New Roman"/>
          <w:b/>
          <w:sz w:val="24"/>
          <w:szCs w:val="24"/>
        </w:rPr>
        <w:t>7.2.    Sospensiva ex art. 20, c. 3, L. n. 44/1999.</w:t>
      </w:r>
    </w:p>
    <w:p w:rsidR="00B03A05" w:rsidRDefault="00B03A05" w:rsidP="00B03A05">
      <w:pPr>
        <w:spacing w:line="360" w:lineRule="auto"/>
        <w:jc w:val="both"/>
        <w:rPr>
          <w:rFonts w:ascii="Times New Roman" w:hAnsi="Times New Roman" w:cs="Times New Roman"/>
          <w:color w:val="000000"/>
          <w:sz w:val="24"/>
          <w:szCs w:val="24"/>
          <w:shd w:val="clear" w:color="auto" w:fill="FBFCFD"/>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 xml:space="preserve">norma </w:t>
      </w:r>
      <w:r w:rsidR="00F41DD5">
        <w:rPr>
          <w:rFonts w:ascii="Times New Roman" w:hAnsi="Times New Roman" w:cs="Times New Roman"/>
          <w:sz w:val="24"/>
          <w:szCs w:val="24"/>
        </w:rPr>
        <w:t xml:space="preserve"> del</w:t>
      </w:r>
      <w:proofErr w:type="gramEnd"/>
      <w:r w:rsidR="00F41DD5">
        <w:rPr>
          <w:rFonts w:ascii="Times New Roman" w:hAnsi="Times New Roman" w:cs="Times New Roman"/>
          <w:sz w:val="24"/>
          <w:szCs w:val="24"/>
        </w:rPr>
        <w:t xml:space="preserve"> comma </w:t>
      </w:r>
      <w:r>
        <w:rPr>
          <w:rFonts w:ascii="Times New Roman" w:hAnsi="Times New Roman" w:cs="Times New Roman"/>
          <w:sz w:val="24"/>
          <w:szCs w:val="24"/>
        </w:rPr>
        <w:t>3 dell’art. 20 della predetta legge, “</w:t>
      </w:r>
      <w:r>
        <w:rPr>
          <w:rFonts w:ascii="Times New Roman" w:hAnsi="Times New Roman" w:cs="Times New Roman"/>
          <w:i/>
          <w:color w:val="000000"/>
          <w:sz w:val="24"/>
          <w:szCs w:val="24"/>
          <w:shd w:val="clear" w:color="auto" w:fill="FBFCFD"/>
        </w:rPr>
        <w:t>sono altresì sospesi, per la medesima durata di cui al comma 1, i termini di prescrizione e quelli perentori, legali e convenzionali, sostanziali e processuali, comportanti decadenze da qualsiasi diritto, azione ed eccezione, che sono scaduti o che scadono entro un anno dalla data dell'evento lesivo”</w:t>
      </w:r>
      <w:r>
        <w:rPr>
          <w:rFonts w:ascii="Times New Roman" w:hAnsi="Times New Roman" w:cs="Times New Roman"/>
          <w:color w:val="000000"/>
          <w:sz w:val="24"/>
          <w:szCs w:val="24"/>
          <w:shd w:val="clear" w:color="auto" w:fill="FBFCFD"/>
        </w:rPr>
        <w:t>.</w:t>
      </w:r>
    </w:p>
    <w:p w:rsidR="00F41DD5" w:rsidRPr="00F41DD5" w:rsidRDefault="00F41DD5" w:rsidP="00B03A0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Pr="00F41DD5">
        <w:rPr>
          <w:rFonts w:ascii="Times New Roman" w:hAnsi="Times New Roman" w:cs="Times New Roman"/>
          <w:color w:val="000000" w:themeColor="text1"/>
          <w:sz w:val="24"/>
          <w:szCs w:val="24"/>
        </w:rPr>
        <w:t xml:space="preserve">A titolo esemplificativo, si cita un caso di </w:t>
      </w:r>
      <w:r w:rsidR="00B03A05" w:rsidRPr="00F41DD5">
        <w:rPr>
          <w:rFonts w:ascii="Times New Roman" w:hAnsi="Times New Roman" w:cs="Times New Roman"/>
          <w:color w:val="000000" w:themeColor="text1"/>
          <w:sz w:val="24"/>
          <w:szCs w:val="24"/>
        </w:rPr>
        <w:t>pretesa tributaria diventata definitiva</w:t>
      </w:r>
      <w:r w:rsidRPr="00F41DD5">
        <w:rPr>
          <w:rFonts w:ascii="Times New Roman" w:hAnsi="Times New Roman" w:cs="Times New Roman"/>
          <w:color w:val="000000" w:themeColor="text1"/>
          <w:sz w:val="24"/>
          <w:szCs w:val="24"/>
        </w:rPr>
        <w:t>, trascorsi i 60 giorni senza che la stessa sia stata impugnata</w:t>
      </w:r>
      <w:r w:rsidR="00B03A05" w:rsidRPr="00F41DD5">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w:t>
      </w:r>
      <w:r w:rsidR="001E09A3">
        <w:rPr>
          <w:rFonts w:ascii="Times New Roman" w:hAnsi="Times New Roman" w:cs="Times New Roman"/>
          <w:color w:val="000000" w:themeColor="text1"/>
          <w:sz w:val="24"/>
          <w:szCs w:val="24"/>
        </w:rPr>
        <w:t xml:space="preserve"> art.</w:t>
      </w:r>
      <w:proofErr w:type="gramEnd"/>
      <w:r w:rsidR="001E09A3">
        <w:rPr>
          <w:rFonts w:ascii="Times New Roman" w:hAnsi="Times New Roman" w:cs="Times New Roman"/>
          <w:color w:val="000000" w:themeColor="text1"/>
          <w:sz w:val="24"/>
          <w:szCs w:val="24"/>
        </w:rPr>
        <w:t>21</w:t>
      </w:r>
      <w:r>
        <w:rPr>
          <w:rFonts w:ascii="Times New Roman" w:hAnsi="Times New Roman" w:cs="Times New Roman"/>
          <w:color w:val="000000" w:themeColor="text1"/>
          <w:sz w:val="24"/>
          <w:szCs w:val="24"/>
        </w:rPr>
        <w:t>, Dlgs n.546/1992).</w:t>
      </w:r>
    </w:p>
    <w:p w:rsidR="001E09A3" w:rsidRDefault="001E09A3" w:rsidP="00B03A05">
      <w:pPr>
        <w:spacing w:line="36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Esempio</w:t>
      </w:r>
    </w:p>
    <w:p w:rsidR="00B03A05" w:rsidRDefault="00B03A05" w:rsidP="00B03A0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 società Alfa è stata vittima di più atti lesivi di tipo estorsivo e usurario che sono stati commessi con condotte criminose svoltesi tra il mese di ottobre 2007 e il mese di marzo 2009.</w:t>
      </w:r>
    </w:p>
    <w:p w:rsidR="00B03A05" w:rsidRDefault="00B03A05" w:rsidP="00B03A0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Ciò significa che la sospensione dei termini di prescrizione e di quelli perentori, legali, convenzionali, sostanziali, processuali che comportino decadenze da qualsiasi diritto, azione ed eccezione, si devono riferire a un periodo temporale antecedente il mese di ottobre 2007 fino a quelli scadenti entro un anno dal mese di marzo 2009 (ultima data del fatto lesivo).</w:t>
      </w:r>
    </w:p>
    <w:p w:rsidR="00B03A05" w:rsidRDefault="00B03A05" w:rsidP="00B03A05">
      <w:pPr>
        <w:tabs>
          <w:tab w:val="left" w:pos="0"/>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 tale motivo, ad esempio, saranno oggetto di sospensione tutti i termini impugnatori delle cartelle esattoriali, che non sono scaduti prima del mese di ottobre 2007 e quelli scadenti entro un anno dal mese di marzo 2009 </w:t>
      </w:r>
      <w:proofErr w:type="gramStart"/>
      <w:r>
        <w:rPr>
          <w:rFonts w:ascii="Times New Roman" w:hAnsi="Times New Roman" w:cs="Times New Roman"/>
          <w:color w:val="000000" w:themeColor="text1"/>
          <w:sz w:val="24"/>
          <w:szCs w:val="24"/>
        </w:rPr>
        <w:t>(</w:t>
      </w:r>
      <w:r w:rsidR="001E09A3">
        <w:rPr>
          <w:rFonts w:ascii="Times New Roman" w:hAnsi="Times New Roman" w:cs="Times New Roman"/>
          <w:color w:val="000000" w:themeColor="text1"/>
          <w:sz w:val="24"/>
          <w:szCs w:val="24"/>
        </w:rPr>
        <w:t xml:space="preserve"> </w:t>
      </w:r>
      <w:r w:rsidR="001E09A3" w:rsidRPr="001E09A3">
        <w:rPr>
          <w:rFonts w:ascii="Times New Roman" w:hAnsi="Times New Roman" w:cs="Times New Roman"/>
          <w:b/>
          <w:color w:val="000000" w:themeColor="text1"/>
          <w:sz w:val="24"/>
          <w:szCs w:val="24"/>
        </w:rPr>
        <w:t>quindi</w:t>
      </w:r>
      <w:proofErr w:type="gramEnd"/>
      <w:r w:rsidR="001E09A3" w:rsidRPr="001E09A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entro marzo 2010</w:t>
      </w:r>
      <w:r>
        <w:rPr>
          <w:rFonts w:ascii="Times New Roman" w:hAnsi="Times New Roman" w:cs="Times New Roman"/>
          <w:color w:val="000000" w:themeColor="text1"/>
          <w:sz w:val="24"/>
          <w:szCs w:val="24"/>
        </w:rPr>
        <w:t>).</w:t>
      </w:r>
    </w:p>
    <w:p w:rsidR="00B03A05" w:rsidRDefault="00B03A05" w:rsidP="00B03A05">
      <w:pPr>
        <w:tabs>
          <w:tab w:val="left" w:pos="0"/>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Il provvedimento favorevole del Procuratore della Repubblica all’istanza della Società Alfa è stato depositato in data </w:t>
      </w:r>
      <w:r>
        <w:rPr>
          <w:rFonts w:ascii="Times New Roman" w:hAnsi="Times New Roman" w:cs="Times New Roman"/>
          <w:b/>
          <w:color w:val="000000" w:themeColor="text1"/>
          <w:sz w:val="24"/>
          <w:szCs w:val="24"/>
        </w:rPr>
        <w:t>18.12.2017</w:t>
      </w:r>
      <w:r>
        <w:rPr>
          <w:rFonts w:ascii="Times New Roman" w:hAnsi="Times New Roman" w:cs="Times New Roman"/>
          <w:color w:val="000000" w:themeColor="text1"/>
          <w:sz w:val="24"/>
          <w:szCs w:val="24"/>
        </w:rPr>
        <w:t xml:space="preserve">. Pertanto, sono ancora impugnabili entro il </w:t>
      </w:r>
      <w:r>
        <w:rPr>
          <w:rFonts w:ascii="Times New Roman" w:hAnsi="Times New Roman" w:cs="Times New Roman"/>
          <w:b/>
          <w:color w:val="000000" w:themeColor="text1"/>
          <w:sz w:val="24"/>
          <w:szCs w:val="24"/>
        </w:rPr>
        <w:t>15.10.2018</w:t>
      </w:r>
      <w:r>
        <w:rPr>
          <w:rFonts w:ascii="Times New Roman" w:hAnsi="Times New Roman" w:cs="Times New Roman"/>
          <w:color w:val="000000" w:themeColor="text1"/>
          <w:sz w:val="24"/>
          <w:szCs w:val="24"/>
        </w:rPr>
        <w:t xml:space="preserve"> tutti quegli atti i cui termini sono scaduti entro </w:t>
      </w:r>
      <w:r>
        <w:rPr>
          <w:rFonts w:ascii="Times New Roman" w:hAnsi="Times New Roman" w:cs="Times New Roman"/>
          <w:b/>
          <w:color w:val="000000" w:themeColor="text1"/>
          <w:sz w:val="24"/>
          <w:szCs w:val="24"/>
        </w:rPr>
        <w:t>31.03.2010.</w:t>
      </w:r>
    </w:p>
    <w:tbl>
      <w:tblPr>
        <w:tblStyle w:val="Grigliatabella"/>
        <w:tblW w:w="10014" w:type="dxa"/>
        <w:tblLook w:val="04A0" w:firstRow="1" w:lastRow="0" w:firstColumn="1" w:lastColumn="0" w:noHBand="0" w:noVBand="1"/>
      </w:tblPr>
      <w:tblGrid>
        <w:gridCol w:w="3259"/>
        <w:gridCol w:w="4315"/>
        <w:gridCol w:w="2440"/>
      </w:tblGrid>
      <w:tr w:rsidR="00B03A05" w:rsidTr="001E09A3">
        <w:tc>
          <w:tcPr>
            <w:tcW w:w="3259" w:type="dxa"/>
            <w:tcBorders>
              <w:top w:val="single" w:sz="4" w:space="0" w:color="auto"/>
              <w:left w:val="single" w:sz="4" w:space="0" w:color="auto"/>
              <w:bottom w:val="single" w:sz="4" w:space="0" w:color="auto"/>
              <w:right w:val="single" w:sz="4" w:space="0" w:color="auto"/>
            </w:tcBorders>
            <w:vAlign w:val="center"/>
            <w:hideMark/>
          </w:tcPr>
          <w:p w:rsidR="00B03A05" w:rsidRDefault="00B03A05">
            <w:pPr>
              <w:spacing w:line="36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b/>
                <w:color w:val="1D2129"/>
                <w:sz w:val="20"/>
                <w:szCs w:val="20"/>
                <w:lang w:eastAsia="it-IT"/>
              </w:rPr>
              <w:lastRenderedPageBreak/>
              <w:t>Durata del fatto lesivo</w:t>
            </w:r>
          </w:p>
        </w:tc>
        <w:tc>
          <w:tcPr>
            <w:tcW w:w="4315" w:type="dxa"/>
            <w:tcBorders>
              <w:top w:val="single" w:sz="4" w:space="0" w:color="auto"/>
              <w:left w:val="single" w:sz="4" w:space="0" w:color="auto"/>
              <w:bottom w:val="single" w:sz="4" w:space="0" w:color="auto"/>
              <w:right w:val="single" w:sz="4" w:space="0" w:color="auto"/>
            </w:tcBorders>
            <w:vAlign w:val="center"/>
            <w:hideMark/>
          </w:tcPr>
          <w:p w:rsidR="00B03A05" w:rsidRDefault="00B03A05">
            <w:pPr>
              <w:spacing w:line="36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Termini processuali per cui opera la    sospensione ex art. 20, c. 3, L. n. 44/1999</w:t>
            </w:r>
          </w:p>
        </w:tc>
        <w:tc>
          <w:tcPr>
            <w:tcW w:w="2440" w:type="dxa"/>
            <w:tcBorders>
              <w:top w:val="single" w:sz="4" w:space="0" w:color="auto"/>
              <w:left w:val="single" w:sz="4" w:space="0" w:color="auto"/>
              <w:bottom w:val="single" w:sz="4" w:space="0" w:color="auto"/>
              <w:right w:val="single" w:sz="4" w:space="0" w:color="auto"/>
            </w:tcBorders>
            <w:hideMark/>
          </w:tcPr>
          <w:p w:rsidR="00B03A05" w:rsidRDefault="00B03A05">
            <w:pPr>
              <w:spacing w:line="36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Sospensione termine ex art. 20, c. 3, L. n. 44/1999.</w:t>
            </w:r>
          </w:p>
        </w:tc>
      </w:tr>
      <w:tr w:rsidR="00B03A05" w:rsidTr="001E09A3">
        <w:tc>
          <w:tcPr>
            <w:tcW w:w="3259" w:type="dxa"/>
            <w:tcBorders>
              <w:top w:val="single" w:sz="4" w:space="0" w:color="auto"/>
              <w:left w:val="single" w:sz="4" w:space="0" w:color="auto"/>
              <w:bottom w:val="single" w:sz="4" w:space="0" w:color="auto"/>
              <w:right w:val="single" w:sz="4" w:space="0" w:color="auto"/>
            </w:tcBorders>
            <w:vAlign w:val="center"/>
            <w:hideMark/>
          </w:tcPr>
          <w:p w:rsidR="00B03A05" w:rsidRDefault="00B03A05">
            <w:pPr>
              <w:spacing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Da ottobre 2007 a marzo 2009</w:t>
            </w:r>
          </w:p>
        </w:tc>
        <w:tc>
          <w:tcPr>
            <w:tcW w:w="4315" w:type="dxa"/>
            <w:tcBorders>
              <w:top w:val="single" w:sz="4" w:space="0" w:color="auto"/>
              <w:left w:val="single" w:sz="4" w:space="0" w:color="auto"/>
              <w:bottom w:val="single" w:sz="4" w:space="0" w:color="auto"/>
              <w:right w:val="single" w:sz="4" w:space="0" w:color="auto"/>
            </w:tcBorders>
            <w:hideMark/>
          </w:tcPr>
          <w:p w:rsidR="00B03A05" w:rsidRDefault="00B03A05" w:rsidP="00B03A05">
            <w:pPr>
              <w:pStyle w:val="Paragrafoelenco"/>
              <w:numPr>
                <w:ilvl w:val="0"/>
                <w:numId w:val="4"/>
              </w:numPr>
              <w:spacing w:line="36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Termini scaduti alla data del fatto lesivo (ottobre 2007);</w:t>
            </w:r>
          </w:p>
          <w:p w:rsidR="00B03A05" w:rsidRDefault="00B03A05" w:rsidP="00B03A05">
            <w:pPr>
              <w:pStyle w:val="Paragrafoelenco"/>
              <w:numPr>
                <w:ilvl w:val="0"/>
                <w:numId w:val="4"/>
              </w:numPr>
              <w:spacing w:line="36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Termini scadenti entro un anno dal fatto lesivo </w:t>
            </w:r>
            <w:proofErr w:type="gramStart"/>
            <w:r>
              <w:rPr>
                <w:rFonts w:ascii="Times New Roman" w:hAnsi="Times New Roman" w:cs="Times New Roman"/>
                <w:color w:val="000000" w:themeColor="text1"/>
                <w:sz w:val="20"/>
                <w:szCs w:val="20"/>
              </w:rPr>
              <w:t>(</w:t>
            </w:r>
            <w:r w:rsidR="001E09A3">
              <w:rPr>
                <w:rFonts w:ascii="Times New Roman" w:hAnsi="Times New Roman" w:cs="Times New Roman"/>
                <w:color w:val="000000" w:themeColor="text1"/>
                <w:sz w:val="20"/>
                <w:szCs w:val="20"/>
              </w:rPr>
              <w:t xml:space="preserve"> quindi</w:t>
            </w:r>
            <w:proofErr w:type="gramEnd"/>
            <w:r w:rsidR="001E09A3">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entro marzo 2010).</w:t>
            </w:r>
          </w:p>
        </w:tc>
        <w:tc>
          <w:tcPr>
            <w:tcW w:w="2440" w:type="dxa"/>
            <w:tcBorders>
              <w:top w:val="single" w:sz="4" w:space="0" w:color="auto"/>
              <w:left w:val="single" w:sz="4" w:space="0" w:color="auto"/>
              <w:bottom w:val="single" w:sz="4" w:space="0" w:color="auto"/>
              <w:right w:val="single" w:sz="4" w:space="0" w:color="auto"/>
            </w:tcBorders>
            <w:vAlign w:val="center"/>
            <w:hideMark/>
          </w:tcPr>
          <w:p w:rsidR="00B03A05" w:rsidRDefault="00B03A05">
            <w:pPr>
              <w:spacing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Fino al 15.10.2018</w:t>
            </w:r>
          </w:p>
        </w:tc>
      </w:tr>
    </w:tbl>
    <w:p w:rsidR="00B03A05" w:rsidRDefault="00B03A05" w:rsidP="00B03A05">
      <w:pPr>
        <w:spacing w:line="360" w:lineRule="auto"/>
        <w:jc w:val="both"/>
        <w:rPr>
          <w:rFonts w:ascii="Times New Roman" w:hAnsi="Times New Roman" w:cs="Times New Roman"/>
          <w:color w:val="000000" w:themeColor="text1"/>
          <w:sz w:val="24"/>
          <w:szCs w:val="24"/>
        </w:rPr>
      </w:pPr>
    </w:p>
    <w:p w:rsidR="00B03A05" w:rsidRDefault="00B03A05" w:rsidP="00B03A05">
      <w:pPr>
        <w:spacing w:line="360" w:lineRule="auto"/>
        <w:jc w:val="both"/>
        <w:rPr>
          <w:rFonts w:ascii="Times New Roman" w:hAnsi="Times New Roman" w:cs="Times New Roman"/>
          <w:color w:val="000000" w:themeColor="text1"/>
          <w:sz w:val="24"/>
          <w:szCs w:val="24"/>
        </w:rPr>
      </w:pPr>
    </w:p>
    <w:p w:rsidR="00B03A05" w:rsidRDefault="00B03A05" w:rsidP="00B03A05">
      <w:pPr>
        <w:autoSpaceDE w:val="0"/>
        <w:spacing w:after="0" w:line="360" w:lineRule="auto"/>
        <w:jc w:val="both"/>
        <w:rPr>
          <w:rFonts w:ascii="Times New Roman" w:eastAsia="Times New Roman" w:hAnsi="Times New Roman"/>
          <w:b/>
          <w:color w:val="000000"/>
          <w:sz w:val="24"/>
          <w:szCs w:val="24"/>
          <w:lang w:eastAsia="it-IT"/>
        </w:rPr>
      </w:pPr>
      <w:r>
        <w:rPr>
          <w:rFonts w:ascii="Times New Roman" w:eastAsia="Times New Roman" w:hAnsi="Times New Roman"/>
          <w:b/>
          <w:color w:val="000000"/>
          <w:sz w:val="24"/>
          <w:szCs w:val="24"/>
          <w:lang w:eastAsia="it-IT"/>
        </w:rPr>
        <w:t>Lecce, 0</w:t>
      </w:r>
      <w:r w:rsidR="00C73E27">
        <w:rPr>
          <w:rFonts w:ascii="Times New Roman" w:eastAsia="Times New Roman" w:hAnsi="Times New Roman"/>
          <w:b/>
          <w:color w:val="000000"/>
          <w:sz w:val="24"/>
          <w:szCs w:val="24"/>
          <w:lang w:eastAsia="it-IT"/>
        </w:rPr>
        <w:t>6</w:t>
      </w:r>
      <w:r>
        <w:rPr>
          <w:rFonts w:ascii="Times New Roman" w:eastAsia="Times New Roman" w:hAnsi="Times New Roman"/>
          <w:b/>
          <w:color w:val="000000"/>
          <w:sz w:val="24"/>
          <w:szCs w:val="24"/>
          <w:lang w:eastAsia="it-IT"/>
        </w:rPr>
        <w:t xml:space="preserve"> giugno 2018</w:t>
      </w:r>
    </w:p>
    <w:p w:rsidR="00B03A05" w:rsidRDefault="00B03A05" w:rsidP="00B03A05">
      <w:pPr>
        <w:autoSpaceDE w:val="0"/>
        <w:spacing w:after="0" w:line="360" w:lineRule="auto"/>
        <w:jc w:val="both"/>
        <w:rPr>
          <w:rFonts w:ascii="Times New Roman" w:eastAsia="Times New Roman" w:hAnsi="Times New Roman"/>
          <w:b/>
          <w:color w:val="000000"/>
          <w:sz w:val="24"/>
          <w:szCs w:val="24"/>
          <w:lang w:eastAsia="it-IT"/>
        </w:rPr>
      </w:pPr>
      <w:r>
        <w:rPr>
          <w:rFonts w:ascii="Times New Roman" w:eastAsia="Times New Roman" w:hAnsi="Times New Roman"/>
          <w:b/>
          <w:color w:val="000000"/>
          <w:sz w:val="24"/>
          <w:szCs w:val="24"/>
          <w:lang w:eastAsia="it-IT"/>
        </w:rPr>
        <w:t xml:space="preserve">                                                                                                  Avv. Maurizio Villani</w:t>
      </w:r>
    </w:p>
    <w:p w:rsidR="00B03A05" w:rsidRDefault="00B03A05" w:rsidP="00B03A05">
      <w:pPr>
        <w:autoSpaceDE w:val="0"/>
        <w:spacing w:after="0" w:line="360" w:lineRule="auto"/>
        <w:ind w:left="4956"/>
        <w:jc w:val="both"/>
        <w:rPr>
          <w:rFonts w:ascii="Times New Roman" w:eastAsia="Times New Roman" w:hAnsi="Times New Roman"/>
          <w:b/>
          <w:color w:val="000000"/>
          <w:sz w:val="24"/>
          <w:szCs w:val="24"/>
          <w:lang w:eastAsia="it-IT"/>
        </w:rPr>
      </w:pPr>
      <w:r>
        <w:rPr>
          <w:rFonts w:ascii="Times New Roman" w:eastAsia="Times New Roman" w:hAnsi="Times New Roman"/>
          <w:b/>
          <w:color w:val="000000"/>
          <w:sz w:val="24"/>
          <w:szCs w:val="24"/>
          <w:lang w:eastAsia="it-IT"/>
        </w:rPr>
        <w:t xml:space="preserve">               Avv. Lucia Morciano</w:t>
      </w:r>
    </w:p>
    <w:p w:rsidR="00B03A05" w:rsidRDefault="00B03A05" w:rsidP="00B03A05">
      <w:pPr>
        <w:autoSpaceDE w:val="0"/>
        <w:spacing w:after="0" w:line="360" w:lineRule="auto"/>
        <w:ind w:left="4956"/>
        <w:jc w:val="both"/>
        <w:rPr>
          <w:rFonts w:ascii="Times New Roman" w:eastAsia="Times New Roman" w:hAnsi="Times New Roman"/>
          <w:b/>
          <w:color w:val="000000"/>
          <w:sz w:val="24"/>
          <w:szCs w:val="24"/>
          <w:lang w:eastAsia="it-IT"/>
        </w:rPr>
      </w:pPr>
    </w:p>
    <w:p w:rsidR="00B03A05" w:rsidRDefault="00B03A05" w:rsidP="00B03A05">
      <w:pPr>
        <w:rPr>
          <w:b/>
          <w:sz w:val="28"/>
          <w:szCs w:val="28"/>
        </w:rPr>
      </w:pPr>
    </w:p>
    <w:p w:rsidR="00B03A05" w:rsidRDefault="00B03A05" w:rsidP="00B03A05">
      <w:pPr>
        <w:spacing w:after="0" w:line="360" w:lineRule="auto"/>
        <w:jc w:val="center"/>
        <w:rPr>
          <w:b/>
          <w:bCs/>
          <w:sz w:val="28"/>
          <w:szCs w:val="28"/>
        </w:rPr>
      </w:pPr>
    </w:p>
    <w:p w:rsidR="00B03A05" w:rsidRDefault="00B03A05" w:rsidP="00B03A05">
      <w:pPr>
        <w:spacing w:after="0" w:line="360" w:lineRule="auto"/>
        <w:jc w:val="center"/>
        <w:rPr>
          <w:b/>
          <w:bCs/>
          <w:sz w:val="28"/>
          <w:szCs w:val="28"/>
        </w:rPr>
      </w:pPr>
      <w:r>
        <w:rPr>
          <w:b/>
          <w:bCs/>
          <w:sz w:val="28"/>
          <w:szCs w:val="28"/>
        </w:rPr>
        <w:t>AVV. MAURIZIO VILLANI</w:t>
      </w:r>
    </w:p>
    <w:p w:rsidR="00B03A05" w:rsidRDefault="00B03A05" w:rsidP="00B03A05">
      <w:pPr>
        <w:spacing w:after="0" w:line="360" w:lineRule="auto"/>
        <w:jc w:val="center"/>
        <w:rPr>
          <w:b/>
          <w:bCs/>
          <w:sz w:val="28"/>
          <w:szCs w:val="28"/>
        </w:rPr>
      </w:pPr>
      <w:r>
        <w:rPr>
          <w:b/>
          <w:bCs/>
          <w:sz w:val="28"/>
          <w:szCs w:val="28"/>
        </w:rPr>
        <w:t>Avvocato Tributarista in Lecce</w:t>
      </w:r>
    </w:p>
    <w:p w:rsidR="00B03A05" w:rsidRDefault="00B03A05" w:rsidP="00B03A05">
      <w:pPr>
        <w:spacing w:after="0" w:line="360" w:lineRule="auto"/>
        <w:jc w:val="center"/>
        <w:rPr>
          <w:b/>
          <w:sz w:val="28"/>
          <w:szCs w:val="28"/>
        </w:rPr>
      </w:pPr>
      <w:r>
        <w:rPr>
          <w:b/>
          <w:sz w:val="28"/>
          <w:szCs w:val="28"/>
        </w:rPr>
        <w:t>Patrocinante in Cassazione</w:t>
      </w:r>
    </w:p>
    <w:p w:rsidR="00B03A05" w:rsidRDefault="00390B89" w:rsidP="00B03A05">
      <w:pPr>
        <w:spacing w:after="0" w:line="360" w:lineRule="auto"/>
        <w:jc w:val="center"/>
        <w:rPr>
          <w:b/>
          <w:bCs/>
          <w:sz w:val="28"/>
          <w:szCs w:val="28"/>
        </w:rPr>
      </w:pPr>
      <w:hyperlink r:id="rId16" w:history="1">
        <w:r w:rsidR="00B03A05">
          <w:rPr>
            <w:rStyle w:val="Collegamentoipertestuale"/>
            <w:color w:val="0563C1"/>
            <w:sz w:val="28"/>
            <w:szCs w:val="28"/>
          </w:rPr>
          <w:t>www.studiotributariovillani.it</w:t>
        </w:r>
      </w:hyperlink>
      <w:r w:rsidR="00B03A05">
        <w:rPr>
          <w:b/>
          <w:bCs/>
          <w:sz w:val="28"/>
          <w:szCs w:val="28"/>
        </w:rPr>
        <w:t xml:space="preserve"> - e-mail </w:t>
      </w:r>
      <w:hyperlink r:id="rId17" w:history="1">
        <w:r w:rsidR="00B03A05">
          <w:rPr>
            <w:rStyle w:val="Collegamentoipertestuale"/>
            <w:color w:val="0563C1"/>
            <w:sz w:val="28"/>
            <w:szCs w:val="28"/>
          </w:rPr>
          <w:t>avvocato@studiotributariovillani.it</w:t>
        </w:r>
      </w:hyperlink>
    </w:p>
    <w:p w:rsidR="00B03A05" w:rsidRDefault="00B03A05" w:rsidP="00B03A05">
      <w:pPr>
        <w:autoSpaceDE w:val="0"/>
        <w:spacing w:after="0" w:line="360" w:lineRule="auto"/>
        <w:ind w:left="4956"/>
        <w:jc w:val="both"/>
        <w:rPr>
          <w:rFonts w:ascii="Times New Roman" w:hAnsi="Times New Roman"/>
          <w:color w:val="FF0000"/>
          <w:sz w:val="28"/>
          <w:szCs w:val="28"/>
        </w:rPr>
      </w:pPr>
    </w:p>
    <w:p w:rsidR="00B03A05" w:rsidRDefault="00B03A05" w:rsidP="00B03A05">
      <w:pPr>
        <w:spacing w:line="360" w:lineRule="auto"/>
        <w:jc w:val="both"/>
        <w:rPr>
          <w:rFonts w:ascii="Times New Roman" w:hAnsi="Times New Roman"/>
          <w:sz w:val="24"/>
          <w:szCs w:val="24"/>
        </w:rPr>
      </w:pPr>
    </w:p>
    <w:p w:rsidR="00B03A05" w:rsidRDefault="00B03A05" w:rsidP="00B03A05">
      <w:pPr>
        <w:spacing w:line="360" w:lineRule="auto"/>
        <w:jc w:val="both"/>
        <w:rPr>
          <w:rFonts w:ascii="Times New Roman" w:hAnsi="Times New Roman"/>
          <w:sz w:val="24"/>
          <w:szCs w:val="24"/>
        </w:rPr>
      </w:pPr>
    </w:p>
    <w:p w:rsidR="00B03A05" w:rsidRDefault="00B03A05" w:rsidP="00B03A05">
      <w:pPr>
        <w:spacing w:line="360" w:lineRule="auto"/>
        <w:jc w:val="both"/>
        <w:rPr>
          <w:rFonts w:ascii="Times New Roman" w:hAnsi="Times New Roman"/>
          <w:sz w:val="24"/>
          <w:szCs w:val="24"/>
        </w:rPr>
      </w:pPr>
    </w:p>
    <w:p w:rsidR="00B03A05" w:rsidRDefault="00B03A05" w:rsidP="00B03A05">
      <w:pPr>
        <w:rPr>
          <w:rFonts w:ascii="Times New Roman" w:hAnsi="Times New Roman"/>
          <w:sz w:val="28"/>
          <w:szCs w:val="28"/>
        </w:rPr>
      </w:pPr>
    </w:p>
    <w:p w:rsidR="00B03A05" w:rsidRDefault="00B03A05" w:rsidP="00B03A05">
      <w:pPr>
        <w:spacing w:line="360" w:lineRule="auto"/>
        <w:jc w:val="both"/>
        <w:rPr>
          <w:b/>
          <w:u w:val="single"/>
        </w:rPr>
      </w:pPr>
    </w:p>
    <w:p w:rsidR="00B03A05" w:rsidRDefault="00B03A05" w:rsidP="00B03A05">
      <w:pPr>
        <w:spacing w:after="0" w:line="360" w:lineRule="auto"/>
        <w:jc w:val="both"/>
        <w:rPr>
          <w:rFonts w:ascii="Times New Roman" w:eastAsia="Times New Roman" w:hAnsi="Times New Roman"/>
          <w:bCs/>
          <w:color w:val="000000"/>
          <w:sz w:val="24"/>
          <w:szCs w:val="24"/>
          <w:shd w:val="clear" w:color="auto" w:fill="FFFF00"/>
          <w:lang w:eastAsia="it-IT"/>
        </w:rPr>
      </w:pPr>
    </w:p>
    <w:p w:rsidR="00B03A05" w:rsidRDefault="00B03A05" w:rsidP="00B03A05">
      <w:pPr>
        <w:spacing w:after="0" w:line="360" w:lineRule="auto"/>
        <w:jc w:val="both"/>
        <w:rPr>
          <w:rFonts w:ascii="Times New Roman" w:eastAsia="Times New Roman" w:hAnsi="Times New Roman"/>
          <w:color w:val="000000"/>
          <w:sz w:val="24"/>
          <w:szCs w:val="24"/>
          <w:u w:val="single"/>
          <w:lang w:eastAsia="it-IT"/>
        </w:rPr>
      </w:pPr>
    </w:p>
    <w:p w:rsidR="00B03A05" w:rsidRDefault="00B03A05" w:rsidP="00B03A05">
      <w:pPr>
        <w:spacing w:line="360" w:lineRule="auto"/>
        <w:jc w:val="both"/>
        <w:rPr>
          <w:rFonts w:ascii="Times New Roman" w:hAnsi="Times New Roman" w:cs="Times New Roman"/>
          <w:color w:val="000000" w:themeColor="text1"/>
          <w:sz w:val="24"/>
          <w:szCs w:val="24"/>
        </w:rPr>
      </w:pPr>
    </w:p>
    <w:p w:rsidR="00E14E9B" w:rsidRPr="00431892" w:rsidRDefault="00E14E9B" w:rsidP="00431892">
      <w:pPr>
        <w:pStyle w:val="NormaleWeb"/>
        <w:spacing w:before="0" w:beforeAutospacing="0" w:after="0" w:afterAutospacing="0" w:line="360" w:lineRule="auto"/>
        <w:jc w:val="both"/>
        <w:rPr>
          <w:color w:val="333333"/>
        </w:rPr>
      </w:pPr>
    </w:p>
    <w:sectPr w:rsidR="00E14E9B" w:rsidRPr="00431892" w:rsidSect="00F96086">
      <w:foot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B89" w:rsidRDefault="00390B89" w:rsidP="00F8304C">
      <w:pPr>
        <w:spacing w:after="0" w:line="240" w:lineRule="auto"/>
      </w:pPr>
      <w:r>
        <w:separator/>
      </w:r>
    </w:p>
  </w:endnote>
  <w:endnote w:type="continuationSeparator" w:id="0">
    <w:p w:rsidR="00390B89" w:rsidRDefault="00390B89" w:rsidP="00F8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layfair Display">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6827"/>
      <w:docPartObj>
        <w:docPartGallery w:val="Page Numbers (Bottom of Page)"/>
        <w:docPartUnique/>
      </w:docPartObj>
    </w:sdtPr>
    <w:sdtEndPr/>
    <w:sdtContent>
      <w:p w:rsidR="00F8304C" w:rsidRDefault="00B03A05">
        <w:pPr>
          <w:pStyle w:val="Pidipagina"/>
          <w:jc w:val="center"/>
        </w:pPr>
        <w:r>
          <w:rPr>
            <w:noProof/>
          </w:rPr>
          <w:fldChar w:fldCharType="begin"/>
        </w:r>
        <w:r>
          <w:rPr>
            <w:noProof/>
          </w:rPr>
          <w:instrText xml:space="preserve"> PAGE   \* MERGEFORMAT </w:instrText>
        </w:r>
        <w:r>
          <w:rPr>
            <w:noProof/>
          </w:rPr>
          <w:fldChar w:fldCharType="separate"/>
        </w:r>
        <w:r w:rsidR="00F8304C">
          <w:rPr>
            <w:noProof/>
          </w:rPr>
          <w:t>1</w:t>
        </w:r>
        <w:r>
          <w:rPr>
            <w:noProof/>
          </w:rPr>
          <w:fldChar w:fldCharType="end"/>
        </w:r>
      </w:p>
    </w:sdtContent>
  </w:sdt>
  <w:p w:rsidR="00F8304C" w:rsidRDefault="00F8304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B89" w:rsidRDefault="00390B89" w:rsidP="00F8304C">
      <w:pPr>
        <w:spacing w:after="0" w:line="240" w:lineRule="auto"/>
      </w:pPr>
      <w:r>
        <w:separator/>
      </w:r>
    </w:p>
  </w:footnote>
  <w:footnote w:type="continuationSeparator" w:id="0">
    <w:p w:rsidR="00390B89" w:rsidRDefault="00390B89" w:rsidP="00F830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0BB1"/>
    <w:multiLevelType w:val="hybridMultilevel"/>
    <w:tmpl w:val="DF488410"/>
    <w:lvl w:ilvl="0" w:tplc="60AE5874">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7F3438"/>
    <w:multiLevelType w:val="multilevel"/>
    <w:tmpl w:val="1DA25770"/>
    <w:lvl w:ilvl="0">
      <w:start w:val="4"/>
      <w:numFmt w:val="decimal"/>
      <w:lvlText w:val="%1."/>
      <w:lvlJc w:val="left"/>
      <w:pPr>
        <w:ind w:left="360" w:hanging="360"/>
      </w:pPr>
      <w:rPr>
        <w:rFonts w:hint="default"/>
      </w:rPr>
    </w:lvl>
    <w:lvl w:ilvl="1">
      <w:start w:val="4"/>
      <w:numFmt w:val="decimal"/>
      <w:lvlText w:val="%1.%2."/>
      <w:lvlJc w:val="left"/>
      <w:pPr>
        <w:ind w:left="644"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B53C58"/>
    <w:multiLevelType w:val="multilevel"/>
    <w:tmpl w:val="5E5E8EB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5D7FEB"/>
    <w:multiLevelType w:val="hybridMultilevel"/>
    <w:tmpl w:val="76B22DA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B0B6E07"/>
    <w:multiLevelType w:val="hybridMultilevel"/>
    <w:tmpl w:val="7EB209B8"/>
    <w:lvl w:ilvl="0" w:tplc="A74A6C1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DD4CA8"/>
    <w:multiLevelType w:val="hybridMultilevel"/>
    <w:tmpl w:val="A622D922"/>
    <w:lvl w:ilvl="0" w:tplc="345E874A">
      <w:start w:val="3"/>
      <w:numFmt w:val="bullet"/>
      <w:lvlText w:val="-"/>
      <w:lvlJc w:val="left"/>
      <w:pPr>
        <w:ind w:left="720" w:hanging="360"/>
      </w:pPr>
      <w:rPr>
        <w:rFonts w:ascii="Times New Roman" w:eastAsia="Times New Roman" w:hAnsi="Times New Roman" w:cs="Times New Roman" w:hint="default"/>
        <w:b/>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A714F5"/>
    <w:multiLevelType w:val="multilevel"/>
    <w:tmpl w:val="5E5E8EB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6F0710"/>
    <w:multiLevelType w:val="hybridMultilevel"/>
    <w:tmpl w:val="3304A3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D9C554A"/>
    <w:multiLevelType w:val="hybridMultilevel"/>
    <w:tmpl w:val="98BE157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A816C1E"/>
    <w:multiLevelType w:val="hybridMultilevel"/>
    <w:tmpl w:val="04D00676"/>
    <w:lvl w:ilvl="0" w:tplc="0410001B">
      <w:start w:val="1"/>
      <w:numFmt w:val="lowerRoman"/>
      <w:lvlText w:val="%1."/>
      <w:lvlJc w:val="righ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0" w15:restartNumberingAfterBreak="0">
    <w:nsid w:val="56FA0641"/>
    <w:multiLevelType w:val="hybridMultilevel"/>
    <w:tmpl w:val="90D2589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1BB6606"/>
    <w:multiLevelType w:val="multilevel"/>
    <w:tmpl w:val="801AC4CE"/>
    <w:lvl w:ilvl="0">
      <w:start w:val="4"/>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729A4603"/>
    <w:multiLevelType w:val="hybridMultilevel"/>
    <w:tmpl w:val="5F72287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8180DB0"/>
    <w:multiLevelType w:val="multilevel"/>
    <w:tmpl w:val="44DCFE64"/>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5"/>
  </w:num>
  <w:num w:numId="3">
    <w:abstractNumId w:val="0"/>
  </w:num>
  <w:num w:numId="4">
    <w:abstractNumId w:val="4"/>
  </w:num>
  <w:num w:numId="5">
    <w:abstractNumId w:val="7"/>
  </w:num>
  <w:num w:numId="6">
    <w:abstractNumId w:val="10"/>
  </w:num>
  <w:num w:numId="7">
    <w:abstractNumId w:val="8"/>
  </w:num>
  <w:num w:numId="8">
    <w:abstractNumId w:val="9"/>
  </w:num>
  <w:num w:numId="9">
    <w:abstractNumId w:val="12"/>
  </w:num>
  <w:num w:numId="10">
    <w:abstractNumId w:val="3"/>
  </w:num>
  <w:num w:numId="11">
    <w:abstractNumId w:val="11"/>
  </w:num>
  <w:num w:numId="12">
    <w:abstractNumId w:val="13"/>
  </w:num>
  <w:num w:numId="13">
    <w:abstractNumId w:val="2"/>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73"/>
    <w:rsid w:val="00013CFB"/>
    <w:rsid w:val="000178F2"/>
    <w:rsid w:val="00030ADE"/>
    <w:rsid w:val="00092769"/>
    <w:rsid w:val="000F3F92"/>
    <w:rsid w:val="0010631A"/>
    <w:rsid w:val="0011271F"/>
    <w:rsid w:val="00122291"/>
    <w:rsid w:val="0013529B"/>
    <w:rsid w:val="00142F1F"/>
    <w:rsid w:val="00151C61"/>
    <w:rsid w:val="00176B2D"/>
    <w:rsid w:val="00181BF0"/>
    <w:rsid w:val="0019276D"/>
    <w:rsid w:val="001E09A3"/>
    <w:rsid w:val="001E65E2"/>
    <w:rsid w:val="001F71E0"/>
    <w:rsid w:val="00243CC6"/>
    <w:rsid w:val="00280313"/>
    <w:rsid w:val="002A09C1"/>
    <w:rsid w:val="002A75CF"/>
    <w:rsid w:val="002C286A"/>
    <w:rsid w:val="002D451E"/>
    <w:rsid w:val="002F17FA"/>
    <w:rsid w:val="002F33A4"/>
    <w:rsid w:val="0031072A"/>
    <w:rsid w:val="0032231B"/>
    <w:rsid w:val="003536DD"/>
    <w:rsid w:val="00367F68"/>
    <w:rsid w:val="0037318E"/>
    <w:rsid w:val="00383F06"/>
    <w:rsid w:val="00390B89"/>
    <w:rsid w:val="003B41CC"/>
    <w:rsid w:val="0040278A"/>
    <w:rsid w:val="004259F1"/>
    <w:rsid w:val="00431892"/>
    <w:rsid w:val="00434E49"/>
    <w:rsid w:val="00455019"/>
    <w:rsid w:val="004C0119"/>
    <w:rsid w:val="004D2DC2"/>
    <w:rsid w:val="00503CE2"/>
    <w:rsid w:val="0052082C"/>
    <w:rsid w:val="00525233"/>
    <w:rsid w:val="00535CF0"/>
    <w:rsid w:val="0054073F"/>
    <w:rsid w:val="00560A0B"/>
    <w:rsid w:val="005A49A4"/>
    <w:rsid w:val="005A4B02"/>
    <w:rsid w:val="005B020A"/>
    <w:rsid w:val="005B5386"/>
    <w:rsid w:val="005C4E4A"/>
    <w:rsid w:val="005F283A"/>
    <w:rsid w:val="005F7FCF"/>
    <w:rsid w:val="006137FB"/>
    <w:rsid w:val="00630CF4"/>
    <w:rsid w:val="006323BD"/>
    <w:rsid w:val="00643F46"/>
    <w:rsid w:val="00657972"/>
    <w:rsid w:val="006768D6"/>
    <w:rsid w:val="00683128"/>
    <w:rsid w:val="006C09D0"/>
    <w:rsid w:val="006D3556"/>
    <w:rsid w:val="00716290"/>
    <w:rsid w:val="00725D29"/>
    <w:rsid w:val="00825E02"/>
    <w:rsid w:val="0083417C"/>
    <w:rsid w:val="00846567"/>
    <w:rsid w:val="0085630E"/>
    <w:rsid w:val="008570A5"/>
    <w:rsid w:val="00863273"/>
    <w:rsid w:val="00863C1C"/>
    <w:rsid w:val="00866152"/>
    <w:rsid w:val="00891DAF"/>
    <w:rsid w:val="00897C73"/>
    <w:rsid w:val="008B1E94"/>
    <w:rsid w:val="008C1A4D"/>
    <w:rsid w:val="00927974"/>
    <w:rsid w:val="00961B1A"/>
    <w:rsid w:val="00971810"/>
    <w:rsid w:val="00985960"/>
    <w:rsid w:val="00996CF5"/>
    <w:rsid w:val="009B33A9"/>
    <w:rsid w:val="009C0E95"/>
    <w:rsid w:val="009C2F61"/>
    <w:rsid w:val="009C37B7"/>
    <w:rsid w:val="009D2481"/>
    <w:rsid w:val="009F2CAD"/>
    <w:rsid w:val="00A27A43"/>
    <w:rsid w:val="00A929FC"/>
    <w:rsid w:val="00AB38FE"/>
    <w:rsid w:val="00AF0384"/>
    <w:rsid w:val="00B03A05"/>
    <w:rsid w:val="00B42E99"/>
    <w:rsid w:val="00B5548D"/>
    <w:rsid w:val="00BB62E9"/>
    <w:rsid w:val="00C27F6E"/>
    <w:rsid w:val="00C4594A"/>
    <w:rsid w:val="00C467DF"/>
    <w:rsid w:val="00C522AC"/>
    <w:rsid w:val="00C73E27"/>
    <w:rsid w:val="00C873EF"/>
    <w:rsid w:val="00CA0814"/>
    <w:rsid w:val="00CC40FD"/>
    <w:rsid w:val="00CD5AB8"/>
    <w:rsid w:val="00CF69E5"/>
    <w:rsid w:val="00D06193"/>
    <w:rsid w:val="00D23BCB"/>
    <w:rsid w:val="00D7133D"/>
    <w:rsid w:val="00D86B94"/>
    <w:rsid w:val="00DB2112"/>
    <w:rsid w:val="00DC08C6"/>
    <w:rsid w:val="00DE2BF8"/>
    <w:rsid w:val="00E11B36"/>
    <w:rsid w:val="00E14E9B"/>
    <w:rsid w:val="00E7313B"/>
    <w:rsid w:val="00E81C24"/>
    <w:rsid w:val="00E86ACF"/>
    <w:rsid w:val="00EC0498"/>
    <w:rsid w:val="00F15C27"/>
    <w:rsid w:val="00F22568"/>
    <w:rsid w:val="00F40B87"/>
    <w:rsid w:val="00F41DD5"/>
    <w:rsid w:val="00F52BB7"/>
    <w:rsid w:val="00F66F57"/>
    <w:rsid w:val="00F8240E"/>
    <w:rsid w:val="00F8304C"/>
    <w:rsid w:val="00F96086"/>
    <w:rsid w:val="00FD3BCA"/>
    <w:rsid w:val="00FE674E"/>
    <w:rsid w:val="00FF630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39A78-4D23-462A-B88B-47D96CC2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9608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63273"/>
    <w:pPr>
      <w:spacing w:before="100" w:beforeAutospacing="1" w:after="100" w:afterAutospacing="1" w:line="398" w:lineRule="atLeast"/>
    </w:pPr>
    <w:rPr>
      <w:rFonts w:ascii="Times New Roman" w:eastAsia="Times New Roman" w:hAnsi="Times New Roman" w:cs="Times New Roman"/>
      <w:color w:val="FFFFFF"/>
      <w:sz w:val="24"/>
      <w:szCs w:val="24"/>
      <w:lang w:eastAsia="it-IT"/>
    </w:rPr>
  </w:style>
  <w:style w:type="table" w:styleId="Elencochiaro-Colore3">
    <w:name w:val="Light List Accent 3"/>
    <w:basedOn w:val="Tabellanormale"/>
    <w:uiPriority w:val="61"/>
    <w:rsid w:val="00891DAF"/>
    <w:pPr>
      <w:spacing w:after="0" w:line="240" w:lineRule="auto"/>
    </w:pPr>
    <w:rPr>
      <w:rFonts w:eastAsiaTheme="minorEastAsia"/>
      <w:lang w:eastAsia="it-IT"/>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Grigliatabella">
    <w:name w:val="Table Grid"/>
    <w:basedOn w:val="Tabellanormale"/>
    <w:uiPriority w:val="39"/>
    <w:rsid w:val="00402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conrientro">
    <w:name w:val="normaleconrientro"/>
    <w:basedOn w:val="Normale"/>
    <w:rsid w:val="009B33A9"/>
    <w:pPr>
      <w:spacing w:after="150"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31072A"/>
    <w:rPr>
      <w:color w:val="0563C1" w:themeColor="hyperlink"/>
      <w:u w:val="single"/>
    </w:rPr>
  </w:style>
  <w:style w:type="character" w:styleId="Enfasicorsivo">
    <w:name w:val="Emphasis"/>
    <w:basedOn w:val="Carpredefinitoparagrafo"/>
    <w:uiPriority w:val="20"/>
    <w:qFormat/>
    <w:rsid w:val="0031072A"/>
    <w:rPr>
      <w:i/>
      <w:iCs/>
    </w:rPr>
  </w:style>
  <w:style w:type="paragraph" w:styleId="Paragrafoelenco">
    <w:name w:val="List Paragraph"/>
    <w:basedOn w:val="Normale"/>
    <w:uiPriority w:val="34"/>
    <w:qFormat/>
    <w:rsid w:val="006768D6"/>
    <w:pPr>
      <w:ind w:left="720"/>
      <w:contextualSpacing/>
    </w:pPr>
  </w:style>
  <w:style w:type="paragraph" w:styleId="Intestazione">
    <w:name w:val="header"/>
    <w:basedOn w:val="Normale"/>
    <w:link w:val="IntestazioneCarattere"/>
    <w:uiPriority w:val="99"/>
    <w:semiHidden/>
    <w:unhideWhenUsed/>
    <w:rsid w:val="00F830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8304C"/>
  </w:style>
  <w:style w:type="paragraph" w:styleId="Pidipagina">
    <w:name w:val="footer"/>
    <w:basedOn w:val="Normale"/>
    <w:link w:val="PidipaginaCarattere"/>
    <w:uiPriority w:val="99"/>
    <w:unhideWhenUsed/>
    <w:rsid w:val="00F830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304C"/>
  </w:style>
  <w:style w:type="paragraph" w:styleId="Testofumetto">
    <w:name w:val="Balloon Text"/>
    <w:basedOn w:val="Normale"/>
    <w:link w:val="TestofumettoCarattere"/>
    <w:uiPriority w:val="99"/>
    <w:semiHidden/>
    <w:unhideWhenUsed/>
    <w:rsid w:val="009C37B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C37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988410">
      <w:bodyDiv w:val="1"/>
      <w:marLeft w:val="0"/>
      <w:marRight w:val="0"/>
      <w:marTop w:val="0"/>
      <w:marBottom w:val="1050"/>
      <w:divBdr>
        <w:top w:val="none" w:sz="0" w:space="0" w:color="auto"/>
        <w:left w:val="none" w:sz="0" w:space="0" w:color="auto"/>
        <w:bottom w:val="none" w:sz="0" w:space="0" w:color="auto"/>
        <w:right w:val="none" w:sz="0" w:space="0" w:color="auto"/>
      </w:divBdr>
      <w:divsChild>
        <w:div w:id="402874449">
          <w:marLeft w:val="0"/>
          <w:marRight w:val="0"/>
          <w:marTop w:val="0"/>
          <w:marBottom w:val="0"/>
          <w:divBdr>
            <w:top w:val="none" w:sz="0" w:space="0" w:color="auto"/>
            <w:left w:val="none" w:sz="0" w:space="0" w:color="auto"/>
            <w:bottom w:val="none" w:sz="0" w:space="0" w:color="auto"/>
            <w:right w:val="none" w:sz="0" w:space="0" w:color="auto"/>
          </w:divBdr>
          <w:divsChild>
            <w:div w:id="3154525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23602267">
      <w:bodyDiv w:val="1"/>
      <w:marLeft w:val="0"/>
      <w:marRight w:val="0"/>
      <w:marTop w:val="0"/>
      <w:marBottom w:val="0"/>
      <w:divBdr>
        <w:top w:val="single" w:sz="18" w:space="0" w:color="AD804F"/>
        <w:left w:val="none" w:sz="0" w:space="0" w:color="auto"/>
        <w:bottom w:val="none" w:sz="0" w:space="0" w:color="auto"/>
        <w:right w:val="none" w:sz="0" w:space="0" w:color="auto"/>
      </w:divBdr>
      <w:divsChild>
        <w:div w:id="355934525">
          <w:marLeft w:val="0"/>
          <w:marRight w:val="0"/>
          <w:marTop w:val="0"/>
          <w:marBottom w:val="0"/>
          <w:divBdr>
            <w:top w:val="none" w:sz="0" w:space="0" w:color="auto"/>
            <w:left w:val="none" w:sz="0" w:space="0" w:color="auto"/>
            <w:bottom w:val="none" w:sz="0" w:space="0" w:color="auto"/>
            <w:right w:val="none" w:sz="0" w:space="0" w:color="auto"/>
          </w:divBdr>
          <w:divsChild>
            <w:div w:id="1243367296">
              <w:marLeft w:val="0"/>
              <w:marRight w:val="0"/>
              <w:marTop w:val="0"/>
              <w:marBottom w:val="0"/>
              <w:divBdr>
                <w:top w:val="none" w:sz="0" w:space="0" w:color="auto"/>
                <w:left w:val="none" w:sz="0" w:space="0" w:color="auto"/>
                <w:bottom w:val="none" w:sz="0" w:space="0" w:color="auto"/>
                <w:right w:val="none" w:sz="0" w:space="0" w:color="auto"/>
              </w:divBdr>
              <w:divsChild>
                <w:div w:id="897590803">
                  <w:marLeft w:val="0"/>
                  <w:marRight w:val="0"/>
                  <w:marTop w:val="0"/>
                  <w:marBottom w:val="0"/>
                  <w:divBdr>
                    <w:top w:val="none" w:sz="0" w:space="0" w:color="auto"/>
                    <w:left w:val="none" w:sz="0" w:space="0" w:color="auto"/>
                    <w:bottom w:val="none" w:sz="0" w:space="0" w:color="auto"/>
                    <w:right w:val="none" w:sz="0" w:space="0" w:color="auto"/>
                  </w:divBdr>
                  <w:divsChild>
                    <w:div w:id="496505028">
                      <w:marLeft w:val="0"/>
                      <w:marRight w:val="0"/>
                      <w:marTop w:val="0"/>
                      <w:marBottom w:val="0"/>
                      <w:divBdr>
                        <w:top w:val="none" w:sz="0" w:space="0" w:color="auto"/>
                        <w:left w:val="none" w:sz="0" w:space="0" w:color="auto"/>
                        <w:bottom w:val="none" w:sz="0" w:space="0" w:color="auto"/>
                        <w:right w:val="none" w:sz="0" w:space="0" w:color="auto"/>
                      </w:divBdr>
                      <w:divsChild>
                        <w:div w:id="624314117">
                          <w:marLeft w:val="0"/>
                          <w:marRight w:val="0"/>
                          <w:marTop w:val="300"/>
                          <w:marBottom w:val="300"/>
                          <w:divBdr>
                            <w:top w:val="none" w:sz="0" w:space="0" w:color="auto"/>
                            <w:left w:val="none" w:sz="0" w:space="0" w:color="auto"/>
                            <w:bottom w:val="none" w:sz="0" w:space="0" w:color="auto"/>
                            <w:right w:val="none" w:sz="0" w:space="0" w:color="auto"/>
                          </w:divBdr>
                          <w:divsChild>
                            <w:div w:id="1488980046">
                              <w:marLeft w:val="0"/>
                              <w:marRight w:val="0"/>
                              <w:marTop w:val="0"/>
                              <w:marBottom w:val="0"/>
                              <w:divBdr>
                                <w:top w:val="none" w:sz="0" w:space="0" w:color="auto"/>
                                <w:left w:val="none" w:sz="0" w:space="0" w:color="auto"/>
                                <w:bottom w:val="none" w:sz="0" w:space="0" w:color="auto"/>
                                <w:right w:val="none" w:sz="0" w:space="0" w:color="auto"/>
                              </w:divBdr>
                              <w:divsChild>
                                <w:div w:id="47609306">
                                  <w:marLeft w:val="0"/>
                                  <w:marRight w:val="0"/>
                                  <w:marTop w:val="150"/>
                                  <w:marBottom w:val="900"/>
                                  <w:divBdr>
                                    <w:top w:val="none" w:sz="0" w:space="0" w:color="auto"/>
                                    <w:left w:val="none" w:sz="0" w:space="0" w:color="auto"/>
                                    <w:bottom w:val="none" w:sz="0" w:space="0" w:color="auto"/>
                                    <w:right w:val="none" w:sz="0" w:space="0" w:color="auto"/>
                                  </w:divBdr>
                                  <w:divsChild>
                                    <w:div w:id="1215658024">
                                      <w:marLeft w:val="0"/>
                                      <w:marRight w:val="0"/>
                                      <w:marTop w:val="0"/>
                                      <w:marBottom w:val="0"/>
                                      <w:divBdr>
                                        <w:top w:val="none" w:sz="0" w:space="0" w:color="auto"/>
                                        <w:left w:val="none" w:sz="0" w:space="0" w:color="auto"/>
                                        <w:bottom w:val="none" w:sz="0" w:space="0" w:color="auto"/>
                                        <w:right w:val="none" w:sz="0" w:space="0" w:color="auto"/>
                                      </w:divBdr>
                                      <w:divsChild>
                                        <w:div w:id="1722943477">
                                          <w:marLeft w:val="0"/>
                                          <w:marRight w:val="0"/>
                                          <w:marTop w:val="0"/>
                                          <w:marBottom w:val="0"/>
                                          <w:divBdr>
                                            <w:top w:val="none" w:sz="0" w:space="0" w:color="auto"/>
                                            <w:left w:val="none" w:sz="0" w:space="0" w:color="auto"/>
                                            <w:bottom w:val="none" w:sz="0" w:space="0" w:color="auto"/>
                                            <w:right w:val="none" w:sz="0" w:space="0" w:color="auto"/>
                                          </w:divBdr>
                                          <w:divsChild>
                                            <w:div w:id="1520896560">
                                              <w:marLeft w:val="0"/>
                                              <w:marRight w:val="0"/>
                                              <w:marTop w:val="0"/>
                                              <w:marBottom w:val="0"/>
                                              <w:divBdr>
                                                <w:top w:val="none" w:sz="0" w:space="0" w:color="auto"/>
                                                <w:left w:val="none" w:sz="0" w:space="0" w:color="auto"/>
                                                <w:bottom w:val="none" w:sz="0" w:space="0" w:color="auto"/>
                                                <w:right w:val="none" w:sz="0" w:space="0" w:color="auto"/>
                                              </w:divBdr>
                                              <w:divsChild>
                                                <w:div w:id="5964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759258">
                                      <w:marLeft w:val="0"/>
                                      <w:marRight w:val="0"/>
                                      <w:marTop w:val="0"/>
                                      <w:marBottom w:val="0"/>
                                      <w:divBdr>
                                        <w:top w:val="none" w:sz="0" w:space="0" w:color="auto"/>
                                        <w:left w:val="none" w:sz="0" w:space="0" w:color="auto"/>
                                        <w:bottom w:val="none" w:sz="0" w:space="0" w:color="auto"/>
                                        <w:right w:val="none" w:sz="0" w:space="0" w:color="auto"/>
                                      </w:divBdr>
                                      <w:divsChild>
                                        <w:div w:id="1750077489">
                                          <w:marLeft w:val="0"/>
                                          <w:marRight w:val="0"/>
                                          <w:marTop w:val="0"/>
                                          <w:marBottom w:val="0"/>
                                          <w:divBdr>
                                            <w:top w:val="none" w:sz="0" w:space="0" w:color="auto"/>
                                            <w:left w:val="none" w:sz="0" w:space="0" w:color="auto"/>
                                            <w:bottom w:val="none" w:sz="0" w:space="0" w:color="auto"/>
                                            <w:right w:val="none" w:sz="0" w:space="0" w:color="auto"/>
                                          </w:divBdr>
                                          <w:divsChild>
                                            <w:div w:id="1129589365">
                                              <w:marLeft w:val="0"/>
                                              <w:marRight w:val="0"/>
                                              <w:marTop w:val="0"/>
                                              <w:marBottom w:val="0"/>
                                              <w:divBdr>
                                                <w:top w:val="none" w:sz="0" w:space="0" w:color="auto"/>
                                                <w:left w:val="none" w:sz="0" w:space="0" w:color="auto"/>
                                                <w:bottom w:val="none" w:sz="0" w:space="0" w:color="auto"/>
                                                <w:right w:val="none" w:sz="0" w:space="0" w:color="auto"/>
                                              </w:divBdr>
                                              <w:divsChild>
                                                <w:div w:id="10116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03117">
                                      <w:marLeft w:val="0"/>
                                      <w:marRight w:val="0"/>
                                      <w:marTop w:val="0"/>
                                      <w:marBottom w:val="0"/>
                                      <w:divBdr>
                                        <w:top w:val="none" w:sz="0" w:space="0" w:color="auto"/>
                                        <w:left w:val="none" w:sz="0" w:space="0" w:color="auto"/>
                                        <w:bottom w:val="none" w:sz="0" w:space="0" w:color="auto"/>
                                        <w:right w:val="none" w:sz="0" w:space="0" w:color="auto"/>
                                      </w:divBdr>
                                      <w:divsChild>
                                        <w:div w:id="322316088">
                                          <w:marLeft w:val="0"/>
                                          <w:marRight w:val="0"/>
                                          <w:marTop w:val="0"/>
                                          <w:marBottom w:val="0"/>
                                          <w:divBdr>
                                            <w:top w:val="none" w:sz="0" w:space="0" w:color="auto"/>
                                            <w:left w:val="none" w:sz="0" w:space="0" w:color="auto"/>
                                            <w:bottom w:val="none" w:sz="0" w:space="0" w:color="auto"/>
                                            <w:right w:val="none" w:sz="0" w:space="0" w:color="auto"/>
                                          </w:divBdr>
                                          <w:divsChild>
                                            <w:div w:id="1359433073">
                                              <w:marLeft w:val="0"/>
                                              <w:marRight w:val="0"/>
                                              <w:marTop w:val="0"/>
                                              <w:marBottom w:val="0"/>
                                              <w:divBdr>
                                                <w:top w:val="none" w:sz="0" w:space="0" w:color="auto"/>
                                                <w:left w:val="none" w:sz="0" w:space="0" w:color="auto"/>
                                                <w:bottom w:val="none" w:sz="0" w:space="0" w:color="auto"/>
                                                <w:right w:val="none" w:sz="0" w:space="0" w:color="auto"/>
                                              </w:divBdr>
                                              <w:divsChild>
                                                <w:div w:id="19487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0606181">
      <w:bodyDiv w:val="1"/>
      <w:marLeft w:val="0"/>
      <w:marRight w:val="0"/>
      <w:marTop w:val="0"/>
      <w:marBottom w:val="0"/>
      <w:divBdr>
        <w:top w:val="none" w:sz="0" w:space="0" w:color="auto"/>
        <w:left w:val="none" w:sz="0" w:space="0" w:color="auto"/>
        <w:bottom w:val="none" w:sz="0" w:space="0" w:color="auto"/>
        <w:right w:val="none" w:sz="0" w:space="0" w:color="auto"/>
      </w:divBdr>
      <w:divsChild>
        <w:div w:id="142357812">
          <w:marLeft w:val="0"/>
          <w:marRight w:val="0"/>
          <w:marTop w:val="15"/>
          <w:marBottom w:val="0"/>
          <w:divBdr>
            <w:top w:val="none" w:sz="0" w:space="0" w:color="auto"/>
            <w:left w:val="none" w:sz="0" w:space="0" w:color="auto"/>
            <w:bottom w:val="none" w:sz="0" w:space="0" w:color="auto"/>
            <w:right w:val="none" w:sz="0" w:space="0" w:color="auto"/>
          </w:divBdr>
          <w:divsChild>
            <w:div w:id="919631787">
              <w:marLeft w:val="0"/>
              <w:marRight w:val="0"/>
              <w:marTop w:val="0"/>
              <w:marBottom w:val="0"/>
              <w:divBdr>
                <w:top w:val="none" w:sz="0" w:space="0" w:color="auto"/>
                <w:left w:val="none" w:sz="0" w:space="0" w:color="auto"/>
                <w:bottom w:val="none" w:sz="0" w:space="0" w:color="auto"/>
                <w:right w:val="none" w:sz="0" w:space="0" w:color="auto"/>
              </w:divBdr>
              <w:divsChild>
                <w:div w:id="1013189727">
                  <w:marLeft w:val="0"/>
                  <w:marRight w:val="0"/>
                  <w:marTop w:val="0"/>
                  <w:marBottom w:val="0"/>
                  <w:divBdr>
                    <w:top w:val="none" w:sz="0" w:space="0" w:color="auto"/>
                    <w:left w:val="none" w:sz="0" w:space="0" w:color="auto"/>
                    <w:bottom w:val="none" w:sz="0" w:space="0" w:color="auto"/>
                    <w:right w:val="none" w:sz="0" w:space="0" w:color="auto"/>
                  </w:divBdr>
                  <w:divsChild>
                    <w:div w:id="1929731123">
                      <w:marLeft w:val="0"/>
                      <w:marRight w:val="0"/>
                      <w:marTop w:val="100"/>
                      <w:marBottom w:val="100"/>
                      <w:divBdr>
                        <w:top w:val="none" w:sz="0" w:space="0" w:color="auto"/>
                        <w:left w:val="none" w:sz="0" w:space="0" w:color="auto"/>
                        <w:bottom w:val="none" w:sz="0" w:space="0" w:color="auto"/>
                        <w:right w:val="none" w:sz="0" w:space="0" w:color="auto"/>
                      </w:divBdr>
                      <w:divsChild>
                        <w:div w:id="1257864100">
                          <w:marLeft w:val="0"/>
                          <w:marRight w:val="0"/>
                          <w:marTop w:val="0"/>
                          <w:marBottom w:val="75"/>
                          <w:divBdr>
                            <w:top w:val="none" w:sz="0" w:space="0" w:color="auto"/>
                            <w:left w:val="none" w:sz="0" w:space="0" w:color="auto"/>
                            <w:bottom w:val="none" w:sz="0" w:space="0" w:color="auto"/>
                            <w:right w:val="none" w:sz="0" w:space="0" w:color="auto"/>
                          </w:divBdr>
                          <w:divsChild>
                            <w:div w:id="168178652">
                              <w:marLeft w:val="0"/>
                              <w:marRight w:val="0"/>
                              <w:marTop w:val="0"/>
                              <w:marBottom w:val="0"/>
                              <w:divBdr>
                                <w:top w:val="none" w:sz="0" w:space="0" w:color="auto"/>
                                <w:left w:val="none" w:sz="0" w:space="0" w:color="auto"/>
                                <w:bottom w:val="none" w:sz="0" w:space="0" w:color="auto"/>
                                <w:right w:val="none" w:sz="0" w:space="0" w:color="auto"/>
                              </w:divBdr>
                            </w:div>
                            <w:div w:id="1875192704">
                              <w:marLeft w:val="120"/>
                              <w:marRight w:val="0"/>
                              <w:marTop w:val="0"/>
                              <w:marBottom w:val="0"/>
                              <w:divBdr>
                                <w:top w:val="none" w:sz="0" w:space="0" w:color="auto"/>
                                <w:left w:val="none" w:sz="0" w:space="0" w:color="auto"/>
                                <w:bottom w:val="none" w:sz="0" w:space="0" w:color="auto"/>
                                <w:right w:val="none" w:sz="0" w:space="0" w:color="auto"/>
                              </w:divBdr>
                            </w:div>
                            <w:div w:id="1660617790">
                              <w:marLeft w:val="0"/>
                              <w:marRight w:val="0"/>
                              <w:marTop w:val="0"/>
                              <w:marBottom w:val="0"/>
                              <w:divBdr>
                                <w:top w:val="none" w:sz="0" w:space="0" w:color="auto"/>
                                <w:left w:val="none" w:sz="0" w:space="0" w:color="auto"/>
                                <w:bottom w:val="none" w:sz="0" w:space="0" w:color="auto"/>
                                <w:right w:val="none" w:sz="0" w:space="0" w:color="auto"/>
                              </w:divBdr>
                              <w:divsChild>
                                <w:div w:id="1893613726">
                                  <w:marLeft w:val="0"/>
                                  <w:marRight w:val="0"/>
                                  <w:marTop w:val="0"/>
                                  <w:marBottom w:val="0"/>
                                  <w:divBdr>
                                    <w:top w:val="none" w:sz="0" w:space="0" w:color="auto"/>
                                    <w:left w:val="none" w:sz="0" w:space="0" w:color="auto"/>
                                    <w:bottom w:val="none" w:sz="0" w:space="0" w:color="auto"/>
                                    <w:right w:val="none" w:sz="0" w:space="0" w:color="auto"/>
                                  </w:divBdr>
                                </w:div>
                                <w:div w:id="2139905857">
                                  <w:marLeft w:val="0"/>
                                  <w:marRight w:val="0"/>
                                  <w:marTop w:val="0"/>
                                  <w:marBottom w:val="0"/>
                                  <w:divBdr>
                                    <w:top w:val="none" w:sz="0" w:space="0" w:color="auto"/>
                                    <w:left w:val="none" w:sz="0" w:space="0" w:color="auto"/>
                                    <w:bottom w:val="none" w:sz="0" w:space="0" w:color="auto"/>
                                    <w:right w:val="none" w:sz="0" w:space="0" w:color="auto"/>
                                  </w:divBdr>
                                </w:div>
                                <w:div w:id="868032796">
                                  <w:marLeft w:val="0"/>
                                  <w:marRight w:val="0"/>
                                  <w:marTop w:val="0"/>
                                  <w:marBottom w:val="0"/>
                                  <w:divBdr>
                                    <w:top w:val="none" w:sz="0" w:space="0" w:color="auto"/>
                                    <w:left w:val="none" w:sz="0" w:space="0" w:color="auto"/>
                                    <w:bottom w:val="none" w:sz="0" w:space="0" w:color="auto"/>
                                    <w:right w:val="none" w:sz="0" w:space="0" w:color="auto"/>
                                  </w:divBdr>
                                </w:div>
                                <w:div w:id="1323583143">
                                  <w:marLeft w:val="0"/>
                                  <w:marRight w:val="0"/>
                                  <w:marTop w:val="0"/>
                                  <w:marBottom w:val="0"/>
                                  <w:divBdr>
                                    <w:top w:val="none" w:sz="0" w:space="0" w:color="auto"/>
                                    <w:left w:val="none" w:sz="0" w:space="0" w:color="auto"/>
                                    <w:bottom w:val="none" w:sz="0" w:space="0" w:color="auto"/>
                                    <w:right w:val="none" w:sz="0" w:space="0" w:color="auto"/>
                                  </w:divBdr>
                                </w:div>
                                <w:div w:id="21788664">
                                  <w:marLeft w:val="0"/>
                                  <w:marRight w:val="0"/>
                                  <w:marTop w:val="0"/>
                                  <w:marBottom w:val="0"/>
                                  <w:divBdr>
                                    <w:top w:val="none" w:sz="0" w:space="0" w:color="auto"/>
                                    <w:left w:val="none" w:sz="0" w:space="0" w:color="auto"/>
                                    <w:bottom w:val="none" w:sz="0" w:space="0" w:color="auto"/>
                                    <w:right w:val="none" w:sz="0" w:space="0" w:color="auto"/>
                                  </w:divBdr>
                                </w:div>
                                <w:div w:id="920481470">
                                  <w:marLeft w:val="0"/>
                                  <w:marRight w:val="0"/>
                                  <w:marTop w:val="0"/>
                                  <w:marBottom w:val="0"/>
                                  <w:divBdr>
                                    <w:top w:val="none" w:sz="0" w:space="0" w:color="auto"/>
                                    <w:left w:val="none" w:sz="0" w:space="0" w:color="auto"/>
                                    <w:bottom w:val="none" w:sz="0" w:space="0" w:color="auto"/>
                                    <w:right w:val="none" w:sz="0" w:space="0" w:color="auto"/>
                                  </w:divBdr>
                                </w:div>
                                <w:div w:id="585766801">
                                  <w:marLeft w:val="0"/>
                                  <w:marRight w:val="0"/>
                                  <w:marTop w:val="0"/>
                                  <w:marBottom w:val="0"/>
                                  <w:divBdr>
                                    <w:top w:val="none" w:sz="0" w:space="0" w:color="auto"/>
                                    <w:left w:val="none" w:sz="0" w:space="0" w:color="auto"/>
                                    <w:bottom w:val="none" w:sz="0" w:space="0" w:color="auto"/>
                                    <w:right w:val="none" w:sz="0" w:space="0" w:color="auto"/>
                                  </w:divBdr>
                                </w:div>
                                <w:div w:id="477260400">
                                  <w:marLeft w:val="0"/>
                                  <w:marRight w:val="0"/>
                                  <w:marTop w:val="0"/>
                                  <w:marBottom w:val="0"/>
                                  <w:divBdr>
                                    <w:top w:val="none" w:sz="0" w:space="0" w:color="auto"/>
                                    <w:left w:val="none" w:sz="0" w:space="0" w:color="auto"/>
                                    <w:bottom w:val="none" w:sz="0" w:space="0" w:color="auto"/>
                                    <w:right w:val="none" w:sz="0" w:space="0" w:color="auto"/>
                                  </w:divBdr>
                                </w:div>
                                <w:div w:id="27151049">
                                  <w:marLeft w:val="0"/>
                                  <w:marRight w:val="0"/>
                                  <w:marTop w:val="0"/>
                                  <w:marBottom w:val="0"/>
                                  <w:divBdr>
                                    <w:top w:val="none" w:sz="0" w:space="0" w:color="auto"/>
                                    <w:left w:val="none" w:sz="0" w:space="0" w:color="auto"/>
                                    <w:bottom w:val="none" w:sz="0" w:space="0" w:color="auto"/>
                                    <w:right w:val="none" w:sz="0" w:space="0" w:color="auto"/>
                                  </w:divBdr>
                                </w:div>
                                <w:div w:id="232545488">
                                  <w:marLeft w:val="0"/>
                                  <w:marRight w:val="0"/>
                                  <w:marTop w:val="0"/>
                                  <w:marBottom w:val="0"/>
                                  <w:divBdr>
                                    <w:top w:val="none" w:sz="0" w:space="0" w:color="auto"/>
                                    <w:left w:val="none" w:sz="0" w:space="0" w:color="auto"/>
                                    <w:bottom w:val="none" w:sz="0" w:space="0" w:color="auto"/>
                                    <w:right w:val="none" w:sz="0" w:space="0" w:color="auto"/>
                                  </w:divBdr>
                                </w:div>
                                <w:div w:id="814372982">
                                  <w:marLeft w:val="0"/>
                                  <w:marRight w:val="0"/>
                                  <w:marTop w:val="0"/>
                                  <w:marBottom w:val="0"/>
                                  <w:divBdr>
                                    <w:top w:val="none" w:sz="0" w:space="0" w:color="auto"/>
                                    <w:left w:val="none" w:sz="0" w:space="0" w:color="auto"/>
                                    <w:bottom w:val="none" w:sz="0" w:space="0" w:color="auto"/>
                                    <w:right w:val="none" w:sz="0" w:space="0" w:color="auto"/>
                                  </w:divBdr>
                                </w:div>
                                <w:div w:id="918752400">
                                  <w:marLeft w:val="0"/>
                                  <w:marRight w:val="0"/>
                                  <w:marTop w:val="0"/>
                                  <w:marBottom w:val="0"/>
                                  <w:divBdr>
                                    <w:top w:val="none" w:sz="0" w:space="0" w:color="auto"/>
                                    <w:left w:val="none" w:sz="0" w:space="0" w:color="auto"/>
                                    <w:bottom w:val="none" w:sz="0" w:space="0" w:color="auto"/>
                                    <w:right w:val="none" w:sz="0" w:space="0" w:color="auto"/>
                                  </w:divBdr>
                                </w:div>
                                <w:div w:id="212280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197340">
      <w:bodyDiv w:val="1"/>
      <w:marLeft w:val="0"/>
      <w:marRight w:val="0"/>
      <w:marTop w:val="0"/>
      <w:marBottom w:val="1050"/>
      <w:divBdr>
        <w:top w:val="none" w:sz="0" w:space="0" w:color="auto"/>
        <w:left w:val="none" w:sz="0" w:space="0" w:color="auto"/>
        <w:bottom w:val="none" w:sz="0" w:space="0" w:color="auto"/>
        <w:right w:val="none" w:sz="0" w:space="0" w:color="auto"/>
      </w:divBdr>
      <w:divsChild>
        <w:div w:id="492337172">
          <w:marLeft w:val="0"/>
          <w:marRight w:val="0"/>
          <w:marTop w:val="0"/>
          <w:marBottom w:val="0"/>
          <w:divBdr>
            <w:top w:val="none" w:sz="0" w:space="0" w:color="auto"/>
            <w:left w:val="none" w:sz="0" w:space="0" w:color="auto"/>
            <w:bottom w:val="none" w:sz="0" w:space="0" w:color="auto"/>
            <w:right w:val="none" w:sz="0" w:space="0" w:color="auto"/>
          </w:divBdr>
          <w:divsChild>
            <w:div w:id="42434976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5526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iocataldi.it/guide_legali/possesso_e_proprieta/la-proprieta.asp" TargetMode="External"/><Relationship Id="rId13" Type="http://schemas.openxmlformats.org/officeDocument/2006/relationships/hyperlink" Target="id:207559;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id:207559;1" TargetMode="External"/><Relationship Id="rId17" Type="http://schemas.openxmlformats.org/officeDocument/2006/relationships/hyperlink" Target="mailto:avvocato@studiotributariovillani.it" TargetMode="External"/><Relationship Id="rId2" Type="http://schemas.openxmlformats.org/officeDocument/2006/relationships/numbering" Target="numbering.xml"/><Relationship Id="rId16" Type="http://schemas.openxmlformats.org/officeDocument/2006/relationships/hyperlink" Target="http://www.studiotributariovillani.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id:207557;1" TargetMode="External"/><Relationship Id="rId5" Type="http://schemas.openxmlformats.org/officeDocument/2006/relationships/webSettings" Target="webSettings.xml"/><Relationship Id="rId15" Type="http://schemas.openxmlformats.org/officeDocument/2006/relationships/hyperlink" Target="id:207559;1" TargetMode="External"/><Relationship Id="rId10" Type="http://schemas.openxmlformats.org/officeDocument/2006/relationships/hyperlink" Target="idp:206275;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id:1802095;1" TargetMode="External"/><Relationship Id="rId14" Type="http://schemas.openxmlformats.org/officeDocument/2006/relationships/hyperlink" Target="id:207559;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BA3BA-56D8-4646-A481-EAB71C12A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8412</Words>
  <Characters>47950</Characters>
  <Application>Microsoft Office Word</Application>
  <DocSecurity>0</DocSecurity>
  <Lines>399</Lines>
  <Paragraphs>112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Iolanda Pansardi</dc:creator>
  <cp:keywords/>
  <dc:description/>
  <cp:lastModifiedBy>utente</cp:lastModifiedBy>
  <cp:revision>2</cp:revision>
  <cp:lastPrinted>2018-06-06T12:42:00Z</cp:lastPrinted>
  <dcterms:created xsi:type="dcterms:W3CDTF">2018-06-08T08:56:00Z</dcterms:created>
  <dcterms:modified xsi:type="dcterms:W3CDTF">2018-06-08T08:56:00Z</dcterms:modified>
</cp:coreProperties>
</file>