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437" w:rsidRPr="00C55437" w:rsidRDefault="00C55437" w:rsidP="00C55437">
      <w:pPr>
        <w:autoSpaceDE w:val="0"/>
        <w:autoSpaceDN w:val="0"/>
        <w:adjustRightInd w:val="0"/>
        <w:spacing w:after="0" w:line="360" w:lineRule="auto"/>
        <w:jc w:val="both"/>
        <w:rPr>
          <w:rFonts w:ascii="Times New Roman" w:hAnsi="Times New Roman"/>
          <w:b/>
          <w:i/>
          <w:color w:val="000000"/>
          <w:sz w:val="28"/>
          <w:szCs w:val="28"/>
        </w:rPr>
      </w:pPr>
      <w:bookmarkStart w:id="0" w:name="_GoBack"/>
      <w:bookmarkEnd w:id="0"/>
      <w:r w:rsidRPr="00C55437">
        <w:rPr>
          <w:rFonts w:ascii="Times New Roman" w:hAnsi="Times New Roman"/>
          <w:b/>
          <w:i/>
          <w:color w:val="000000"/>
          <w:sz w:val="28"/>
          <w:szCs w:val="28"/>
        </w:rPr>
        <w:t>“Inammissibile il ricorso per Cassazione che viola il principio di autosufficienza”.</w:t>
      </w:r>
    </w:p>
    <w:p w:rsidR="0049384A" w:rsidRDefault="0049384A" w:rsidP="00C55437">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00C55437" w:rsidRPr="00C55437">
        <w:rPr>
          <w:rFonts w:ascii="Times New Roman" w:hAnsi="Times New Roman"/>
          <w:b/>
          <w:color w:val="000000"/>
          <w:sz w:val="24"/>
          <w:szCs w:val="24"/>
        </w:rPr>
        <w:t>1.</w:t>
      </w:r>
      <w:r>
        <w:rPr>
          <w:rFonts w:ascii="Times New Roman" w:hAnsi="Times New Roman"/>
          <w:b/>
          <w:color w:val="000000"/>
          <w:sz w:val="24"/>
          <w:szCs w:val="24"/>
        </w:rPr>
        <w:t xml:space="preserve"> </w:t>
      </w:r>
      <w:r w:rsidR="00C55437" w:rsidRPr="00C55437">
        <w:rPr>
          <w:rFonts w:ascii="Times New Roman" w:hAnsi="Times New Roman"/>
          <w:b/>
          <w:color w:val="000000"/>
          <w:sz w:val="24"/>
          <w:szCs w:val="24"/>
        </w:rPr>
        <w:t>I motivi di ricorso per Cassazione.</w:t>
      </w:r>
    </w:p>
    <w:p w:rsidR="00C55437" w:rsidRPr="0049384A" w:rsidRDefault="0049384A" w:rsidP="00C55437">
      <w:pPr>
        <w:autoSpaceDE w:val="0"/>
        <w:autoSpaceDN w:val="0"/>
        <w:adjustRightInd w:val="0"/>
        <w:spacing w:after="0" w:line="360" w:lineRule="auto"/>
        <w:jc w:val="both"/>
        <w:rPr>
          <w:rFonts w:ascii="Times New Roman" w:hAnsi="Times New Roman"/>
          <w:b/>
          <w:color w:val="000000"/>
          <w:sz w:val="24"/>
          <w:szCs w:val="24"/>
        </w:rPr>
      </w:pPr>
      <w:r>
        <w:rPr>
          <w:rFonts w:ascii="Times New Roman" w:eastAsia="Times New Roman" w:hAnsi="Times New Roman"/>
          <w:b/>
          <w:bCs/>
          <w:color w:val="000000"/>
          <w:sz w:val="24"/>
          <w:szCs w:val="24"/>
          <w:lang w:eastAsia="it-IT"/>
        </w:rPr>
        <w:t xml:space="preserve"> </w:t>
      </w:r>
      <w:r w:rsidR="00C55437" w:rsidRPr="00C55437">
        <w:rPr>
          <w:rFonts w:ascii="Times New Roman" w:eastAsia="Times New Roman" w:hAnsi="Times New Roman"/>
          <w:b/>
          <w:bCs/>
          <w:color w:val="000000"/>
          <w:sz w:val="24"/>
          <w:szCs w:val="24"/>
          <w:lang w:eastAsia="it-IT"/>
        </w:rPr>
        <w:t>2.</w:t>
      </w:r>
      <w:r>
        <w:rPr>
          <w:rFonts w:ascii="Times New Roman" w:eastAsia="Times New Roman" w:hAnsi="Times New Roman"/>
          <w:b/>
          <w:bCs/>
          <w:color w:val="000000"/>
          <w:sz w:val="24"/>
          <w:szCs w:val="24"/>
          <w:lang w:eastAsia="it-IT"/>
        </w:rPr>
        <w:t xml:space="preserve"> </w:t>
      </w:r>
      <w:r w:rsidR="00C55437" w:rsidRPr="00C55437">
        <w:rPr>
          <w:rFonts w:ascii="Times New Roman" w:eastAsia="Times New Roman" w:hAnsi="Times New Roman"/>
          <w:b/>
          <w:bCs/>
          <w:color w:val="000000"/>
          <w:sz w:val="24"/>
          <w:szCs w:val="24"/>
          <w:lang w:eastAsia="it-IT"/>
        </w:rPr>
        <w:t>Inammissibile il ricorso per Cassazione che viola il principio di autosufficienza</w:t>
      </w:r>
      <w:r>
        <w:rPr>
          <w:rFonts w:ascii="Times New Roman" w:eastAsia="Times New Roman" w:hAnsi="Times New Roman"/>
          <w:b/>
          <w:bCs/>
          <w:color w:val="000000"/>
          <w:sz w:val="24"/>
          <w:szCs w:val="24"/>
          <w:lang w:eastAsia="it-IT"/>
        </w:rPr>
        <w:t xml:space="preserve"> </w:t>
      </w:r>
      <w:r w:rsidR="00C55437" w:rsidRPr="00C55437">
        <w:rPr>
          <w:rFonts w:ascii="Times New Roman" w:eastAsia="Times New Roman" w:hAnsi="Times New Roman"/>
          <w:b/>
          <w:bCs/>
          <w:color w:val="000000"/>
          <w:sz w:val="24"/>
          <w:szCs w:val="24"/>
          <w:lang w:eastAsia="it-IT"/>
        </w:rPr>
        <w:t>(Cass.</w:t>
      </w:r>
      <w:r w:rsidR="00597050">
        <w:rPr>
          <w:rFonts w:ascii="Times New Roman" w:eastAsia="Times New Roman" w:hAnsi="Times New Roman"/>
          <w:b/>
          <w:bCs/>
          <w:color w:val="000000"/>
          <w:sz w:val="24"/>
          <w:szCs w:val="24"/>
          <w:lang w:eastAsia="it-IT"/>
        </w:rPr>
        <w:t xml:space="preserve"> n. 17843 del </w:t>
      </w:r>
      <w:r w:rsidR="00C55437" w:rsidRPr="00C55437">
        <w:rPr>
          <w:rFonts w:ascii="Times New Roman" w:eastAsia="Times New Roman" w:hAnsi="Times New Roman"/>
          <w:b/>
          <w:bCs/>
          <w:color w:val="000000"/>
          <w:sz w:val="24"/>
          <w:szCs w:val="24"/>
          <w:lang w:eastAsia="it-IT"/>
        </w:rPr>
        <w:t>6 luglio 2018).</w:t>
      </w:r>
    </w:p>
    <w:p w:rsidR="00C55437" w:rsidRPr="00C55437" w:rsidRDefault="00C55437" w:rsidP="00C55437">
      <w:pPr>
        <w:spacing w:after="0" w:line="360" w:lineRule="auto"/>
        <w:jc w:val="both"/>
        <w:outlineLvl w:val="3"/>
        <w:rPr>
          <w:rFonts w:ascii="Times New Roman" w:eastAsia="Times New Roman" w:hAnsi="Times New Roman"/>
          <w:b/>
          <w:bCs/>
          <w:sz w:val="24"/>
          <w:szCs w:val="24"/>
          <w:lang w:eastAsia="it-IT"/>
        </w:rPr>
      </w:pPr>
      <w:r w:rsidRPr="00C55437">
        <w:rPr>
          <w:rFonts w:eastAsia="Times New Roman"/>
          <w:b/>
          <w:bCs/>
          <w:lang w:eastAsia="it-IT"/>
        </w:rPr>
        <w:t xml:space="preserve">  </w:t>
      </w:r>
      <w:r w:rsidR="0049384A">
        <w:rPr>
          <w:rFonts w:eastAsia="Times New Roman"/>
          <w:b/>
          <w:bCs/>
          <w:lang w:eastAsia="it-IT"/>
        </w:rPr>
        <w:t xml:space="preserve">  </w:t>
      </w:r>
      <w:r w:rsidRPr="00C55437">
        <w:rPr>
          <w:rFonts w:ascii="Times New Roman" w:eastAsia="Times New Roman" w:hAnsi="Times New Roman"/>
          <w:b/>
          <w:bCs/>
          <w:sz w:val="24"/>
          <w:szCs w:val="24"/>
          <w:lang w:eastAsia="it-IT"/>
        </w:rPr>
        <w:t>2.1.</w:t>
      </w:r>
      <w:r w:rsidR="00597050">
        <w:rPr>
          <w:rFonts w:ascii="Times New Roman" w:eastAsia="Times New Roman" w:hAnsi="Times New Roman"/>
          <w:b/>
          <w:bCs/>
          <w:sz w:val="24"/>
          <w:szCs w:val="24"/>
          <w:lang w:eastAsia="it-IT"/>
        </w:rPr>
        <w:t xml:space="preserve"> </w:t>
      </w:r>
      <w:r w:rsidRPr="00C55437">
        <w:rPr>
          <w:rFonts w:ascii="Times New Roman" w:eastAsia="Times New Roman" w:hAnsi="Times New Roman"/>
          <w:b/>
          <w:bCs/>
          <w:sz w:val="24"/>
          <w:szCs w:val="24"/>
          <w:lang w:eastAsia="it-IT"/>
        </w:rPr>
        <w:t>Il caso.</w:t>
      </w:r>
    </w:p>
    <w:p w:rsidR="00C55437" w:rsidRPr="00C55437" w:rsidRDefault="00C55437" w:rsidP="00C55437">
      <w:pPr>
        <w:spacing w:after="0" w:line="360" w:lineRule="auto"/>
        <w:jc w:val="both"/>
        <w:rPr>
          <w:rFonts w:ascii="Times New Roman" w:eastAsia="Times New Roman" w:hAnsi="Times New Roman"/>
          <w:b/>
          <w:bCs/>
          <w:sz w:val="24"/>
          <w:szCs w:val="24"/>
          <w:lang w:eastAsia="it-IT"/>
        </w:rPr>
      </w:pPr>
      <w:r w:rsidRPr="00C55437">
        <w:rPr>
          <w:rFonts w:ascii="Times New Roman" w:eastAsia="Times New Roman" w:hAnsi="Times New Roman"/>
          <w:b/>
          <w:bCs/>
          <w:sz w:val="24"/>
          <w:szCs w:val="24"/>
          <w:lang w:eastAsia="it-IT"/>
        </w:rPr>
        <w:t xml:space="preserve"> </w:t>
      </w:r>
      <w:r w:rsidR="0049384A">
        <w:rPr>
          <w:rFonts w:ascii="Times New Roman" w:eastAsia="Times New Roman" w:hAnsi="Times New Roman"/>
          <w:b/>
          <w:bCs/>
          <w:sz w:val="24"/>
          <w:szCs w:val="24"/>
          <w:lang w:eastAsia="it-IT"/>
        </w:rPr>
        <w:t xml:space="preserve">  </w:t>
      </w:r>
      <w:r w:rsidRPr="00C55437">
        <w:rPr>
          <w:rFonts w:ascii="Times New Roman" w:eastAsia="Times New Roman" w:hAnsi="Times New Roman"/>
          <w:b/>
          <w:bCs/>
          <w:sz w:val="24"/>
          <w:szCs w:val="24"/>
          <w:lang w:eastAsia="it-IT"/>
        </w:rPr>
        <w:t xml:space="preserve"> 2.2.</w:t>
      </w:r>
      <w:r w:rsidR="00597050">
        <w:rPr>
          <w:rFonts w:ascii="Times New Roman" w:eastAsia="Times New Roman" w:hAnsi="Times New Roman"/>
          <w:b/>
          <w:bCs/>
          <w:sz w:val="24"/>
          <w:szCs w:val="24"/>
          <w:lang w:eastAsia="it-IT"/>
        </w:rPr>
        <w:t xml:space="preserve"> La</w:t>
      </w:r>
      <w:r w:rsidRPr="00C55437">
        <w:rPr>
          <w:rFonts w:ascii="Times New Roman" w:eastAsia="Times New Roman" w:hAnsi="Times New Roman"/>
          <w:b/>
          <w:bCs/>
          <w:sz w:val="24"/>
          <w:szCs w:val="24"/>
          <w:lang w:eastAsia="it-IT"/>
        </w:rPr>
        <w:t xml:space="preserve"> motivazione della decisione.</w:t>
      </w:r>
    </w:p>
    <w:p w:rsidR="00C55437" w:rsidRPr="00C55437" w:rsidRDefault="00C55437" w:rsidP="00C55437">
      <w:pPr>
        <w:spacing w:after="0" w:line="360" w:lineRule="auto"/>
        <w:jc w:val="both"/>
        <w:rPr>
          <w:rFonts w:ascii="Times New Roman" w:eastAsia="Times New Roman" w:hAnsi="Times New Roman"/>
          <w:b/>
          <w:bCs/>
          <w:sz w:val="24"/>
          <w:szCs w:val="24"/>
          <w:lang w:eastAsia="it-IT"/>
        </w:rPr>
      </w:pPr>
      <w:r w:rsidRPr="00C55437">
        <w:rPr>
          <w:rFonts w:ascii="Times New Roman" w:eastAsia="Times New Roman" w:hAnsi="Times New Roman"/>
          <w:b/>
          <w:bCs/>
          <w:sz w:val="24"/>
          <w:szCs w:val="24"/>
          <w:lang w:eastAsia="it-IT"/>
        </w:rPr>
        <w:t xml:space="preserve"> </w:t>
      </w:r>
      <w:r w:rsidR="0049384A">
        <w:rPr>
          <w:rFonts w:ascii="Times New Roman" w:eastAsia="Times New Roman" w:hAnsi="Times New Roman"/>
          <w:b/>
          <w:bCs/>
          <w:sz w:val="24"/>
          <w:szCs w:val="24"/>
          <w:lang w:eastAsia="it-IT"/>
        </w:rPr>
        <w:t xml:space="preserve">  </w:t>
      </w:r>
      <w:r w:rsidRPr="00C55437">
        <w:rPr>
          <w:rFonts w:ascii="Times New Roman" w:eastAsia="Times New Roman" w:hAnsi="Times New Roman"/>
          <w:b/>
          <w:bCs/>
          <w:sz w:val="24"/>
          <w:szCs w:val="24"/>
          <w:lang w:eastAsia="it-IT"/>
        </w:rPr>
        <w:t xml:space="preserve"> 2.3.</w:t>
      </w:r>
      <w:r w:rsidR="0049384A">
        <w:rPr>
          <w:rFonts w:ascii="Times New Roman" w:eastAsia="Times New Roman" w:hAnsi="Times New Roman"/>
          <w:b/>
          <w:bCs/>
          <w:sz w:val="24"/>
          <w:szCs w:val="24"/>
          <w:lang w:eastAsia="it-IT"/>
        </w:rPr>
        <w:t xml:space="preserve"> </w:t>
      </w:r>
      <w:r w:rsidR="00597050">
        <w:rPr>
          <w:rFonts w:ascii="Times New Roman" w:eastAsia="Times New Roman" w:hAnsi="Times New Roman"/>
          <w:b/>
          <w:bCs/>
          <w:sz w:val="24"/>
          <w:szCs w:val="24"/>
          <w:lang w:eastAsia="it-IT"/>
        </w:rPr>
        <w:t>L</w:t>
      </w:r>
      <w:r w:rsidR="00EA468D">
        <w:rPr>
          <w:rFonts w:ascii="Times New Roman" w:eastAsia="Times New Roman" w:hAnsi="Times New Roman"/>
          <w:b/>
          <w:bCs/>
          <w:sz w:val="24"/>
          <w:szCs w:val="24"/>
          <w:lang w:eastAsia="it-IT"/>
        </w:rPr>
        <w:t>’</w:t>
      </w:r>
      <w:r w:rsidRPr="00C55437">
        <w:rPr>
          <w:rFonts w:ascii="Times New Roman" w:eastAsia="Times New Roman" w:hAnsi="Times New Roman"/>
          <w:b/>
          <w:bCs/>
          <w:sz w:val="24"/>
          <w:szCs w:val="24"/>
          <w:lang w:eastAsia="it-IT"/>
        </w:rPr>
        <w:t xml:space="preserve"> </w:t>
      </w:r>
      <w:r w:rsidR="00597050">
        <w:rPr>
          <w:rFonts w:ascii="Times New Roman" w:eastAsia="Times New Roman" w:hAnsi="Times New Roman"/>
          <w:b/>
          <w:bCs/>
          <w:sz w:val="24"/>
          <w:szCs w:val="24"/>
          <w:lang w:eastAsia="it-IT"/>
        </w:rPr>
        <w:t>e</w:t>
      </w:r>
      <w:r w:rsidRPr="00C55437">
        <w:rPr>
          <w:rFonts w:ascii="Times New Roman" w:eastAsia="Times New Roman" w:hAnsi="Times New Roman"/>
          <w:b/>
          <w:bCs/>
          <w:sz w:val="24"/>
          <w:szCs w:val="24"/>
          <w:lang w:eastAsia="it-IT"/>
        </w:rPr>
        <w:t>laborazione giurisprudenziale del principio di autosufficienza.</w:t>
      </w:r>
    </w:p>
    <w:p w:rsidR="00C55437" w:rsidRPr="00C55437" w:rsidRDefault="0049384A" w:rsidP="00C55437">
      <w:pPr>
        <w:autoSpaceDE w:val="0"/>
        <w:autoSpaceDN w:val="0"/>
        <w:adjustRightInd w:val="0"/>
        <w:spacing w:after="0" w:line="360" w:lineRule="auto"/>
        <w:jc w:val="both"/>
        <w:rPr>
          <w:rFonts w:ascii="Times New Roman" w:hAnsi="Times New Roman"/>
          <w:b/>
          <w:sz w:val="24"/>
          <w:szCs w:val="24"/>
          <w:lang w:eastAsia="it-IT"/>
        </w:rPr>
      </w:pPr>
      <w:r>
        <w:rPr>
          <w:rFonts w:ascii="Times New Roman" w:hAnsi="Times New Roman"/>
          <w:b/>
          <w:sz w:val="24"/>
          <w:szCs w:val="24"/>
          <w:lang w:eastAsia="it-IT"/>
        </w:rPr>
        <w:t xml:space="preserve"> </w:t>
      </w:r>
      <w:r w:rsidR="00C55437" w:rsidRPr="00C55437">
        <w:rPr>
          <w:rFonts w:ascii="Times New Roman" w:hAnsi="Times New Roman"/>
          <w:b/>
          <w:sz w:val="24"/>
          <w:szCs w:val="24"/>
          <w:lang w:eastAsia="it-IT"/>
        </w:rPr>
        <w:t>3.</w:t>
      </w:r>
      <w:r>
        <w:rPr>
          <w:rFonts w:ascii="Times New Roman" w:hAnsi="Times New Roman"/>
          <w:b/>
          <w:sz w:val="24"/>
          <w:szCs w:val="24"/>
          <w:lang w:eastAsia="it-IT"/>
        </w:rPr>
        <w:t xml:space="preserve"> </w:t>
      </w:r>
      <w:r w:rsidR="00C55437" w:rsidRPr="00C55437">
        <w:rPr>
          <w:rFonts w:ascii="Times New Roman" w:hAnsi="Times New Roman"/>
          <w:b/>
          <w:sz w:val="24"/>
          <w:szCs w:val="24"/>
          <w:lang w:eastAsia="it-IT"/>
        </w:rPr>
        <w:t>Conclusioni.</w:t>
      </w:r>
    </w:p>
    <w:p w:rsidR="00C55437" w:rsidRDefault="00C55437" w:rsidP="00E778A3">
      <w:pPr>
        <w:spacing w:line="360" w:lineRule="auto"/>
        <w:ind w:left="567" w:hanging="567"/>
        <w:jc w:val="both"/>
      </w:pPr>
    </w:p>
    <w:p w:rsidR="00C55437" w:rsidRDefault="00C55437" w:rsidP="00C55437">
      <w:pPr>
        <w:pStyle w:val="Default"/>
        <w:spacing w:line="360" w:lineRule="auto"/>
        <w:jc w:val="both"/>
        <w:rPr>
          <w:b/>
        </w:rPr>
      </w:pPr>
    </w:p>
    <w:p w:rsidR="00E778A3" w:rsidRPr="00E778A3" w:rsidRDefault="00E778A3" w:rsidP="0049384A">
      <w:pPr>
        <w:pStyle w:val="Default"/>
        <w:numPr>
          <w:ilvl w:val="0"/>
          <w:numId w:val="6"/>
        </w:numPr>
        <w:spacing w:line="360" w:lineRule="auto"/>
        <w:jc w:val="both"/>
        <w:rPr>
          <w:b/>
        </w:rPr>
      </w:pPr>
      <w:r w:rsidRPr="00E778A3">
        <w:rPr>
          <w:b/>
        </w:rPr>
        <w:t>I motivi di ricorso per Cassazione.</w:t>
      </w:r>
    </w:p>
    <w:p w:rsidR="00E778A3" w:rsidRPr="00E778A3" w:rsidRDefault="00E778A3" w:rsidP="00E778A3">
      <w:pPr>
        <w:pStyle w:val="Default"/>
        <w:spacing w:line="360" w:lineRule="auto"/>
        <w:ind w:left="567"/>
        <w:jc w:val="both"/>
        <w:rPr>
          <w:b/>
        </w:rPr>
      </w:pPr>
    </w:p>
    <w:p w:rsidR="00E778A3" w:rsidRPr="00E778A3" w:rsidRDefault="00E778A3" w:rsidP="00E778A3">
      <w:pPr>
        <w:pStyle w:val="Default"/>
        <w:spacing w:line="360" w:lineRule="auto"/>
        <w:jc w:val="both"/>
      </w:pPr>
      <w:r w:rsidRPr="00E778A3">
        <w:t xml:space="preserve">Il ricorso per Cassazione è disciplinato, nel processo tributario, </w:t>
      </w:r>
      <w:r w:rsidRPr="00E778A3">
        <w:rPr>
          <w:b/>
        </w:rPr>
        <w:t xml:space="preserve">dall’art. 62 del </w:t>
      </w:r>
      <w:bookmarkStart w:id="1" w:name="_Hlk520279843"/>
      <w:r w:rsidRPr="00E778A3">
        <w:rPr>
          <w:b/>
        </w:rPr>
        <w:t>D.lgs. n. 31 dicembre 1992, n.546</w:t>
      </w:r>
      <w:bookmarkEnd w:id="1"/>
      <w:r w:rsidRPr="00E778A3">
        <w:t>, il quale così statuisce:</w:t>
      </w:r>
    </w:p>
    <w:p w:rsidR="00E778A3" w:rsidRPr="00E778A3" w:rsidRDefault="00E778A3" w:rsidP="00E778A3">
      <w:pPr>
        <w:spacing w:after="0" w:line="360" w:lineRule="auto"/>
        <w:jc w:val="both"/>
        <w:rPr>
          <w:rFonts w:ascii="Times New Roman" w:eastAsia="Times New Roman" w:hAnsi="Times New Roman"/>
          <w:b/>
          <w:i/>
          <w:sz w:val="24"/>
          <w:szCs w:val="24"/>
          <w:lang w:eastAsia="it-IT"/>
        </w:rPr>
      </w:pPr>
      <w:r w:rsidRPr="00E778A3">
        <w:rPr>
          <w:rFonts w:ascii="Times New Roman" w:eastAsia="Times New Roman" w:hAnsi="Times New Roman"/>
          <w:bCs/>
          <w:i/>
          <w:iCs/>
          <w:color w:val="000000"/>
          <w:sz w:val="24"/>
          <w:szCs w:val="24"/>
          <w:lang w:eastAsia="it-IT"/>
        </w:rPr>
        <w:t>“</w:t>
      </w:r>
      <w:r w:rsidRPr="00E778A3">
        <w:rPr>
          <w:rFonts w:ascii="Times New Roman" w:eastAsia="Times New Roman" w:hAnsi="Times New Roman"/>
          <w:b/>
          <w:bCs/>
          <w:i/>
          <w:iCs/>
          <w:color w:val="000000"/>
          <w:sz w:val="24"/>
          <w:szCs w:val="24"/>
          <w:lang w:eastAsia="it-IT"/>
        </w:rPr>
        <w:t>1</w:t>
      </w:r>
      <w:r w:rsidRPr="00E778A3">
        <w:rPr>
          <w:rFonts w:ascii="Times New Roman" w:eastAsia="Times New Roman" w:hAnsi="Times New Roman"/>
          <w:bCs/>
          <w:i/>
          <w:iCs/>
          <w:color w:val="000000"/>
          <w:sz w:val="24"/>
          <w:szCs w:val="24"/>
          <w:lang w:eastAsia="it-IT"/>
        </w:rPr>
        <w:t xml:space="preserve">. Avverso la sentenza della Commissione Tributaria regionale può essere proposto ricorso per cassazione per i motivi di cui </w:t>
      </w:r>
      <w:r w:rsidRPr="00597050">
        <w:rPr>
          <w:rFonts w:ascii="Times New Roman" w:eastAsia="Times New Roman" w:hAnsi="Times New Roman"/>
          <w:b/>
          <w:bCs/>
          <w:i/>
          <w:iCs/>
          <w:color w:val="000000" w:themeColor="text1"/>
          <w:sz w:val="24"/>
          <w:szCs w:val="24"/>
          <w:lang w:eastAsia="it-IT"/>
        </w:rPr>
        <w:t xml:space="preserve">ai </w:t>
      </w:r>
      <w:hyperlink r:id="rId8" w:history="1">
        <w:r w:rsidRPr="00597050">
          <w:rPr>
            <w:rStyle w:val="Collegamentoipertestuale"/>
            <w:rFonts w:ascii="Times New Roman" w:eastAsia="Times New Roman" w:hAnsi="Times New Roman"/>
            <w:b/>
            <w:bCs/>
            <w:i/>
            <w:iCs/>
            <w:color w:val="000000" w:themeColor="text1"/>
            <w:sz w:val="24"/>
            <w:szCs w:val="24"/>
            <w:u w:val="none"/>
            <w:lang w:eastAsia="it-IT"/>
          </w:rPr>
          <w:t>numeri da 1 a 5 dell'articolo 360, comma 1, del codice di procedura civile.</w:t>
        </w:r>
      </w:hyperlink>
    </w:p>
    <w:p w:rsidR="00E778A3" w:rsidRPr="00E778A3" w:rsidRDefault="00E778A3" w:rsidP="00E778A3">
      <w:pPr>
        <w:spacing w:after="0" w:line="360" w:lineRule="auto"/>
        <w:jc w:val="both"/>
        <w:rPr>
          <w:rFonts w:ascii="Times New Roman" w:eastAsia="Times New Roman" w:hAnsi="Times New Roman"/>
          <w:bCs/>
          <w:i/>
          <w:iCs/>
          <w:color w:val="000000"/>
          <w:sz w:val="24"/>
          <w:szCs w:val="24"/>
          <w:lang w:eastAsia="it-IT"/>
        </w:rPr>
      </w:pPr>
      <w:r w:rsidRPr="00E778A3">
        <w:rPr>
          <w:rFonts w:ascii="Times New Roman" w:eastAsia="Times New Roman" w:hAnsi="Times New Roman"/>
          <w:b/>
          <w:bCs/>
          <w:i/>
          <w:iCs/>
          <w:color w:val="000000"/>
          <w:sz w:val="24"/>
          <w:szCs w:val="24"/>
          <w:lang w:eastAsia="it-IT"/>
        </w:rPr>
        <w:t>2.</w:t>
      </w:r>
      <w:r w:rsidRPr="00E778A3">
        <w:rPr>
          <w:rFonts w:ascii="Times New Roman" w:eastAsia="Times New Roman" w:hAnsi="Times New Roman"/>
          <w:bCs/>
          <w:i/>
          <w:iCs/>
          <w:color w:val="000000"/>
          <w:sz w:val="24"/>
          <w:szCs w:val="24"/>
          <w:lang w:eastAsia="it-IT"/>
        </w:rPr>
        <w:t xml:space="preserve"> Al ricorso per cassazione ed al relativo procedimento si </w:t>
      </w:r>
      <w:r w:rsidRPr="00E778A3">
        <w:rPr>
          <w:rFonts w:ascii="Times New Roman" w:eastAsia="Times New Roman" w:hAnsi="Times New Roman"/>
          <w:b/>
          <w:bCs/>
          <w:i/>
          <w:iCs/>
          <w:color w:val="000000"/>
          <w:sz w:val="24"/>
          <w:szCs w:val="24"/>
          <w:lang w:eastAsia="it-IT"/>
        </w:rPr>
        <w:t>applicano le norme dettate dal codice di procedura civile in quanto compatibili con quelle del presente decreto”</w:t>
      </w:r>
      <w:r w:rsidRPr="00E778A3">
        <w:rPr>
          <w:rFonts w:ascii="Times New Roman" w:eastAsia="Times New Roman" w:hAnsi="Times New Roman"/>
          <w:bCs/>
          <w:i/>
          <w:iCs/>
          <w:color w:val="000000"/>
          <w:sz w:val="24"/>
          <w:szCs w:val="24"/>
          <w:lang w:eastAsia="it-IT"/>
        </w:rPr>
        <w:t>.</w:t>
      </w:r>
    </w:p>
    <w:p w:rsidR="00E778A3" w:rsidRPr="00E778A3" w:rsidRDefault="00E778A3" w:rsidP="00E778A3">
      <w:pPr>
        <w:pStyle w:val="Default"/>
        <w:spacing w:line="360" w:lineRule="auto"/>
        <w:jc w:val="both"/>
      </w:pPr>
      <w:r w:rsidRPr="00E778A3">
        <w:t xml:space="preserve">Il rinvio all'art. 360 C.p.c., comma 1, accoglie tutta la disciplina </w:t>
      </w:r>
      <w:proofErr w:type="spellStart"/>
      <w:r w:rsidRPr="00E778A3">
        <w:t>processualcivilistica</w:t>
      </w:r>
      <w:proofErr w:type="spellEnd"/>
      <w:r w:rsidRPr="00E778A3">
        <w:t xml:space="preserve"> del giudizio di legittimità e, pertanto, i motivi per i quali si può ricorrere in Cassazione avverso una sentenza della Commissione regionale sono gli stessi indicati nel comma 1 dell'articolo 360 C.p.c.</w:t>
      </w:r>
    </w:p>
    <w:p w:rsidR="00E778A3" w:rsidRPr="00E778A3" w:rsidRDefault="00E778A3" w:rsidP="00E778A3">
      <w:pPr>
        <w:pStyle w:val="Default"/>
        <w:spacing w:line="360" w:lineRule="auto"/>
        <w:jc w:val="both"/>
      </w:pPr>
      <w:r w:rsidRPr="00E778A3">
        <w:t>La dottrina suole distinguerli:</w:t>
      </w:r>
    </w:p>
    <w:p w:rsidR="00E778A3" w:rsidRPr="00E778A3" w:rsidRDefault="00597050" w:rsidP="00597050">
      <w:pPr>
        <w:pStyle w:val="Default"/>
        <w:numPr>
          <w:ilvl w:val="0"/>
          <w:numId w:val="5"/>
        </w:numPr>
        <w:spacing w:line="360" w:lineRule="auto"/>
        <w:jc w:val="both"/>
      </w:pPr>
      <w:proofErr w:type="spellStart"/>
      <w:r>
        <w:rPr>
          <w:b/>
        </w:rPr>
        <w:t>e</w:t>
      </w:r>
      <w:r w:rsidR="00E778A3" w:rsidRPr="00E778A3">
        <w:rPr>
          <w:b/>
        </w:rPr>
        <w:t>rrores</w:t>
      </w:r>
      <w:proofErr w:type="spellEnd"/>
      <w:r w:rsidR="00E778A3" w:rsidRPr="00E778A3">
        <w:rPr>
          <w:b/>
        </w:rPr>
        <w:t xml:space="preserve"> in procedendo</w:t>
      </w:r>
      <w:r w:rsidR="00E778A3" w:rsidRPr="00E778A3">
        <w:t>: motivi che si fondano su vizi di attività, ossia quelli che sono conseguenza di un'errata applicazione delle norme processuali;</w:t>
      </w:r>
    </w:p>
    <w:p w:rsidR="00E778A3" w:rsidRPr="00E778A3" w:rsidRDefault="00597050" w:rsidP="00597050">
      <w:pPr>
        <w:pStyle w:val="Default"/>
        <w:numPr>
          <w:ilvl w:val="0"/>
          <w:numId w:val="5"/>
        </w:numPr>
        <w:spacing w:line="360" w:lineRule="auto"/>
        <w:jc w:val="both"/>
      </w:pPr>
      <w:proofErr w:type="spellStart"/>
      <w:r>
        <w:rPr>
          <w:b/>
        </w:rPr>
        <w:t>e</w:t>
      </w:r>
      <w:r w:rsidR="00E778A3" w:rsidRPr="00E778A3">
        <w:rPr>
          <w:b/>
        </w:rPr>
        <w:t>rrores</w:t>
      </w:r>
      <w:proofErr w:type="spellEnd"/>
      <w:r w:rsidR="00E778A3" w:rsidRPr="00E778A3">
        <w:rPr>
          <w:b/>
        </w:rPr>
        <w:t xml:space="preserve"> in </w:t>
      </w:r>
      <w:r>
        <w:rPr>
          <w:b/>
        </w:rPr>
        <w:t>i</w:t>
      </w:r>
      <w:r w:rsidR="00E778A3" w:rsidRPr="00E778A3">
        <w:rPr>
          <w:b/>
        </w:rPr>
        <w:t>udicando</w:t>
      </w:r>
      <w:r w:rsidR="00E778A3" w:rsidRPr="00E778A3">
        <w:t>: motivi che riguardano vizi di giudizio</w:t>
      </w:r>
      <w:r w:rsidR="006609C6">
        <w:t>,</w:t>
      </w:r>
      <w:r w:rsidR="00E778A3" w:rsidRPr="00E778A3">
        <w:t xml:space="preserve"> ossia derivanti da una non corretta applicazione delle norme di diritto sostanziale.</w:t>
      </w:r>
    </w:p>
    <w:p w:rsidR="00E778A3" w:rsidRPr="00E778A3" w:rsidRDefault="00E778A3" w:rsidP="00E778A3">
      <w:pPr>
        <w:pStyle w:val="Default"/>
        <w:spacing w:line="360" w:lineRule="auto"/>
        <w:jc w:val="both"/>
      </w:pPr>
      <w:r w:rsidRPr="00E778A3">
        <w:t xml:space="preserve">La </w:t>
      </w:r>
      <w:r w:rsidRPr="00E778A3">
        <w:rPr>
          <w:b/>
        </w:rPr>
        <w:t>prima categoria comprende i numeri 1, 2, 4 e 5 dell'articolo 360 C.p.c</w:t>
      </w:r>
      <w:r w:rsidRPr="00E778A3">
        <w:t xml:space="preserve">., mentre il </w:t>
      </w:r>
      <w:r w:rsidRPr="00E778A3">
        <w:rPr>
          <w:b/>
        </w:rPr>
        <w:t>numero 3</w:t>
      </w:r>
      <w:r w:rsidRPr="00E778A3">
        <w:t xml:space="preserve"> è compreso nella </w:t>
      </w:r>
      <w:r w:rsidRPr="00E778A3">
        <w:rPr>
          <w:b/>
        </w:rPr>
        <w:t>seconda</w:t>
      </w:r>
      <w:r w:rsidRPr="00E778A3">
        <w:t>.</w:t>
      </w:r>
    </w:p>
    <w:p w:rsidR="00E778A3" w:rsidRPr="00597050" w:rsidRDefault="00E778A3" w:rsidP="00E778A3">
      <w:pPr>
        <w:pStyle w:val="Default"/>
        <w:spacing w:line="360" w:lineRule="auto"/>
        <w:jc w:val="both"/>
        <w:rPr>
          <w:b/>
          <w:u w:val="single"/>
        </w:rPr>
      </w:pPr>
      <w:r w:rsidRPr="00597050">
        <w:rPr>
          <w:b/>
          <w:u w:val="single"/>
        </w:rPr>
        <w:t>Motivi</w:t>
      </w:r>
    </w:p>
    <w:p w:rsidR="00E778A3" w:rsidRPr="00E778A3" w:rsidRDefault="00E778A3" w:rsidP="00E778A3">
      <w:pPr>
        <w:pStyle w:val="Default"/>
        <w:spacing w:line="360" w:lineRule="auto"/>
        <w:jc w:val="both"/>
      </w:pPr>
      <w:r w:rsidRPr="00E778A3">
        <w:t>La cassazione può essere adita:</w:t>
      </w:r>
    </w:p>
    <w:p w:rsidR="00E778A3" w:rsidRPr="00E778A3" w:rsidRDefault="00E778A3" w:rsidP="00E778A3">
      <w:pPr>
        <w:pStyle w:val="Default"/>
        <w:spacing w:line="360" w:lineRule="auto"/>
        <w:jc w:val="both"/>
      </w:pPr>
      <w:r w:rsidRPr="00E778A3">
        <w:lastRenderedPageBreak/>
        <w:t xml:space="preserve">1) </w:t>
      </w:r>
      <w:r w:rsidRPr="00E778A3">
        <w:rPr>
          <w:b/>
        </w:rPr>
        <w:t>per motivi attinenti alla giurisdizione</w:t>
      </w:r>
      <w:r w:rsidRPr="00E778A3">
        <w:t xml:space="preserve"> e, al riguardo, nonché in merito al regolamento di giurisdizione (articolo 41 C.p.c.), si ritiene sufficiente quanto </w:t>
      </w:r>
      <w:r w:rsidR="00597050">
        <w:t>enunciato</w:t>
      </w:r>
      <w:r w:rsidRPr="00E778A3">
        <w:t xml:space="preserve"> d</w:t>
      </w:r>
      <w:r w:rsidR="00597050">
        <w:t>a</w:t>
      </w:r>
      <w:r w:rsidRPr="00E778A3">
        <w:t>ll'articolo 3</w:t>
      </w:r>
      <w:r w:rsidR="00597050">
        <w:t xml:space="preserve"> del predetto </w:t>
      </w:r>
      <w:proofErr w:type="spellStart"/>
      <w:r w:rsidR="00597050">
        <w:t>D.lsg</w:t>
      </w:r>
      <w:proofErr w:type="spellEnd"/>
      <w:r w:rsidRPr="00E778A3">
        <w:t>;</w:t>
      </w:r>
    </w:p>
    <w:p w:rsidR="00E778A3" w:rsidRPr="00E778A3" w:rsidRDefault="00E778A3" w:rsidP="00E778A3">
      <w:pPr>
        <w:pStyle w:val="Default"/>
        <w:spacing w:line="360" w:lineRule="auto"/>
        <w:jc w:val="both"/>
      </w:pPr>
      <w:r w:rsidRPr="00E778A3">
        <w:t xml:space="preserve">2) </w:t>
      </w:r>
      <w:r w:rsidRPr="00E778A3">
        <w:rPr>
          <w:b/>
        </w:rPr>
        <w:t>per violazione delle norme sulla competenza</w:t>
      </w:r>
      <w:r w:rsidRPr="00E778A3">
        <w:t xml:space="preserve">, quando non è prescritto il regolamento di competenza. Si ricorda che, a norma del </w:t>
      </w:r>
      <w:r w:rsidRPr="00597050">
        <w:rPr>
          <w:b/>
        </w:rPr>
        <w:t>comma 4 dell'articolo 5</w:t>
      </w:r>
      <w:r w:rsidR="00597050">
        <w:rPr>
          <w:b/>
        </w:rPr>
        <w:t xml:space="preserve"> del</w:t>
      </w:r>
      <w:r w:rsidR="00597050" w:rsidRPr="00597050">
        <w:rPr>
          <w:b/>
        </w:rPr>
        <w:t xml:space="preserve"> </w:t>
      </w:r>
      <w:r w:rsidR="00597050" w:rsidRPr="00E778A3">
        <w:rPr>
          <w:b/>
        </w:rPr>
        <w:t>D.lgs. n. 31 dicembre 1992, n.546</w:t>
      </w:r>
      <w:r w:rsidRPr="00E778A3">
        <w:t>, il regolamento di competenza non è ammesso nel processo tributario;</w:t>
      </w:r>
    </w:p>
    <w:p w:rsidR="00E778A3" w:rsidRPr="00E778A3" w:rsidRDefault="00E778A3" w:rsidP="00E778A3">
      <w:pPr>
        <w:pStyle w:val="Default"/>
        <w:spacing w:line="360" w:lineRule="auto"/>
        <w:jc w:val="both"/>
      </w:pPr>
      <w:r w:rsidRPr="00E778A3">
        <w:t xml:space="preserve">3) </w:t>
      </w:r>
      <w:r w:rsidRPr="00E778A3">
        <w:rPr>
          <w:b/>
        </w:rPr>
        <w:t>per violazione o falsa applicazione di norme di diritto</w:t>
      </w:r>
      <w:r w:rsidRPr="00E778A3">
        <w:t>: la Corte di Cassazione, infatti, è giudice innanzi al quale non è possibile sollevare questioni attinenti l'accertamento in fatto;</w:t>
      </w:r>
    </w:p>
    <w:p w:rsidR="00E778A3" w:rsidRPr="00E778A3" w:rsidRDefault="00E778A3" w:rsidP="00E778A3">
      <w:pPr>
        <w:pStyle w:val="Default"/>
        <w:spacing w:line="360" w:lineRule="auto"/>
        <w:jc w:val="both"/>
      </w:pPr>
      <w:r w:rsidRPr="00E778A3">
        <w:t xml:space="preserve">4) </w:t>
      </w:r>
      <w:r w:rsidRPr="00E778A3">
        <w:rPr>
          <w:b/>
        </w:rPr>
        <w:t>per nullità della sentenza o del procedimento</w:t>
      </w:r>
      <w:r w:rsidRPr="00E778A3">
        <w:t>: riguardo ai casi di nullità della sentenza, si rinvia a</w:t>
      </w:r>
      <w:r w:rsidR="00597050">
        <w:t xml:space="preserve">gli </w:t>
      </w:r>
      <w:r w:rsidRPr="00E778A3">
        <w:rPr>
          <w:b/>
        </w:rPr>
        <w:t>articoli 35 e 36</w:t>
      </w:r>
      <w:r w:rsidR="00597050">
        <w:rPr>
          <w:b/>
        </w:rPr>
        <w:t xml:space="preserve"> del citato Dlgs</w:t>
      </w:r>
      <w:r w:rsidRPr="00E778A3">
        <w:t xml:space="preserve">; le cause di </w:t>
      </w:r>
      <w:r w:rsidRPr="00E778A3">
        <w:rPr>
          <w:b/>
        </w:rPr>
        <w:t>nullità del procedimento</w:t>
      </w:r>
      <w:r w:rsidRPr="00E778A3">
        <w:t>, invece, essenzialmente sono da ricercarsi:</w:t>
      </w:r>
    </w:p>
    <w:p w:rsidR="00E778A3" w:rsidRPr="00E778A3" w:rsidRDefault="00E778A3" w:rsidP="00E778A3">
      <w:pPr>
        <w:pStyle w:val="Default"/>
        <w:spacing w:line="360" w:lineRule="auto"/>
        <w:jc w:val="both"/>
      </w:pPr>
      <w:r w:rsidRPr="00E778A3">
        <w:t>- nell</w:t>
      </w:r>
      <w:r w:rsidRPr="00E778A3">
        <w:rPr>
          <w:b/>
        </w:rPr>
        <w:t xml:space="preserve">'inammissibilità </w:t>
      </w:r>
      <w:r w:rsidRPr="00E778A3">
        <w:t>del ricorso;</w:t>
      </w:r>
    </w:p>
    <w:p w:rsidR="00E778A3" w:rsidRPr="00E778A3" w:rsidRDefault="00E778A3" w:rsidP="00E778A3">
      <w:pPr>
        <w:pStyle w:val="Default"/>
        <w:spacing w:line="360" w:lineRule="auto"/>
        <w:jc w:val="both"/>
      </w:pPr>
      <w:r w:rsidRPr="00E778A3">
        <w:t>- nell'</w:t>
      </w:r>
      <w:r w:rsidRPr="00E778A3">
        <w:rPr>
          <w:b/>
        </w:rPr>
        <w:t>irregolare costituzione del contraddittorio</w:t>
      </w:r>
      <w:r w:rsidRPr="00E778A3">
        <w:t>;</w:t>
      </w:r>
    </w:p>
    <w:p w:rsidR="00E778A3" w:rsidRPr="00E778A3" w:rsidRDefault="00E778A3" w:rsidP="00E778A3">
      <w:pPr>
        <w:pStyle w:val="Default"/>
        <w:spacing w:line="360" w:lineRule="auto"/>
        <w:jc w:val="both"/>
      </w:pPr>
      <w:r w:rsidRPr="00E778A3">
        <w:t xml:space="preserve">5) </w:t>
      </w:r>
      <w:r w:rsidRPr="00E778A3">
        <w:rPr>
          <w:b/>
        </w:rPr>
        <w:t>per omessa, insufficiente o contraddittoria motivazione circa un punto decisivo della controversia, prospettato dalle parti o rilevabile d'ufficio.</w:t>
      </w:r>
      <w:r w:rsidRPr="00E778A3">
        <w:t xml:space="preserve"> </w:t>
      </w:r>
      <w:proofErr w:type="gramStart"/>
      <w:r w:rsidRPr="00E778A3">
        <w:t>E'</w:t>
      </w:r>
      <w:proofErr w:type="gramEnd"/>
      <w:r w:rsidRPr="00E778A3">
        <w:t xml:space="preserve"> questo il motivo di impugnazione cui è affidata la verifica della giustizia sostanziale del procedimento; si verifica, cioè, se le risultanze processuali siano state tutte esaminate nella sentenza e se tale esame sia stato completo ed abbia condotto a determinazioni coerenti con le risultanze medesime.</w:t>
      </w:r>
    </w:p>
    <w:p w:rsidR="00E778A3" w:rsidRPr="00E778A3" w:rsidRDefault="00E778A3" w:rsidP="00E778A3">
      <w:pPr>
        <w:pStyle w:val="Default"/>
        <w:spacing w:line="360" w:lineRule="auto"/>
        <w:jc w:val="both"/>
      </w:pPr>
      <w:r w:rsidRPr="00E778A3">
        <w:rPr>
          <w:b/>
        </w:rPr>
        <w:t>Il comma 2</w:t>
      </w:r>
      <w:r w:rsidR="00597050">
        <w:rPr>
          <w:b/>
        </w:rPr>
        <w:t xml:space="preserve"> </w:t>
      </w:r>
      <w:proofErr w:type="gramStart"/>
      <w:r w:rsidR="00597050">
        <w:rPr>
          <w:b/>
        </w:rPr>
        <w:t>dell’</w:t>
      </w:r>
      <w:r w:rsidRPr="00E778A3">
        <w:rPr>
          <w:b/>
        </w:rPr>
        <w:t xml:space="preserve"> art.</w:t>
      </w:r>
      <w:proofErr w:type="gramEnd"/>
      <w:r w:rsidRPr="00E778A3">
        <w:rPr>
          <w:b/>
        </w:rPr>
        <w:t xml:space="preserve"> 360 </w:t>
      </w:r>
      <w:proofErr w:type="spellStart"/>
      <w:r w:rsidRPr="00E778A3">
        <w:rPr>
          <w:b/>
        </w:rPr>
        <w:t>c.p.c.</w:t>
      </w:r>
      <w:r w:rsidRPr="00E778A3">
        <w:t>dispone</w:t>
      </w:r>
      <w:proofErr w:type="spellEnd"/>
      <w:r w:rsidRPr="00E778A3">
        <w:t xml:space="preserve"> l'applicazione al ricorso per cassazione di tutte le norme, in quanto compatibili, del codice di procedura civile.</w:t>
      </w:r>
    </w:p>
    <w:p w:rsidR="00E778A3" w:rsidRPr="00E778A3" w:rsidRDefault="00E778A3" w:rsidP="00E778A3">
      <w:pPr>
        <w:pStyle w:val="Default"/>
        <w:spacing w:line="360" w:lineRule="auto"/>
        <w:jc w:val="both"/>
      </w:pPr>
      <w:r w:rsidRPr="00E778A3">
        <w:t xml:space="preserve">Alla luce di tale </w:t>
      </w:r>
      <w:proofErr w:type="gramStart"/>
      <w:r w:rsidRPr="00E778A3">
        <w:t xml:space="preserve">rinvio, </w:t>
      </w:r>
      <w:r w:rsidR="00597050">
        <w:t xml:space="preserve"> è</w:t>
      </w:r>
      <w:proofErr w:type="gramEnd"/>
      <w:r w:rsidR="00597050">
        <w:t xml:space="preserve"> opportuno ricordare </w:t>
      </w:r>
      <w:r w:rsidRPr="00E778A3">
        <w:t>che</w:t>
      </w:r>
      <w:r w:rsidR="00597050">
        <w:t xml:space="preserve"> le </w:t>
      </w:r>
      <w:r w:rsidRPr="00E778A3">
        <w:t xml:space="preserve"> parti del procedimento in Cassazione sono il ricorrente ed il resistente; quest'ultimo, qualora proponga ricorso incidentale, assumerà anche la veste di ricorrente in via incidentale.</w:t>
      </w:r>
    </w:p>
    <w:p w:rsidR="00E778A3" w:rsidRPr="00E778A3" w:rsidRDefault="00E778A3" w:rsidP="00E778A3">
      <w:pPr>
        <w:pStyle w:val="Default"/>
        <w:spacing w:line="360" w:lineRule="auto"/>
        <w:jc w:val="both"/>
      </w:pPr>
      <w:r w:rsidRPr="00E778A3">
        <w:t>La domanda si propone con ricorso, con il quale si chiede la cassazione (eliminazione) della sentenza impugnata; alla domanda, si resiste proponendo controricorso.</w:t>
      </w:r>
    </w:p>
    <w:p w:rsidR="00E778A3" w:rsidRPr="00E778A3" w:rsidRDefault="00E778A3" w:rsidP="00E778A3">
      <w:pPr>
        <w:pStyle w:val="Default"/>
        <w:spacing w:line="360" w:lineRule="auto"/>
        <w:jc w:val="both"/>
        <w:rPr>
          <w:b/>
        </w:rPr>
      </w:pPr>
      <w:r w:rsidRPr="00E778A3">
        <w:t xml:space="preserve">Il ricorso deve contenere, </w:t>
      </w:r>
      <w:r w:rsidRPr="00E778A3">
        <w:rPr>
          <w:b/>
        </w:rPr>
        <w:t>a pena di inammissibilità:</w:t>
      </w:r>
    </w:p>
    <w:p w:rsidR="00E778A3" w:rsidRPr="00E778A3" w:rsidRDefault="00E778A3" w:rsidP="00E778A3">
      <w:pPr>
        <w:pStyle w:val="Default"/>
        <w:spacing w:line="360" w:lineRule="auto"/>
        <w:jc w:val="both"/>
      </w:pPr>
      <w:r w:rsidRPr="00E778A3">
        <w:t xml:space="preserve">a) </w:t>
      </w:r>
      <w:r w:rsidRPr="00E778A3">
        <w:rPr>
          <w:b/>
        </w:rPr>
        <w:t>l'indicazione delle parti;</w:t>
      </w:r>
    </w:p>
    <w:p w:rsidR="00E778A3" w:rsidRPr="00E778A3" w:rsidRDefault="00E778A3" w:rsidP="00E778A3">
      <w:pPr>
        <w:pStyle w:val="Default"/>
        <w:spacing w:line="360" w:lineRule="auto"/>
        <w:jc w:val="both"/>
      </w:pPr>
      <w:r w:rsidRPr="00E778A3">
        <w:t xml:space="preserve">b) </w:t>
      </w:r>
      <w:r w:rsidRPr="00E778A3">
        <w:rPr>
          <w:b/>
        </w:rPr>
        <w:t>l'indicazione della sentenza impugnata;</w:t>
      </w:r>
    </w:p>
    <w:p w:rsidR="00E778A3" w:rsidRPr="00E778A3" w:rsidRDefault="00E778A3" w:rsidP="00E778A3">
      <w:pPr>
        <w:pStyle w:val="Default"/>
        <w:spacing w:line="360" w:lineRule="auto"/>
        <w:jc w:val="both"/>
      </w:pPr>
      <w:r w:rsidRPr="00E778A3">
        <w:t xml:space="preserve">c) </w:t>
      </w:r>
      <w:r w:rsidRPr="00E778A3">
        <w:rPr>
          <w:b/>
        </w:rPr>
        <w:t>l'esposizione sommaria dei fatti di causa</w:t>
      </w:r>
      <w:r w:rsidRPr="00E778A3">
        <w:t>;</w:t>
      </w:r>
    </w:p>
    <w:p w:rsidR="00E778A3" w:rsidRPr="00E778A3" w:rsidRDefault="00E778A3" w:rsidP="00E778A3">
      <w:pPr>
        <w:pStyle w:val="Default"/>
        <w:spacing w:line="360" w:lineRule="auto"/>
        <w:jc w:val="both"/>
      </w:pPr>
      <w:r w:rsidRPr="00E778A3">
        <w:t xml:space="preserve">d) </w:t>
      </w:r>
      <w:r w:rsidRPr="00E778A3">
        <w:rPr>
          <w:b/>
        </w:rPr>
        <w:t>i motivi sui quali si fonda il ricorso e l'indicazione delle norme di diritto poste a sostegno della loro fondatezza</w:t>
      </w:r>
      <w:r w:rsidRPr="00E778A3">
        <w:t>;</w:t>
      </w:r>
    </w:p>
    <w:p w:rsidR="00E778A3" w:rsidRPr="00E778A3" w:rsidRDefault="00E778A3" w:rsidP="00E778A3">
      <w:pPr>
        <w:pStyle w:val="Default"/>
        <w:spacing w:line="360" w:lineRule="auto"/>
        <w:jc w:val="both"/>
      </w:pPr>
      <w:r w:rsidRPr="00E778A3">
        <w:t xml:space="preserve">e) </w:t>
      </w:r>
      <w:r w:rsidRPr="00E778A3">
        <w:rPr>
          <w:b/>
        </w:rPr>
        <w:t>l'indicazione della procura al difensore, se conferita con atto separato.</w:t>
      </w:r>
      <w:r w:rsidRPr="00E778A3">
        <w:t xml:space="preserve"> (Cfr. Cass. Sez. 1 n. 278 del 12 gennaio 2000)</w:t>
      </w:r>
    </w:p>
    <w:p w:rsidR="00E778A3" w:rsidRPr="00E778A3" w:rsidRDefault="00E778A3" w:rsidP="00E778A3">
      <w:pPr>
        <w:pStyle w:val="Default"/>
        <w:spacing w:line="360" w:lineRule="auto"/>
        <w:jc w:val="both"/>
        <w:rPr>
          <w:u w:val="single"/>
        </w:rPr>
      </w:pPr>
      <w:r w:rsidRPr="00E778A3">
        <w:rPr>
          <w:b/>
          <w:u w:val="single"/>
        </w:rPr>
        <w:t>Modalità di proposizione.</w:t>
      </w:r>
      <w:r w:rsidRPr="00E778A3">
        <w:rPr>
          <w:u w:val="single"/>
        </w:rPr>
        <w:t xml:space="preserve"> </w:t>
      </w:r>
    </w:p>
    <w:p w:rsidR="00E778A3" w:rsidRPr="00E778A3" w:rsidRDefault="00E778A3" w:rsidP="00E778A3">
      <w:pPr>
        <w:pStyle w:val="Default"/>
        <w:spacing w:line="360" w:lineRule="auto"/>
        <w:jc w:val="both"/>
      </w:pPr>
      <w:r w:rsidRPr="00E778A3">
        <w:lastRenderedPageBreak/>
        <w:t xml:space="preserve">Il ricorso deve essere notificato alle parti del giudizio entro il termine perentorio di </w:t>
      </w:r>
      <w:r w:rsidRPr="00597050">
        <w:rPr>
          <w:b/>
        </w:rPr>
        <w:t>60 giorni</w:t>
      </w:r>
      <w:r w:rsidRPr="00E778A3">
        <w:t xml:space="preserve"> dalla notificazione della sentenza impugnata e va successivamente depositato, a pena di improcedibilità, nella cancelleria della Corte, entro </w:t>
      </w:r>
      <w:r w:rsidR="00597050" w:rsidRPr="00597050">
        <w:t xml:space="preserve">20 </w:t>
      </w:r>
      <w:r w:rsidRPr="00597050">
        <w:t>giorni</w:t>
      </w:r>
      <w:r w:rsidRPr="00E778A3">
        <w:t xml:space="preserve"> dall'ultima notificazione. La notificazione del ricorso deve essere effettuata nei confronti del Ministero delle Finanze, quale amministrazione centrale, presso l'Avvocatura dello Stato, ai sensi dell'art. 11 del R.D. 1611/1933; una notifica diversa è da intendersi inesistente e non sanabile ex art. 291 </w:t>
      </w:r>
      <w:proofErr w:type="gramStart"/>
      <w:r w:rsidRPr="00E778A3">
        <w:t>c.p.c.</w:t>
      </w:r>
      <w:r w:rsidR="00597050">
        <w:t>(</w:t>
      </w:r>
      <w:r w:rsidRPr="00E778A3">
        <w:t xml:space="preserve"> cfr.</w:t>
      </w:r>
      <w:proofErr w:type="gramEnd"/>
      <w:r w:rsidRPr="00E778A3">
        <w:t xml:space="preserve"> Cass. Sez. </w:t>
      </w:r>
      <w:r w:rsidR="00615532">
        <w:t xml:space="preserve">I, </w:t>
      </w:r>
      <w:r w:rsidRPr="00E778A3">
        <w:t xml:space="preserve">5 novembre 1999, n. 12513 e Cass. Sez. </w:t>
      </w:r>
      <w:r w:rsidR="00615532">
        <w:t>I</w:t>
      </w:r>
      <w:r w:rsidRPr="00E778A3">
        <w:t xml:space="preserve">, n. 1 del 4 gennaio 2000. </w:t>
      </w:r>
    </w:p>
    <w:p w:rsidR="00E778A3" w:rsidRPr="00E778A3" w:rsidRDefault="00E778A3" w:rsidP="00E778A3">
      <w:pPr>
        <w:pStyle w:val="Default"/>
        <w:spacing w:line="360" w:lineRule="auto"/>
        <w:jc w:val="both"/>
      </w:pPr>
      <w:r w:rsidRPr="00E778A3">
        <w:t xml:space="preserve">Di conseguenza, la decorrenza del termine breve per la ricorribilità in Cassazione non può essere collegata alla notifica effettuata nei confronti dell'Ufficio (Cass. Sez. </w:t>
      </w:r>
      <w:r w:rsidR="00615532">
        <w:t>I,</w:t>
      </w:r>
      <w:r w:rsidRPr="00E778A3">
        <w:t xml:space="preserve"> n. 1429 del 9 febbraio 2000).</w:t>
      </w:r>
    </w:p>
    <w:p w:rsidR="00E778A3" w:rsidRPr="00E778A3" w:rsidRDefault="00E778A3" w:rsidP="00E778A3">
      <w:pPr>
        <w:pStyle w:val="Default"/>
        <w:spacing w:line="360" w:lineRule="auto"/>
        <w:jc w:val="both"/>
      </w:pPr>
      <w:r w:rsidRPr="00E778A3">
        <w:t>Insieme al ricorso devono essere depositati i documenti e gli atti su cui lo stesso si fonda (secondo comma dell'articolo 369 C.p.c.). A tal proposito, va ricordato che non possono essere prodotti documenti che non siano già stati assunti nei precedenti gradi di giudizio, salvo che riguardino la nullità della sentenza impugnata o l'ammissibilità del ricorso o del controricorso.</w:t>
      </w:r>
    </w:p>
    <w:p w:rsidR="00E778A3" w:rsidRPr="00E778A3" w:rsidRDefault="00E778A3" w:rsidP="00E778A3">
      <w:pPr>
        <w:spacing w:after="0" w:line="360" w:lineRule="auto"/>
        <w:ind w:left="426" w:hanging="426"/>
        <w:jc w:val="both"/>
        <w:outlineLvl w:val="3"/>
        <w:rPr>
          <w:rFonts w:ascii="Times New Roman" w:eastAsia="Times New Roman" w:hAnsi="Times New Roman"/>
          <w:b/>
          <w:bCs/>
          <w:sz w:val="24"/>
          <w:szCs w:val="24"/>
          <w:lang w:eastAsia="it-IT"/>
        </w:rPr>
      </w:pPr>
      <w:r w:rsidRPr="00E778A3">
        <w:rPr>
          <w:rFonts w:ascii="Times New Roman" w:eastAsia="Times New Roman" w:hAnsi="Times New Roman"/>
          <w:b/>
          <w:bCs/>
          <w:sz w:val="24"/>
          <w:szCs w:val="24"/>
          <w:lang w:eastAsia="it-IT"/>
        </w:rPr>
        <w:t xml:space="preserve">2.   Inammissibile </w:t>
      </w:r>
      <w:r w:rsidRPr="00E778A3">
        <w:rPr>
          <w:rFonts w:ascii="Times New Roman" w:eastAsia="Times New Roman" w:hAnsi="Times New Roman"/>
          <w:b/>
          <w:bCs/>
          <w:sz w:val="24"/>
          <w:szCs w:val="24"/>
          <w:lang w:eastAsia="it-IT"/>
        </w:rPr>
        <w:tab/>
        <w:t xml:space="preserve">il </w:t>
      </w:r>
      <w:r w:rsidRPr="00E778A3">
        <w:rPr>
          <w:rFonts w:ascii="Times New Roman" w:eastAsia="Times New Roman" w:hAnsi="Times New Roman"/>
          <w:b/>
          <w:bCs/>
          <w:sz w:val="24"/>
          <w:szCs w:val="24"/>
          <w:lang w:eastAsia="it-IT"/>
        </w:rPr>
        <w:tab/>
        <w:t xml:space="preserve">ricorso per Cassazione che viola il principio di </w:t>
      </w:r>
      <w:proofErr w:type="gramStart"/>
      <w:r w:rsidRPr="00E778A3">
        <w:rPr>
          <w:rFonts w:ascii="Times New Roman" w:eastAsia="Times New Roman" w:hAnsi="Times New Roman"/>
          <w:b/>
          <w:bCs/>
          <w:sz w:val="24"/>
          <w:szCs w:val="24"/>
          <w:lang w:eastAsia="it-IT"/>
        </w:rPr>
        <w:t>autosufficienza(</w:t>
      </w:r>
      <w:proofErr w:type="gramEnd"/>
      <w:r w:rsidRPr="00E778A3">
        <w:rPr>
          <w:rFonts w:ascii="Times New Roman" w:eastAsia="Times New Roman" w:hAnsi="Times New Roman"/>
          <w:b/>
          <w:bCs/>
          <w:sz w:val="24"/>
          <w:szCs w:val="24"/>
          <w:lang w:eastAsia="it-IT"/>
        </w:rPr>
        <w:t xml:space="preserve">Cass. 6 luglio </w:t>
      </w:r>
      <w:r w:rsidRPr="00E778A3">
        <w:rPr>
          <w:rFonts w:ascii="Times New Roman" w:eastAsia="Times New Roman" w:hAnsi="Times New Roman"/>
          <w:b/>
          <w:bCs/>
          <w:sz w:val="24"/>
          <w:szCs w:val="24"/>
          <w:lang w:eastAsia="it-IT"/>
        </w:rPr>
        <w:tab/>
        <w:t>2018, n. 17843/2018).</w:t>
      </w:r>
    </w:p>
    <w:p w:rsidR="00E778A3" w:rsidRPr="00E778A3" w:rsidRDefault="00E778A3" w:rsidP="00E778A3">
      <w:pPr>
        <w:spacing w:after="0" w:line="360" w:lineRule="auto"/>
        <w:ind w:left="426" w:hanging="426"/>
        <w:jc w:val="both"/>
        <w:outlineLvl w:val="3"/>
        <w:rPr>
          <w:rFonts w:ascii="Times New Roman" w:eastAsia="Times New Roman" w:hAnsi="Times New Roman"/>
          <w:b/>
          <w:bCs/>
          <w:sz w:val="24"/>
          <w:szCs w:val="24"/>
          <w:lang w:eastAsia="it-IT"/>
        </w:rPr>
      </w:pPr>
    </w:p>
    <w:p w:rsidR="00E778A3" w:rsidRPr="00EA468D" w:rsidRDefault="00E778A3" w:rsidP="00E778A3">
      <w:pPr>
        <w:spacing w:after="0" w:line="360" w:lineRule="auto"/>
        <w:jc w:val="both"/>
        <w:outlineLvl w:val="3"/>
        <w:rPr>
          <w:rFonts w:ascii="Times New Roman" w:eastAsia="Times New Roman" w:hAnsi="Times New Roman"/>
          <w:b/>
          <w:bCs/>
          <w:sz w:val="24"/>
          <w:szCs w:val="24"/>
          <w:lang w:eastAsia="it-IT"/>
        </w:rPr>
      </w:pPr>
      <w:r w:rsidRPr="00EA468D">
        <w:rPr>
          <w:rFonts w:ascii="Times New Roman" w:eastAsia="Times New Roman" w:hAnsi="Times New Roman"/>
          <w:b/>
          <w:bCs/>
          <w:sz w:val="24"/>
          <w:szCs w:val="24"/>
          <w:lang w:eastAsia="it-IT"/>
        </w:rPr>
        <w:t xml:space="preserve">2.1.  </w:t>
      </w:r>
      <w:r w:rsidR="00EA468D">
        <w:rPr>
          <w:rFonts w:ascii="Times New Roman" w:eastAsia="Times New Roman" w:hAnsi="Times New Roman"/>
          <w:b/>
          <w:bCs/>
          <w:sz w:val="24"/>
          <w:szCs w:val="24"/>
          <w:lang w:eastAsia="it-IT"/>
        </w:rPr>
        <w:t>Il c</w:t>
      </w:r>
      <w:r w:rsidRPr="00EA468D">
        <w:rPr>
          <w:rFonts w:ascii="Times New Roman" w:eastAsia="Times New Roman" w:hAnsi="Times New Roman"/>
          <w:b/>
          <w:bCs/>
          <w:sz w:val="24"/>
          <w:szCs w:val="24"/>
          <w:lang w:eastAsia="it-IT"/>
        </w:rPr>
        <w:t>aso.</w:t>
      </w:r>
    </w:p>
    <w:p w:rsid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La Srl, difesa dall’</w:t>
      </w:r>
      <w:r w:rsidRPr="006609C6">
        <w:rPr>
          <w:rFonts w:ascii="Times New Roman" w:eastAsia="Times New Roman" w:hAnsi="Times New Roman"/>
          <w:b/>
          <w:bCs/>
          <w:sz w:val="24"/>
          <w:szCs w:val="24"/>
          <w:lang w:eastAsia="it-IT"/>
        </w:rPr>
        <w:t xml:space="preserve">Avv. </w:t>
      </w:r>
      <w:r w:rsidRPr="00E778A3">
        <w:rPr>
          <w:rFonts w:ascii="Times New Roman" w:eastAsia="Times New Roman" w:hAnsi="Times New Roman"/>
          <w:b/>
          <w:bCs/>
          <w:sz w:val="24"/>
          <w:szCs w:val="24"/>
          <w:lang w:eastAsia="it-IT"/>
        </w:rPr>
        <w:t>Maurizio Villan</w:t>
      </w:r>
      <w:r w:rsidRPr="006609C6">
        <w:rPr>
          <w:rFonts w:ascii="Times New Roman" w:eastAsia="Times New Roman" w:hAnsi="Times New Roman"/>
          <w:b/>
          <w:bCs/>
          <w:sz w:val="24"/>
          <w:szCs w:val="24"/>
          <w:lang w:eastAsia="it-IT"/>
        </w:rPr>
        <w:t>i</w:t>
      </w:r>
      <w:r w:rsidRPr="00E778A3">
        <w:rPr>
          <w:rFonts w:ascii="Times New Roman" w:eastAsia="Times New Roman" w:hAnsi="Times New Roman"/>
          <w:bCs/>
          <w:sz w:val="24"/>
          <w:szCs w:val="24"/>
          <w:lang w:eastAsia="it-IT"/>
        </w:rPr>
        <w:t xml:space="preserve">, impugnava l’avviso di accertamento per IVA, IRPEG e IRAP per l’anno 2009, oltre a sanzioni, emesso dall’Agenzia delle Entrate sul presupposto dell’omessa presentazione, da parte del contribuente, della dichiarazione fiscale, modello U60, per l’anno in questione </w:t>
      </w:r>
      <w:r w:rsidR="00615532">
        <w:rPr>
          <w:rFonts w:ascii="Times New Roman" w:eastAsia="Times New Roman" w:hAnsi="Times New Roman"/>
          <w:bCs/>
          <w:sz w:val="24"/>
          <w:szCs w:val="24"/>
          <w:lang w:eastAsia="it-IT"/>
        </w:rPr>
        <w:t>e</w:t>
      </w:r>
      <w:r w:rsidRPr="00E778A3">
        <w:rPr>
          <w:rFonts w:ascii="Times New Roman" w:eastAsia="Times New Roman" w:hAnsi="Times New Roman"/>
          <w:bCs/>
          <w:sz w:val="24"/>
          <w:szCs w:val="24"/>
          <w:lang w:eastAsia="it-IT"/>
        </w:rPr>
        <w:t xml:space="preserve"> della conseguente determinazione induttiva del maggior reddito e volume d’affari.</w:t>
      </w:r>
    </w:p>
    <w:p w:rsidR="00CE13E5" w:rsidRPr="00F76F0D" w:rsidRDefault="00CE13E5" w:rsidP="00E778A3">
      <w:pPr>
        <w:spacing w:after="0" w:line="360" w:lineRule="auto"/>
        <w:jc w:val="both"/>
        <w:rPr>
          <w:rFonts w:ascii="Times New Roman" w:eastAsia="Times New Roman" w:hAnsi="Times New Roman"/>
          <w:bCs/>
          <w:sz w:val="24"/>
          <w:szCs w:val="24"/>
          <w:lang w:eastAsia="it-IT"/>
        </w:rPr>
      </w:pPr>
      <w:r w:rsidRPr="00F76F0D">
        <w:rPr>
          <w:rFonts w:ascii="Times New Roman" w:eastAsia="Times New Roman" w:hAnsi="Times New Roman"/>
          <w:bCs/>
          <w:sz w:val="24"/>
          <w:szCs w:val="24"/>
          <w:lang w:eastAsia="it-IT"/>
        </w:rPr>
        <w:t xml:space="preserve">In particolare, la ricorrente S.r.l. deduceva preliminarmente, la non ricorrenza nel caso di </w:t>
      </w:r>
      <w:proofErr w:type="gramStart"/>
      <w:r w:rsidRPr="00F76F0D">
        <w:rPr>
          <w:rFonts w:ascii="Times New Roman" w:eastAsia="Times New Roman" w:hAnsi="Times New Roman"/>
          <w:bCs/>
          <w:sz w:val="24"/>
          <w:szCs w:val="24"/>
          <w:lang w:eastAsia="it-IT"/>
        </w:rPr>
        <w:t>specie  dell’ipotesi</w:t>
      </w:r>
      <w:proofErr w:type="gramEnd"/>
      <w:r w:rsidRPr="00F76F0D">
        <w:rPr>
          <w:rFonts w:ascii="Times New Roman" w:eastAsia="Times New Roman" w:hAnsi="Times New Roman"/>
          <w:bCs/>
          <w:sz w:val="24"/>
          <w:szCs w:val="24"/>
          <w:lang w:eastAsia="it-IT"/>
        </w:rPr>
        <w:t xml:space="preserve"> dell’omessa dichiarazione dei redditi per l’anno in questione, in quanto la stessa aveva provveduto a spedirla per posta e a sostegno di tale tesi aveva prodotto la relativa ricevuta postale.</w:t>
      </w:r>
    </w:p>
    <w:p w:rsidR="00E778A3" w:rsidRPr="00E778A3" w:rsidRDefault="00CE13E5" w:rsidP="00E778A3">
      <w:pPr>
        <w:spacing w:after="0" w:line="360" w:lineRule="auto"/>
        <w:jc w:val="both"/>
        <w:rPr>
          <w:rFonts w:ascii="Times New Roman" w:eastAsia="Times New Roman" w:hAnsi="Times New Roman"/>
          <w:bCs/>
          <w:sz w:val="24"/>
          <w:szCs w:val="24"/>
          <w:lang w:eastAsia="it-IT"/>
        </w:rPr>
      </w:pPr>
      <w:r w:rsidRPr="00F76F0D">
        <w:rPr>
          <w:rFonts w:ascii="Times New Roman" w:eastAsia="Times New Roman" w:hAnsi="Times New Roman"/>
          <w:bCs/>
          <w:sz w:val="24"/>
          <w:szCs w:val="24"/>
          <w:lang w:eastAsia="it-IT"/>
        </w:rPr>
        <w:t xml:space="preserve">Inoltre, la contribuente </w:t>
      </w:r>
      <w:r w:rsidR="00E778A3" w:rsidRPr="00F76F0D">
        <w:rPr>
          <w:rFonts w:ascii="Times New Roman" w:eastAsia="Times New Roman" w:hAnsi="Times New Roman"/>
          <w:bCs/>
          <w:sz w:val="24"/>
          <w:szCs w:val="24"/>
          <w:lang w:eastAsia="it-IT"/>
        </w:rPr>
        <w:t xml:space="preserve">eccepiva la conseguente decadenza dell’Amministrazione dal potere </w:t>
      </w:r>
      <w:r w:rsidR="00E778A3" w:rsidRPr="00E778A3">
        <w:rPr>
          <w:rFonts w:ascii="Times New Roman" w:eastAsia="Times New Roman" w:hAnsi="Times New Roman"/>
          <w:bCs/>
          <w:sz w:val="24"/>
          <w:szCs w:val="24"/>
          <w:lang w:eastAsia="it-IT"/>
        </w:rPr>
        <w:t>accertativo per essere stato l’atto notificato in data 27 luglio 2007, oltre i termini di legge, in quanto l’atto in oggetto doveva essere notificato entro il 31 dicembre del quarto anno successivo a quello della presentazione e, considerando che il ricorrente non aveva aderito al condono (L. n. 289/2002), i termini erano stati prorogati  di due anni e, quindi, l’atto doveva essere notificato  entro e non oltre il 31.12.2006.</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Secondo la</w:t>
      </w:r>
      <w:r w:rsidR="00CE13E5">
        <w:rPr>
          <w:rFonts w:ascii="Times New Roman" w:eastAsia="Times New Roman" w:hAnsi="Times New Roman"/>
          <w:bCs/>
          <w:sz w:val="24"/>
          <w:szCs w:val="24"/>
          <w:lang w:eastAsia="it-IT"/>
        </w:rPr>
        <w:t xml:space="preserve"> ricorrente</w:t>
      </w:r>
      <w:r w:rsidRPr="00E778A3">
        <w:rPr>
          <w:rFonts w:ascii="Times New Roman" w:eastAsia="Times New Roman" w:hAnsi="Times New Roman"/>
          <w:bCs/>
          <w:sz w:val="24"/>
          <w:szCs w:val="24"/>
          <w:lang w:eastAsia="it-IT"/>
        </w:rPr>
        <w:t>, per di più, l’avviso di accertamento era da considerarsi null</w:t>
      </w:r>
      <w:r w:rsidR="00CE13E5">
        <w:rPr>
          <w:rFonts w:ascii="Times New Roman" w:eastAsia="Times New Roman" w:hAnsi="Times New Roman"/>
          <w:bCs/>
          <w:sz w:val="24"/>
          <w:szCs w:val="24"/>
          <w:lang w:eastAsia="it-IT"/>
        </w:rPr>
        <w:t>o</w:t>
      </w:r>
      <w:r w:rsidRPr="00E778A3">
        <w:rPr>
          <w:rFonts w:ascii="Times New Roman" w:eastAsia="Times New Roman" w:hAnsi="Times New Roman"/>
          <w:bCs/>
          <w:sz w:val="24"/>
          <w:szCs w:val="24"/>
          <w:lang w:eastAsia="it-IT"/>
        </w:rPr>
        <w:t xml:space="preserve"> per violazione dell’art. 7 dello Statuto del contribuente e per difetto di motivazione poiché l’Ufficio si era limitato a richiamare le risultanze scaturenti dall’elaborazione dei dati relativi ai periodi d’imposta </w:t>
      </w:r>
      <w:proofErr w:type="gramStart"/>
      <w:r w:rsidRPr="00E778A3">
        <w:rPr>
          <w:rFonts w:ascii="Times New Roman" w:eastAsia="Times New Roman" w:hAnsi="Times New Roman"/>
          <w:bCs/>
          <w:sz w:val="24"/>
          <w:szCs w:val="24"/>
          <w:lang w:eastAsia="it-IT"/>
        </w:rPr>
        <w:t xml:space="preserve">successivi  </w:t>
      </w:r>
      <w:r w:rsidRPr="00E778A3">
        <w:rPr>
          <w:rFonts w:ascii="Times New Roman" w:eastAsia="Times New Roman" w:hAnsi="Times New Roman"/>
          <w:bCs/>
          <w:sz w:val="24"/>
          <w:szCs w:val="24"/>
          <w:lang w:eastAsia="it-IT"/>
        </w:rPr>
        <w:lastRenderedPageBreak/>
        <w:t>a</w:t>
      </w:r>
      <w:proofErr w:type="gramEnd"/>
      <w:r w:rsidRPr="00E778A3">
        <w:rPr>
          <w:rFonts w:ascii="Times New Roman" w:eastAsia="Times New Roman" w:hAnsi="Times New Roman"/>
          <w:bCs/>
          <w:sz w:val="24"/>
          <w:szCs w:val="24"/>
          <w:lang w:eastAsia="it-IT"/>
        </w:rPr>
        <w:t xml:space="preserve"> quello oggetto di accertamento, omettendo  di specificare i dati e gli altri elementi  sui quali si era basato per attribuire le maggiori imposte relative al 1999.</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 xml:space="preserve">Infine, nel </w:t>
      </w:r>
      <w:proofErr w:type="gramStart"/>
      <w:r w:rsidRPr="00E778A3">
        <w:rPr>
          <w:rFonts w:ascii="Times New Roman" w:eastAsia="Times New Roman" w:hAnsi="Times New Roman"/>
          <w:bCs/>
          <w:sz w:val="24"/>
          <w:szCs w:val="24"/>
          <w:lang w:eastAsia="it-IT"/>
        </w:rPr>
        <w:t xml:space="preserve">merito, </w:t>
      </w:r>
      <w:r w:rsidR="00CE13E5">
        <w:rPr>
          <w:rFonts w:ascii="Times New Roman" w:eastAsia="Times New Roman" w:hAnsi="Times New Roman"/>
          <w:bCs/>
          <w:sz w:val="24"/>
          <w:szCs w:val="24"/>
          <w:lang w:eastAsia="it-IT"/>
        </w:rPr>
        <w:t xml:space="preserve"> la</w:t>
      </w:r>
      <w:proofErr w:type="gramEnd"/>
      <w:r w:rsidR="00CE13E5">
        <w:rPr>
          <w:rFonts w:ascii="Times New Roman" w:eastAsia="Times New Roman" w:hAnsi="Times New Roman"/>
          <w:bCs/>
          <w:sz w:val="24"/>
          <w:szCs w:val="24"/>
          <w:lang w:eastAsia="it-IT"/>
        </w:rPr>
        <w:t xml:space="preserve"> S.r.l </w:t>
      </w:r>
      <w:r w:rsidRPr="00E778A3">
        <w:rPr>
          <w:rFonts w:ascii="Times New Roman" w:eastAsia="Times New Roman" w:hAnsi="Times New Roman"/>
          <w:bCs/>
          <w:sz w:val="24"/>
          <w:szCs w:val="24"/>
          <w:lang w:eastAsia="it-IT"/>
        </w:rPr>
        <w:t>accusava l’Ufficio di aver proceduto a effettuare un accertamento illogico e illegittimo in quanto basato su un’apodittica, quanto fantasiosa ricostruzione della propria posizione fiscale dell’anno 1999.</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L’Ufficio chiedeva il rigetto del ricorso ribadendo la legittimità dell’accertamento che poteva essere notificato entro il 31 dicembre del quinto anno successivo a quello di presentazione della dichiarazione e considerando il disposto della L. n. 289/2002, prorogato di ulteriori di due anni. Secondo l’A.F. era difficile verificare la data di avvenuta presentazione della dichiarazione, considerando l’illeggibilità della ricevuta postale.</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 xml:space="preserve">Per quanto riguarda l’eccezione di nullità per difetto di motivazione </w:t>
      </w:r>
      <w:r w:rsidR="00CE13E5">
        <w:rPr>
          <w:rFonts w:ascii="Times New Roman" w:eastAsia="Times New Roman" w:hAnsi="Times New Roman"/>
          <w:bCs/>
          <w:sz w:val="24"/>
          <w:szCs w:val="24"/>
          <w:lang w:eastAsia="it-IT"/>
        </w:rPr>
        <w:t xml:space="preserve">secondo l’Amministrazione Finanziaria </w:t>
      </w:r>
      <w:r w:rsidRPr="00CE13E5">
        <w:rPr>
          <w:rFonts w:ascii="Times New Roman" w:eastAsia="Times New Roman" w:hAnsi="Times New Roman"/>
          <w:bCs/>
          <w:sz w:val="24"/>
          <w:szCs w:val="24"/>
          <w:lang w:eastAsia="it-IT"/>
        </w:rPr>
        <w:t xml:space="preserve">la stessa </w:t>
      </w:r>
      <w:r w:rsidRPr="00E778A3">
        <w:rPr>
          <w:rFonts w:ascii="Times New Roman" w:eastAsia="Times New Roman" w:hAnsi="Times New Roman"/>
          <w:bCs/>
          <w:sz w:val="24"/>
          <w:szCs w:val="24"/>
          <w:lang w:eastAsia="it-IT"/>
        </w:rPr>
        <w:t>non trovava riscontro atteso che l’Ufficio faceva riferimento a</w:t>
      </w:r>
      <w:r w:rsidR="00CE13E5">
        <w:rPr>
          <w:rFonts w:ascii="Times New Roman" w:eastAsia="Times New Roman" w:hAnsi="Times New Roman"/>
          <w:bCs/>
          <w:sz w:val="24"/>
          <w:szCs w:val="24"/>
          <w:lang w:eastAsia="it-IT"/>
        </w:rPr>
        <w:t>l</w:t>
      </w:r>
      <w:r w:rsidRPr="00E778A3">
        <w:rPr>
          <w:rFonts w:ascii="Times New Roman" w:eastAsia="Times New Roman" w:hAnsi="Times New Roman"/>
          <w:bCs/>
          <w:sz w:val="24"/>
          <w:szCs w:val="24"/>
          <w:lang w:eastAsia="it-IT"/>
        </w:rPr>
        <w:t xml:space="preserve"> questionario debitamente notificato. Nel merito, l’ufficio </w:t>
      </w:r>
      <w:proofErr w:type="spellStart"/>
      <w:r w:rsidRPr="00E778A3">
        <w:rPr>
          <w:rFonts w:ascii="Times New Roman" w:eastAsia="Times New Roman" w:hAnsi="Times New Roman"/>
          <w:bCs/>
          <w:sz w:val="24"/>
          <w:szCs w:val="24"/>
          <w:lang w:eastAsia="it-IT"/>
        </w:rPr>
        <w:t>controdeduceva</w:t>
      </w:r>
      <w:proofErr w:type="spellEnd"/>
      <w:r w:rsidRPr="00E778A3">
        <w:rPr>
          <w:rFonts w:ascii="Times New Roman" w:eastAsia="Times New Roman" w:hAnsi="Times New Roman"/>
          <w:bCs/>
          <w:sz w:val="24"/>
          <w:szCs w:val="24"/>
          <w:lang w:eastAsia="it-IT"/>
        </w:rPr>
        <w:t xml:space="preserve"> che l’atto impugnato derivava da un’interrogazione fatta in A.T., dalla quale era risultato che il contribuente non aveva presentato la dichiarazione dei redditi </w:t>
      </w:r>
      <w:proofErr w:type="spellStart"/>
      <w:r w:rsidRPr="00E778A3">
        <w:rPr>
          <w:rFonts w:ascii="Times New Roman" w:eastAsia="Times New Roman" w:hAnsi="Times New Roman"/>
          <w:bCs/>
          <w:sz w:val="24"/>
          <w:szCs w:val="24"/>
          <w:lang w:eastAsia="it-IT"/>
        </w:rPr>
        <w:t>mod</w:t>
      </w:r>
      <w:proofErr w:type="spellEnd"/>
      <w:r w:rsidRPr="00E778A3">
        <w:rPr>
          <w:rFonts w:ascii="Times New Roman" w:eastAsia="Times New Roman" w:hAnsi="Times New Roman"/>
          <w:bCs/>
          <w:sz w:val="24"/>
          <w:szCs w:val="24"/>
          <w:lang w:eastAsia="it-IT"/>
        </w:rPr>
        <w:t>. unico U60 e, pertanto, aveva proceduto ex art. 39, c. 2, D.P.R. n.600/73 ed ex art.55 del D.P.R. n. 633/72 alla ricostruzione extracontabile del reddito basata su presunzioni semplici.</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La CTP di Lecce accoglieva parzialmente il ricorso e determinava il reddito d’impresa per l’anno 2009 in lire 71.232.000 (Є 36.788,26) e ricavi pari a lire 1.195.876.000 (Є 772.555,48).</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 xml:space="preserve">Il contribuente ricorreva in appello impugnando </w:t>
      </w:r>
      <w:r w:rsidRPr="008D0BE0">
        <w:rPr>
          <w:rFonts w:ascii="Times New Roman" w:eastAsia="Times New Roman" w:hAnsi="Times New Roman"/>
          <w:bCs/>
          <w:sz w:val="24"/>
          <w:szCs w:val="24"/>
          <w:lang w:eastAsia="it-IT"/>
        </w:rPr>
        <w:t>ed e</w:t>
      </w:r>
      <w:r w:rsidRPr="00E778A3">
        <w:rPr>
          <w:rFonts w:ascii="Times New Roman" w:eastAsia="Times New Roman" w:hAnsi="Times New Roman"/>
          <w:bCs/>
          <w:sz w:val="24"/>
          <w:szCs w:val="24"/>
          <w:lang w:eastAsia="it-IT"/>
        </w:rPr>
        <w:t>ccependo preliminarmente la contraddittorietà tra motivazione e dispositivo della sentenza impugnata, l’infondatezza della stessa per non aver riconosciuto l’avvenuta presentazione della dichiarazione e la conseguente decadenza dell’Ufficio dal poter accertativo, sollevando le medesime eccezioni del primo grado.</w:t>
      </w:r>
      <w:r w:rsidR="008D0BE0">
        <w:rPr>
          <w:rFonts w:ascii="Times New Roman" w:eastAsia="Times New Roman" w:hAnsi="Times New Roman"/>
          <w:bCs/>
          <w:sz w:val="24"/>
          <w:szCs w:val="24"/>
          <w:lang w:eastAsia="it-IT"/>
        </w:rPr>
        <w:t xml:space="preserve"> L’appellante, chiedeva, in conclusione l’accoglimento dell’appello e il conseguente annullamento dell’avviso di accertamento.</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 xml:space="preserve">L’A.F. si riportava alle controdeduzioni delle sue memorie difensive e chiedeva alla </w:t>
      </w:r>
      <w:proofErr w:type="gramStart"/>
      <w:r w:rsidRPr="00E778A3">
        <w:rPr>
          <w:rFonts w:ascii="Times New Roman" w:eastAsia="Times New Roman" w:hAnsi="Times New Roman"/>
          <w:bCs/>
          <w:sz w:val="24"/>
          <w:szCs w:val="24"/>
          <w:lang w:eastAsia="it-IT"/>
        </w:rPr>
        <w:t>CTR  di</w:t>
      </w:r>
      <w:proofErr w:type="gramEnd"/>
      <w:r w:rsidRPr="00E778A3">
        <w:rPr>
          <w:rFonts w:ascii="Times New Roman" w:eastAsia="Times New Roman" w:hAnsi="Times New Roman"/>
          <w:bCs/>
          <w:sz w:val="24"/>
          <w:szCs w:val="24"/>
          <w:lang w:eastAsia="it-IT"/>
        </w:rPr>
        <w:t xml:space="preserve"> riformare la sentenza della CTP, nella parte in cui non applicava la percentuale di ricarico ai maggiori ricavi e al maggior reddito accertato</w:t>
      </w:r>
      <w:r w:rsidR="008D0BE0">
        <w:rPr>
          <w:rFonts w:ascii="Times New Roman" w:eastAsia="Times New Roman" w:hAnsi="Times New Roman"/>
          <w:bCs/>
          <w:sz w:val="24"/>
          <w:szCs w:val="24"/>
          <w:lang w:eastAsia="it-IT"/>
        </w:rPr>
        <w:t xml:space="preserve"> e di rigettare le eccezioni di parte appellante.</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 xml:space="preserve">La Commissione Regionale </w:t>
      </w:r>
      <w:r w:rsidR="008D0BE0">
        <w:rPr>
          <w:rFonts w:ascii="Times New Roman" w:eastAsia="Times New Roman" w:hAnsi="Times New Roman"/>
          <w:bCs/>
          <w:sz w:val="24"/>
          <w:szCs w:val="24"/>
          <w:lang w:eastAsia="it-IT"/>
        </w:rPr>
        <w:t xml:space="preserve">  respingeva </w:t>
      </w:r>
      <w:r w:rsidRPr="00E778A3">
        <w:rPr>
          <w:rFonts w:ascii="Times New Roman" w:eastAsia="Times New Roman" w:hAnsi="Times New Roman"/>
          <w:bCs/>
          <w:sz w:val="24"/>
          <w:szCs w:val="24"/>
          <w:lang w:eastAsia="it-IT"/>
        </w:rPr>
        <w:t xml:space="preserve">preliminarmente l’eccezione del difetto di motivazione eccepito nei confronti dell’accertamento e si </w:t>
      </w:r>
      <w:r w:rsidR="008D0BE0">
        <w:rPr>
          <w:rFonts w:ascii="Times New Roman" w:eastAsia="Times New Roman" w:hAnsi="Times New Roman"/>
          <w:bCs/>
          <w:sz w:val="24"/>
          <w:szCs w:val="24"/>
          <w:lang w:eastAsia="it-IT"/>
        </w:rPr>
        <w:t xml:space="preserve">  concentrava </w:t>
      </w:r>
      <w:r w:rsidRPr="00E778A3">
        <w:rPr>
          <w:rFonts w:ascii="Times New Roman" w:eastAsia="Times New Roman" w:hAnsi="Times New Roman"/>
          <w:bCs/>
          <w:sz w:val="24"/>
          <w:szCs w:val="24"/>
          <w:lang w:eastAsia="it-IT"/>
        </w:rPr>
        <w:t xml:space="preserve">nel merito; la CTR </w:t>
      </w:r>
      <w:r w:rsidR="008D0BE0">
        <w:rPr>
          <w:rFonts w:ascii="Times New Roman" w:eastAsia="Times New Roman" w:hAnsi="Times New Roman"/>
          <w:bCs/>
          <w:sz w:val="24"/>
          <w:szCs w:val="24"/>
          <w:lang w:eastAsia="it-IT"/>
        </w:rPr>
        <w:t xml:space="preserve"> accoglieva </w:t>
      </w:r>
      <w:r w:rsidRPr="00E778A3">
        <w:rPr>
          <w:rFonts w:ascii="Times New Roman" w:eastAsia="Times New Roman" w:hAnsi="Times New Roman"/>
          <w:bCs/>
          <w:sz w:val="24"/>
          <w:szCs w:val="24"/>
          <w:lang w:eastAsia="it-IT"/>
        </w:rPr>
        <w:t>l’appello affermando la correttezza della ricevuta della presentazione e, quindi, la validità e la regolarità della dichiarazione fiscale che l’Amministrazione Finanziaria dichiara</w:t>
      </w:r>
      <w:r w:rsidR="008D0BE0">
        <w:rPr>
          <w:rFonts w:ascii="Times New Roman" w:eastAsia="Times New Roman" w:hAnsi="Times New Roman"/>
          <w:bCs/>
          <w:sz w:val="24"/>
          <w:szCs w:val="24"/>
          <w:lang w:eastAsia="it-IT"/>
        </w:rPr>
        <w:t>va</w:t>
      </w:r>
      <w:r w:rsidRPr="00E778A3">
        <w:rPr>
          <w:rFonts w:ascii="Times New Roman" w:eastAsia="Times New Roman" w:hAnsi="Times New Roman"/>
          <w:bCs/>
          <w:sz w:val="24"/>
          <w:szCs w:val="24"/>
          <w:lang w:eastAsia="it-IT"/>
        </w:rPr>
        <w:t xml:space="preserve"> non presentata, poiché, secondo la CTR, l’appellante </w:t>
      </w:r>
      <w:r w:rsidR="008D0BE0">
        <w:rPr>
          <w:rFonts w:ascii="Times New Roman" w:eastAsia="Times New Roman" w:hAnsi="Times New Roman"/>
          <w:bCs/>
          <w:sz w:val="24"/>
          <w:szCs w:val="24"/>
          <w:lang w:eastAsia="it-IT"/>
        </w:rPr>
        <w:t xml:space="preserve">   aveva </w:t>
      </w:r>
      <w:r w:rsidRPr="00E778A3">
        <w:rPr>
          <w:rFonts w:ascii="Times New Roman" w:eastAsia="Times New Roman" w:hAnsi="Times New Roman"/>
          <w:bCs/>
          <w:sz w:val="24"/>
          <w:szCs w:val="24"/>
          <w:lang w:eastAsia="it-IT"/>
        </w:rPr>
        <w:t xml:space="preserve">dimostrato la regolarità  della tassazione effettuata e del versamento </w:t>
      </w:r>
      <w:r w:rsidR="00202080">
        <w:rPr>
          <w:rFonts w:ascii="Times New Roman" w:eastAsia="Times New Roman" w:hAnsi="Times New Roman"/>
          <w:bCs/>
          <w:sz w:val="24"/>
          <w:szCs w:val="24"/>
          <w:lang w:eastAsia="it-IT"/>
        </w:rPr>
        <w:t xml:space="preserve">del </w:t>
      </w:r>
      <w:r w:rsidRPr="00E778A3">
        <w:rPr>
          <w:rFonts w:ascii="Times New Roman" w:eastAsia="Times New Roman" w:hAnsi="Times New Roman"/>
          <w:bCs/>
          <w:sz w:val="24"/>
          <w:szCs w:val="24"/>
          <w:lang w:eastAsia="it-IT"/>
        </w:rPr>
        <w:t>dovuto.</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lastRenderedPageBreak/>
        <w:t xml:space="preserve">Per tali argomentazioni, la </w:t>
      </w:r>
      <w:proofErr w:type="gramStart"/>
      <w:r w:rsidRPr="00E778A3">
        <w:rPr>
          <w:rFonts w:ascii="Times New Roman" w:eastAsia="Times New Roman" w:hAnsi="Times New Roman"/>
          <w:bCs/>
          <w:sz w:val="24"/>
          <w:szCs w:val="24"/>
          <w:lang w:eastAsia="it-IT"/>
        </w:rPr>
        <w:t>CTR</w:t>
      </w:r>
      <w:r w:rsidR="008D0BE0">
        <w:rPr>
          <w:rFonts w:ascii="Times New Roman" w:eastAsia="Times New Roman" w:hAnsi="Times New Roman"/>
          <w:bCs/>
          <w:sz w:val="24"/>
          <w:szCs w:val="24"/>
          <w:lang w:eastAsia="it-IT"/>
        </w:rPr>
        <w:t xml:space="preserve">  riteneva</w:t>
      </w:r>
      <w:proofErr w:type="gramEnd"/>
      <w:r w:rsidR="008D0BE0">
        <w:rPr>
          <w:rFonts w:ascii="Times New Roman" w:eastAsia="Times New Roman" w:hAnsi="Times New Roman"/>
          <w:bCs/>
          <w:sz w:val="24"/>
          <w:szCs w:val="24"/>
          <w:lang w:eastAsia="it-IT"/>
        </w:rPr>
        <w:t xml:space="preserve"> </w:t>
      </w:r>
      <w:r w:rsidRPr="00E778A3">
        <w:rPr>
          <w:rFonts w:ascii="Times New Roman" w:eastAsia="Times New Roman" w:hAnsi="Times New Roman"/>
          <w:bCs/>
          <w:sz w:val="24"/>
          <w:szCs w:val="24"/>
          <w:lang w:eastAsia="it-IT"/>
        </w:rPr>
        <w:t xml:space="preserve">che i redditi denunciati dalla società </w:t>
      </w:r>
      <w:r w:rsidR="008D0BE0">
        <w:rPr>
          <w:rFonts w:ascii="Times New Roman" w:eastAsia="Times New Roman" w:hAnsi="Times New Roman"/>
          <w:bCs/>
          <w:sz w:val="24"/>
          <w:szCs w:val="24"/>
          <w:lang w:eastAsia="it-IT"/>
        </w:rPr>
        <w:t xml:space="preserve"> erano </w:t>
      </w:r>
      <w:r w:rsidRPr="00E778A3">
        <w:rPr>
          <w:rFonts w:ascii="Times New Roman" w:eastAsia="Times New Roman" w:hAnsi="Times New Roman"/>
          <w:bCs/>
          <w:sz w:val="24"/>
          <w:szCs w:val="24"/>
          <w:lang w:eastAsia="it-IT"/>
        </w:rPr>
        <w:t xml:space="preserve">vicini a quelli determinati dall’A.F. poiché </w:t>
      </w:r>
      <w:r w:rsidR="008D0BE0">
        <w:rPr>
          <w:rFonts w:ascii="Times New Roman" w:eastAsia="Times New Roman" w:hAnsi="Times New Roman"/>
          <w:bCs/>
          <w:sz w:val="24"/>
          <w:szCs w:val="24"/>
          <w:lang w:eastAsia="it-IT"/>
        </w:rPr>
        <w:t xml:space="preserve"> erano </w:t>
      </w:r>
      <w:r w:rsidRPr="00E778A3">
        <w:rPr>
          <w:rFonts w:ascii="Times New Roman" w:eastAsia="Times New Roman" w:hAnsi="Times New Roman"/>
          <w:bCs/>
          <w:sz w:val="24"/>
          <w:szCs w:val="24"/>
          <w:lang w:eastAsia="it-IT"/>
        </w:rPr>
        <w:t xml:space="preserve">stati assoggettati regolarmente a tassazione </w:t>
      </w:r>
      <w:r w:rsidRPr="008D0BE0">
        <w:rPr>
          <w:rFonts w:ascii="Times New Roman" w:eastAsia="Times New Roman" w:hAnsi="Times New Roman"/>
          <w:bCs/>
          <w:sz w:val="24"/>
          <w:szCs w:val="24"/>
          <w:lang w:eastAsia="it-IT"/>
        </w:rPr>
        <w:t>e</w:t>
      </w:r>
      <w:r w:rsidR="00202080">
        <w:rPr>
          <w:rFonts w:ascii="Times New Roman" w:eastAsia="Times New Roman" w:hAnsi="Times New Roman"/>
          <w:bCs/>
          <w:sz w:val="24"/>
          <w:szCs w:val="24"/>
          <w:lang w:eastAsia="it-IT"/>
        </w:rPr>
        <w:t xml:space="preserve">, pertanto, annullava </w:t>
      </w:r>
      <w:r w:rsidRPr="00E778A3">
        <w:rPr>
          <w:rFonts w:ascii="Times New Roman" w:eastAsia="Times New Roman" w:hAnsi="Times New Roman"/>
          <w:bCs/>
          <w:color w:val="0033CC"/>
          <w:sz w:val="24"/>
          <w:szCs w:val="24"/>
          <w:lang w:eastAsia="it-IT"/>
        </w:rPr>
        <w:t xml:space="preserve"> </w:t>
      </w:r>
      <w:r w:rsidRPr="00E778A3">
        <w:rPr>
          <w:rFonts w:ascii="Times New Roman" w:eastAsia="Times New Roman" w:hAnsi="Times New Roman"/>
          <w:bCs/>
          <w:sz w:val="24"/>
          <w:szCs w:val="24"/>
          <w:lang w:eastAsia="it-IT"/>
        </w:rPr>
        <w:t xml:space="preserve">l’avviso d’accertamento </w:t>
      </w:r>
      <w:r w:rsidR="00202080">
        <w:rPr>
          <w:rFonts w:ascii="Times New Roman" w:eastAsia="Times New Roman" w:hAnsi="Times New Roman"/>
          <w:bCs/>
          <w:sz w:val="24"/>
          <w:szCs w:val="24"/>
          <w:lang w:eastAsia="it-IT"/>
        </w:rPr>
        <w:t>.</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Avverso la pronuncia della CTR l’Agenzia delle Entrate propone</w:t>
      </w:r>
      <w:r w:rsidR="008D0BE0">
        <w:rPr>
          <w:rFonts w:ascii="Times New Roman" w:eastAsia="Times New Roman" w:hAnsi="Times New Roman"/>
          <w:bCs/>
          <w:sz w:val="24"/>
          <w:szCs w:val="24"/>
          <w:lang w:eastAsia="it-IT"/>
        </w:rPr>
        <w:t>va</w:t>
      </w:r>
      <w:r w:rsidRPr="00E778A3">
        <w:rPr>
          <w:rFonts w:ascii="Times New Roman" w:eastAsia="Times New Roman" w:hAnsi="Times New Roman"/>
          <w:bCs/>
          <w:sz w:val="24"/>
          <w:szCs w:val="24"/>
          <w:lang w:eastAsia="it-IT"/>
        </w:rPr>
        <w:t xml:space="preserve"> ricorso per Cassazione per due motivi: </w:t>
      </w:r>
      <w:r w:rsidRPr="006609C6">
        <w:rPr>
          <w:rFonts w:ascii="Times New Roman" w:eastAsia="Times New Roman" w:hAnsi="Times New Roman"/>
          <w:bCs/>
          <w:sz w:val="24"/>
          <w:szCs w:val="24"/>
          <w:lang w:eastAsia="it-IT"/>
        </w:rPr>
        <w:t>1)</w:t>
      </w:r>
      <w:r w:rsidRPr="00E778A3">
        <w:rPr>
          <w:rFonts w:ascii="Times New Roman" w:eastAsia="Times New Roman" w:hAnsi="Times New Roman"/>
          <w:bCs/>
          <w:sz w:val="24"/>
          <w:szCs w:val="24"/>
          <w:lang w:eastAsia="it-IT"/>
        </w:rPr>
        <w:t xml:space="preserve"> con il primo denuncia</w:t>
      </w:r>
      <w:r w:rsidR="008D0BE0">
        <w:rPr>
          <w:rFonts w:ascii="Times New Roman" w:eastAsia="Times New Roman" w:hAnsi="Times New Roman"/>
          <w:bCs/>
          <w:sz w:val="24"/>
          <w:szCs w:val="24"/>
          <w:lang w:eastAsia="it-IT"/>
        </w:rPr>
        <w:t>va</w:t>
      </w:r>
      <w:r w:rsidRPr="00E778A3">
        <w:rPr>
          <w:rFonts w:ascii="Times New Roman" w:eastAsia="Times New Roman" w:hAnsi="Times New Roman"/>
          <w:bCs/>
          <w:sz w:val="24"/>
          <w:szCs w:val="24"/>
          <w:lang w:eastAsia="it-IT"/>
        </w:rPr>
        <w:t xml:space="preserve"> la nullità della sentenza e del procedimento per violazione degli artt. 345 c.p.c. e 57 </w:t>
      </w:r>
      <w:proofErr w:type="spellStart"/>
      <w:r w:rsidRPr="00E778A3">
        <w:rPr>
          <w:rFonts w:ascii="Times New Roman" w:eastAsia="Times New Roman" w:hAnsi="Times New Roman"/>
          <w:bCs/>
          <w:sz w:val="24"/>
          <w:szCs w:val="24"/>
          <w:lang w:eastAsia="it-IT"/>
        </w:rPr>
        <w:t>dlgs</w:t>
      </w:r>
      <w:proofErr w:type="spellEnd"/>
      <w:r w:rsidRPr="00E778A3">
        <w:rPr>
          <w:rFonts w:ascii="Times New Roman" w:eastAsia="Times New Roman" w:hAnsi="Times New Roman"/>
          <w:bCs/>
          <w:sz w:val="24"/>
          <w:szCs w:val="24"/>
          <w:lang w:eastAsia="it-IT"/>
        </w:rPr>
        <w:t xml:space="preserve"> n. 546 /1992</w:t>
      </w:r>
      <w:r w:rsidR="00202080">
        <w:rPr>
          <w:rFonts w:ascii="Times New Roman" w:eastAsia="Times New Roman" w:hAnsi="Times New Roman"/>
          <w:bCs/>
          <w:sz w:val="24"/>
          <w:szCs w:val="24"/>
          <w:lang w:eastAsia="it-IT"/>
        </w:rPr>
        <w:t xml:space="preserve">, in relazione all’art. 360 n. 4 c.p.c., </w:t>
      </w:r>
      <w:r w:rsidRPr="00E778A3">
        <w:rPr>
          <w:rFonts w:ascii="Times New Roman" w:eastAsia="Times New Roman" w:hAnsi="Times New Roman"/>
          <w:bCs/>
          <w:sz w:val="24"/>
          <w:szCs w:val="24"/>
          <w:lang w:eastAsia="it-IT"/>
        </w:rPr>
        <w:t xml:space="preserve">per aver il giudice di appello annullato l’avviso sulla base dell’applicabilità dell’art. 2, c. 7, l. n. 133/1999, questione dedotta per la prima volta in appello; 2) con il secondo motivo </w:t>
      </w:r>
      <w:proofErr w:type="spellStart"/>
      <w:r w:rsidRPr="00E778A3">
        <w:rPr>
          <w:rFonts w:ascii="Times New Roman" w:eastAsia="Times New Roman" w:hAnsi="Times New Roman"/>
          <w:bCs/>
          <w:sz w:val="24"/>
          <w:szCs w:val="24"/>
          <w:lang w:eastAsia="it-IT"/>
        </w:rPr>
        <w:t>l’AdE</w:t>
      </w:r>
      <w:proofErr w:type="spellEnd"/>
      <w:r w:rsidRPr="00E778A3">
        <w:rPr>
          <w:rFonts w:ascii="Times New Roman" w:eastAsia="Times New Roman" w:hAnsi="Times New Roman"/>
          <w:bCs/>
          <w:sz w:val="24"/>
          <w:szCs w:val="24"/>
          <w:lang w:eastAsia="it-IT"/>
        </w:rPr>
        <w:t xml:space="preserve"> denuncia</w:t>
      </w:r>
      <w:r w:rsidR="00202080">
        <w:rPr>
          <w:rFonts w:ascii="Times New Roman" w:eastAsia="Times New Roman" w:hAnsi="Times New Roman"/>
          <w:bCs/>
          <w:sz w:val="24"/>
          <w:szCs w:val="24"/>
          <w:lang w:eastAsia="it-IT"/>
        </w:rPr>
        <w:t>va</w:t>
      </w:r>
      <w:r w:rsidRPr="00E778A3">
        <w:rPr>
          <w:rFonts w:ascii="Times New Roman" w:eastAsia="Times New Roman" w:hAnsi="Times New Roman"/>
          <w:bCs/>
          <w:sz w:val="24"/>
          <w:szCs w:val="24"/>
          <w:lang w:eastAsia="it-IT"/>
        </w:rPr>
        <w:t xml:space="preserve"> la violazione dell’art. 2 , comma 7, l. n.133/1999, che consente di escludere dal reddito d’impresa gli utili relativi agli esercizi in corso al 31.12.1998 che siano distribuiti, </w:t>
      </w:r>
      <w:r w:rsidR="00202080">
        <w:rPr>
          <w:rFonts w:ascii="Times New Roman" w:eastAsia="Times New Roman" w:hAnsi="Times New Roman"/>
          <w:bCs/>
          <w:sz w:val="24"/>
          <w:szCs w:val="24"/>
          <w:lang w:eastAsia="it-IT"/>
        </w:rPr>
        <w:t>erroneamente applicando la CTR tale norma, in quanto la so</w:t>
      </w:r>
      <w:r w:rsidR="006609C6">
        <w:rPr>
          <w:rFonts w:ascii="Times New Roman" w:eastAsia="Times New Roman" w:hAnsi="Times New Roman"/>
          <w:bCs/>
          <w:sz w:val="24"/>
          <w:szCs w:val="24"/>
          <w:lang w:eastAsia="it-IT"/>
        </w:rPr>
        <w:t>c</w:t>
      </w:r>
      <w:r w:rsidR="00202080">
        <w:rPr>
          <w:rFonts w:ascii="Times New Roman" w:eastAsia="Times New Roman" w:hAnsi="Times New Roman"/>
          <w:bCs/>
          <w:sz w:val="24"/>
          <w:szCs w:val="24"/>
          <w:lang w:eastAsia="it-IT"/>
        </w:rPr>
        <w:t xml:space="preserve">ietà contribuente era stata costituita </w:t>
      </w:r>
      <w:r w:rsidRPr="00E778A3">
        <w:rPr>
          <w:rFonts w:ascii="Times New Roman" w:eastAsia="Times New Roman" w:hAnsi="Times New Roman"/>
          <w:bCs/>
          <w:sz w:val="24"/>
          <w:szCs w:val="24"/>
          <w:lang w:eastAsia="it-IT"/>
        </w:rPr>
        <w:t>solamente in data 2/01/1999.</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La Srl, rappresentata e difesa dall’</w:t>
      </w:r>
      <w:r w:rsidRPr="006609C6">
        <w:rPr>
          <w:rFonts w:ascii="Times New Roman" w:eastAsia="Times New Roman" w:hAnsi="Times New Roman"/>
          <w:b/>
          <w:bCs/>
          <w:sz w:val="24"/>
          <w:szCs w:val="24"/>
          <w:lang w:eastAsia="it-IT"/>
        </w:rPr>
        <w:t>Avv. Maurizio Villani</w:t>
      </w:r>
      <w:r w:rsidRPr="00E778A3">
        <w:rPr>
          <w:rFonts w:ascii="Times New Roman" w:eastAsia="Times New Roman" w:hAnsi="Times New Roman"/>
          <w:bCs/>
          <w:sz w:val="24"/>
          <w:szCs w:val="24"/>
          <w:lang w:eastAsia="it-IT"/>
        </w:rPr>
        <w:t xml:space="preserve">, proponeva controricorso deducendo in via preliminare l’inammissibilità del ricorso per </w:t>
      </w:r>
      <w:r w:rsidRPr="00202080">
        <w:rPr>
          <w:rFonts w:ascii="Times New Roman" w:eastAsia="Times New Roman" w:hAnsi="Times New Roman"/>
          <w:b/>
          <w:bCs/>
          <w:sz w:val="24"/>
          <w:szCs w:val="24"/>
          <w:u w:val="single"/>
          <w:lang w:eastAsia="it-IT"/>
        </w:rPr>
        <w:t>difetto di autosufficienza</w:t>
      </w:r>
      <w:r w:rsidRPr="00E778A3">
        <w:rPr>
          <w:rFonts w:ascii="Times New Roman" w:eastAsia="Times New Roman" w:hAnsi="Times New Roman"/>
          <w:bCs/>
          <w:sz w:val="24"/>
          <w:szCs w:val="24"/>
          <w:lang w:eastAsia="it-IT"/>
        </w:rPr>
        <w:t>.</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La contribuente afferma che è necessario, a pena d’inammissibilità, che il ricorso per Cassazione riporti testualmente la motivazione</w:t>
      </w:r>
      <w:r w:rsidR="00202080">
        <w:rPr>
          <w:rFonts w:ascii="Times New Roman" w:eastAsia="Times New Roman" w:hAnsi="Times New Roman"/>
          <w:bCs/>
          <w:sz w:val="24"/>
          <w:szCs w:val="24"/>
          <w:lang w:eastAsia="it-IT"/>
        </w:rPr>
        <w:t xml:space="preserve"> della</w:t>
      </w:r>
      <w:r w:rsidRPr="00E778A3">
        <w:rPr>
          <w:rFonts w:ascii="Times New Roman" w:eastAsia="Times New Roman" w:hAnsi="Times New Roman"/>
          <w:bCs/>
          <w:sz w:val="24"/>
          <w:szCs w:val="24"/>
          <w:lang w:eastAsia="it-IT"/>
        </w:rPr>
        <w:t xml:space="preserve"> sentenza o, almeno, i passi della medesima ritenuti rilevanti ai fini della censura proposta, al fine di consentire alla Suprema Corte il suo giudizio di congruità esclusivamente in base al ricorso medesimo.</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 xml:space="preserve">In secondo luogo, la controricorrente chiedeva il rigetto del ricorso presentato dall’Avvocatura dello Stato per manifesta infondatezza della censura di nullità della </w:t>
      </w:r>
      <w:proofErr w:type="gramStart"/>
      <w:r w:rsidRPr="00E778A3">
        <w:rPr>
          <w:rFonts w:ascii="Times New Roman" w:eastAsia="Times New Roman" w:hAnsi="Times New Roman"/>
          <w:bCs/>
          <w:sz w:val="24"/>
          <w:szCs w:val="24"/>
          <w:lang w:eastAsia="it-IT"/>
        </w:rPr>
        <w:t>sentenza  e</w:t>
      </w:r>
      <w:proofErr w:type="gramEnd"/>
      <w:r w:rsidRPr="00E778A3">
        <w:rPr>
          <w:rFonts w:ascii="Times New Roman" w:eastAsia="Times New Roman" w:hAnsi="Times New Roman"/>
          <w:bCs/>
          <w:sz w:val="24"/>
          <w:szCs w:val="24"/>
          <w:lang w:eastAsia="it-IT"/>
        </w:rPr>
        <w:t xml:space="preserve">/o procedimento ex art. 345 c.p.c. e art. 57 </w:t>
      </w:r>
      <w:proofErr w:type="spellStart"/>
      <w:r w:rsidRPr="00E778A3">
        <w:rPr>
          <w:rFonts w:ascii="Times New Roman" w:eastAsia="Times New Roman" w:hAnsi="Times New Roman"/>
          <w:bCs/>
          <w:sz w:val="24"/>
          <w:szCs w:val="24"/>
          <w:lang w:eastAsia="it-IT"/>
        </w:rPr>
        <w:t>dlgs</w:t>
      </w:r>
      <w:proofErr w:type="spellEnd"/>
      <w:r w:rsidRPr="00E778A3">
        <w:rPr>
          <w:rFonts w:ascii="Times New Roman" w:eastAsia="Times New Roman" w:hAnsi="Times New Roman"/>
          <w:bCs/>
          <w:sz w:val="24"/>
          <w:szCs w:val="24"/>
          <w:lang w:eastAsia="it-IT"/>
        </w:rPr>
        <w:t xml:space="preserve"> n. 546/92, in relazione all’art. 360, c.1, n.4 c.p.c., nonché inammissibilità del ricorso in relazione all’art. 360, c. 1, n. 3 per la pretesa violazione e falsa applicazione dell’art. 2 c.7 della l.n.133/1999.</w:t>
      </w:r>
    </w:p>
    <w:p w:rsidR="00E778A3" w:rsidRPr="00E778A3" w:rsidRDefault="00E778A3" w:rsidP="00E778A3">
      <w:pPr>
        <w:spacing w:after="0" w:line="360" w:lineRule="auto"/>
        <w:jc w:val="both"/>
        <w:rPr>
          <w:rFonts w:ascii="Times New Roman" w:eastAsia="Times New Roman" w:hAnsi="Times New Roman"/>
          <w:b/>
          <w:bCs/>
          <w:sz w:val="24"/>
          <w:szCs w:val="24"/>
          <w:lang w:eastAsia="it-IT"/>
        </w:rPr>
      </w:pPr>
      <w:r w:rsidRPr="00E778A3">
        <w:rPr>
          <w:rFonts w:ascii="Times New Roman" w:eastAsia="Times New Roman" w:hAnsi="Times New Roman"/>
          <w:b/>
          <w:bCs/>
          <w:sz w:val="24"/>
          <w:szCs w:val="24"/>
          <w:u w:val="single"/>
          <w:lang w:eastAsia="it-IT"/>
        </w:rPr>
        <w:t>2.2.  Motivazione della decisione</w:t>
      </w:r>
      <w:r w:rsidRPr="00E778A3">
        <w:rPr>
          <w:rFonts w:ascii="Times New Roman" w:eastAsia="Times New Roman" w:hAnsi="Times New Roman"/>
          <w:b/>
          <w:bCs/>
          <w:sz w:val="24"/>
          <w:szCs w:val="24"/>
          <w:lang w:eastAsia="it-IT"/>
        </w:rPr>
        <w:t>.</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La Suprema Corte ha esaminato preliminarmente l’eccezione d’inammissibilità formulata dal contro ricorrente.</w:t>
      </w:r>
    </w:p>
    <w:p w:rsidR="00E778A3" w:rsidRPr="00E778A3" w:rsidRDefault="00E778A3" w:rsidP="00E778A3">
      <w:pPr>
        <w:spacing w:after="0" w:line="360" w:lineRule="auto"/>
        <w:jc w:val="both"/>
        <w:rPr>
          <w:rFonts w:ascii="Times New Roman" w:eastAsia="Times New Roman" w:hAnsi="Times New Roman"/>
          <w:b/>
          <w:bCs/>
          <w:sz w:val="24"/>
          <w:szCs w:val="24"/>
          <w:lang w:eastAsia="it-IT"/>
        </w:rPr>
      </w:pPr>
      <w:r w:rsidRPr="00E778A3">
        <w:rPr>
          <w:rFonts w:ascii="Times New Roman" w:eastAsia="Times New Roman" w:hAnsi="Times New Roman"/>
          <w:bCs/>
          <w:sz w:val="24"/>
          <w:szCs w:val="24"/>
          <w:lang w:eastAsia="it-IT"/>
        </w:rPr>
        <w:t xml:space="preserve">Il Supremo Consesso ritiene che predetta questione è fondata, poiché </w:t>
      </w:r>
      <w:r w:rsidRPr="00E778A3">
        <w:rPr>
          <w:rFonts w:ascii="Times New Roman" w:eastAsia="Times New Roman" w:hAnsi="Times New Roman"/>
          <w:b/>
          <w:bCs/>
          <w:sz w:val="24"/>
          <w:szCs w:val="24"/>
          <w:lang w:eastAsia="it-IT"/>
        </w:rPr>
        <w:t>le doglianze del ricorrente non colgono l’effettiva ratio della decisione impugnata.</w:t>
      </w:r>
    </w:p>
    <w:p w:rsidR="00E778A3" w:rsidRPr="00E778A3" w:rsidRDefault="00E778A3" w:rsidP="00E778A3">
      <w:pPr>
        <w:spacing w:after="0" w:line="360" w:lineRule="auto"/>
        <w:jc w:val="both"/>
        <w:rPr>
          <w:rFonts w:ascii="Times New Roman" w:eastAsia="Times New Roman" w:hAnsi="Times New Roman"/>
          <w:bCs/>
          <w:i/>
          <w:sz w:val="24"/>
          <w:szCs w:val="24"/>
          <w:lang w:eastAsia="it-IT"/>
        </w:rPr>
      </w:pPr>
      <w:r w:rsidRPr="00E778A3">
        <w:rPr>
          <w:rFonts w:ascii="Times New Roman" w:eastAsia="Times New Roman" w:hAnsi="Times New Roman"/>
          <w:bCs/>
          <w:sz w:val="24"/>
          <w:szCs w:val="24"/>
          <w:lang w:eastAsia="it-IT"/>
        </w:rPr>
        <w:t>Infatti, secondo la giurisprudenza di legittimità, la CTR, dopo aver preliminarmente affermato che il “</w:t>
      </w:r>
      <w:r w:rsidRPr="001767A2">
        <w:rPr>
          <w:rFonts w:ascii="Times New Roman" w:eastAsia="Times New Roman" w:hAnsi="Times New Roman"/>
          <w:bCs/>
          <w:i/>
          <w:sz w:val="24"/>
          <w:szCs w:val="24"/>
          <w:lang w:eastAsia="it-IT"/>
        </w:rPr>
        <w:t xml:space="preserve">punto essenziale del contenzioso … risulta quindi l’esistenza e la presentazione della dichiarazione fiscale della società per l’esercizio 1999”, ha deciso che </w:t>
      </w:r>
      <w:r w:rsidRPr="00E778A3">
        <w:rPr>
          <w:rFonts w:ascii="Times New Roman" w:eastAsia="Times New Roman" w:hAnsi="Times New Roman"/>
          <w:bCs/>
          <w:i/>
          <w:sz w:val="24"/>
          <w:szCs w:val="24"/>
          <w:lang w:eastAsia="it-IT"/>
        </w:rPr>
        <w:t>sulla base della documentazione agli atti non può che riconoscere la correttezza della ricevuta di presentazione e quindi la validità e regolarità della dichiarazione fiscale che l’Amministrazione Finanziaria dichiara non presentata”.</w:t>
      </w:r>
    </w:p>
    <w:p w:rsidR="00E778A3" w:rsidRPr="00E778A3" w:rsidRDefault="00E778A3" w:rsidP="00E778A3">
      <w:pPr>
        <w:spacing w:after="0" w:line="360" w:lineRule="auto"/>
        <w:jc w:val="both"/>
        <w:rPr>
          <w:rFonts w:ascii="Times New Roman" w:eastAsia="Times New Roman" w:hAnsi="Times New Roman"/>
          <w:bCs/>
          <w:i/>
          <w:sz w:val="24"/>
          <w:szCs w:val="24"/>
          <w:lang w:eastAsia="it-IT"/>
        </w:rPr>
      </w:pPr>
      <w:r w:rsidRPr="00E778A3">
        <w:rPr>
          <w:rFonts w:ascii="Times New Roman" w:eastAsia="Times New Roman" w:hAnsi="Times New Roman"/>
          <w:bCs/>
          <w:sz w:val="24"/>
          <w:szCs w:val="24"/>
          <w:lang w:eastAsia="it-IT"/>
        </w:rPr>
        <w:t xml:space="preserve">Inoltre, La Corte di Cassazione ha sottolineato che </w:t>
      </w:r>
      <w:r w:rsidRPr="00E778A3">
        <w:rPr>
          <w:rFonts w:ascii="Times New Roman" w:eastAsia="Times New Roman" w:hAnsi="Times New Roman"/>
          <w:bCs/>
          <w:i/>
          <w:sz w:val="24"/>
          <w:szCs w:val="24"/>
          <w:lang w:eastAsia="it-IT"/>
        </w:rPr>
        <w:t xml:space="preserve">“la </w:t>
      </w:r>
      <w:proofErr w:type="gramStart"/>
      <w:r w:rsidRPr="00E778A3">
        <w:rPr>
          <w:rFonts w:ascii="Times New Roman" w:eastAsia="Times New Roman" w:hAnsi="Times New Roman"/>
          <w:bCs/>
          <w:i/>
          <w:sz w:val="24"/>
          <w:szCs w:val="24"/>
          <w:lang w:eastAsia="it-IT"/>
        </w:rPr>
        <w:t>contestata  applicazione</w:t>
      </w:r>
      <w:proofErr w:type="gramEnd"/>
      <w:r w:rsidRPr="00E778A3">
        <w:rPr>
          <w:rFonts w:ascii="Times New Roman" w:eastAsia="Times New Roman" w:hAnsi="Times New Roman"/>
          <w:bCs/>
          <w:i/>
          <w:sz w:val="24"/>
          <w:szCs w:val="24"/>
          <w:lang w:eastAsia="it-IT"/>
        </w:rPr>
        <w:t xml:space="preserve"> dell’art. 2 comma 7, </w:t>
      </w:r>
      <w:proofErr w:type="spellStart"/>
      <w:r w:rsidRPr="00E778A3">
        <w:rPr>
          <w:rFonts w:ascii="Times New Roman" w:eastAsia="Times New Roman" w:hAnsi="Times New Roman"/>
          <w:bCs/>
          <w:i/>
          <w:sz w:val="24"/>
          <w:szCs w:val="24"/>
          <w:lang w:eastAsia="it-IT"/>
        </w:rPr>
        <w:t>l.n</w:t>
      </w:r>
      <w:proofErr w:type="spellEnd"/>
      <w:r w:rsidRPr="00E778A3">
        <w:rPr>
          <w:rFonts w:ascii="Times New Roman" w:eastAsia="Times New Roman" w:hAnsi="Times New Roman"/>
          <w:bCs/>
          <w:i/>
          <w:sz w:val="24"/>
          <w:szCs w:val="24"/>
          <w:lang w:eastAsia="it-IT"/>
        </w:rPr>
        <w:t xml:space="preserve">. 133 del 1999, invece, non integra il fondamento della decisione ma costituisce solo un argomento </w:t>
      </w:r>
      <w:r w:rsidRPr="00E778A3">
        <w:rPr>
          <w:rFonts w:ascii="Times New Roman" w:eastAsia="Times New Roman" w:hAnsi="Times New Roman"/>
          <w:bCs/>
          <w:i/>
          <w:sz w:val="24"/>
          <w:szCs w:val="24"/>
          <w:lang w:eastAsia="it-IT"/>
        </w:rPr>
        <w:lastRenderedPageBreak/>
        <w:t>del ragionamento giuridico della Commissione, aggiuntivo e di conforto alla valutazione in fatto operata alla stregua dei documenti in causa …”.</w:t>
      </w:r>
    </w:p>
    <w:p w:rsidR="00E778A3" w:rsidRDefault="00E778A3" w:rsidP="00E778A3">
      <w:pPr>
        <w:spacing w:after="0" w:line="360" w:lineRule="auto"/>
        <w:jc w:val="both"/>
        <w:rPr>
          <w:rFonts w:ascii="Times New Roman" w:eastAsia="Times New Roman" w:hAnsi="Times New Roman"/>
          <w:bCs/>
          <w:i/>
          <w:sz w:val="24"/>
          <w:szCs w:val="24"/>
          <w:lang w:eastAsia="it-IT"/>
        </w:rPr>
      </w:pPr>
      <w:r w:rsidRPr="00E778A3">
        <w:rPr>
          <w:rFonts w:ascii="Times New Roman" w:eastAsia="Times New Roman" w:hAnsi="Times New Roman"/>
          <w:bCs/>
          <w:sz w:val="24"/>
          <w:szCs w:val="24"/>
          <w:lang w:eastAsia="it-IT"/>
        </w:rPr>
        <w:t>Infatti, la CTR</w:t>
      </w:r>
      <w:r w:rsidR="00F76F0D">
        <w:rPr>
          <w:rFonts w:ascii="Times New Roman" w:eastAsia="Times New Roman" w:hAnsi="Times New Roman"/>
          <w:bCs/>
          <w:sz w:val="24"/>
          <w:szCs w:val="24"/>
          <w:lang w:eastAsia="it-IT"/>
        </w:rPr>
        <w:t xml:space="preserve"> ha </w:t>
      </w:r>
      <w:r w:rsidRPr="00E778A3">
        <w:rPr>
          <w:rFonts w:ascii="Times New Roman" w:eastAsia="Times New Roman" w:hAnsi="Times New Roman"/>
          <w:bCs/>
          <w:sz w:val="24"/>
          <w:szCs w:val="24"/>
          <w:lang w:eastAsia="it-IT"/>
        </w:rPr>
        <w:t xml:space="preserve"> consolida</w:t>
      </w:r>
      <w:r w:rsidR="00F76F0D">
        <w:rPr>
          <w:rFonts w:ascii="Times New Roman" w:eastAsia="Times New Roman" w:hAnsi="Times New Roman"/>
          <w:bCs/>
          <w:sz w:val="24"/>
          <w:szCs w:val="24"/>
          <w:lang w:eastAsia="it-IT"/>
        </w:rPr>
        <w:t>to</w:t>
      </w:r>
      <w:r w:rsidRPr="00E778A3">
        <w:rPr>
          <w:rFonts w:ascii="Times New Roman" w:eastAsia="Times New Roman" w:hAnsi="Times New Roman"/>
          <w:bCs/>
          <w:sz w:val="24"/>
          <w:szCs w:val="24"/>
          <w:lang w:eastAsia="it-IT"/>
        </w:rPr>
        <w:t xml:space="preserve"> la convinzione della regolarità della dichiarazione con il fatto che la </w:t>
      </w:r>
      <w:proofErr w:type="spellStart"/>
      <w:r w:rsidRPr="00E778A3">
        <w:rPr>
          <w:rFonts w:ascii="Times New Roman" w:eastAsia="Times New Roman" w:hAnsi="Times New Roman"/>
          <w:bCs/>
          <w:sz w:val="24"/>
          <w:szCs w:val="24"/>
          <w:lang w:eastAsia="it-IT"/>
        </w:rPr>
        <w:t>srl</w:t>
      </w:r>
      <w:proofErr w:type="spellEnd"/>
      <w:r w:rsidRPr="00E778A3">
        <w:rPr>
          <w:rFonts w:ascii="Times New Roman" w:eastAsia="Times New Roman" w:hAnsi="Times New Roman"/>
          <w:bCs/>
          <w:sz w:val="24"/>
          <w:szCs w:val="24"/>
          <w:lang w:eastAsia="it-IT"/>
        </w:rPr>
        <w:t xml:space="preserve"> ha dimostrato la regolarità della tassazione e il regolare versamento del dovuto; per tale motivo, è venuta meno ogni altra motivazione che poteva giustificare una mancata presentazione di predetta dichiarazione fiscale e tali censure </w:t>
      </w:r>
      <w:r w:rsidRPr="00E778A3">
        <w:rPr>
          <w:rFonts w:ascii="Times New Roman" w:eastAsia="Times New Roman" w:hAnsi="Times New Roman"/>
          <w:bCs/>
          <w:i/>
          <w:sz w:val="24"/>
          <w:szCs w:val="24"/>
          <w:lang w:eastAsia="it-IT"/>
        </w:rPr>
        <w:t>“… sono inidonee a incidere sulla decisione impugnata, non essendo la statuizione fondata su una nuova questione, né essendo rilevante (ferma, sul punto, la carenza di autosufficienza) la corretta applicazione della dedotta disciplina …”.</w:t>
      </w:r>
    </w:p>
    <w:p w:rsidR="00F76F0D" w:rsidRDefault="00F76F0D" w:rsidP="00E778A3">
      <w:pPr>
        <w:spacing w:after="0" w:line="360" w:lineRule="auto"/>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Per le ragioni innanzi esposte la Suprema Corte ha dichiarato </w:t>
      </w:r>
      <w:r w:rsidRPr="006609C6">
        <w:rPr>
          <w:rFonts w:ascii="Times New Roman" w:eastAsia="Times New Roman" w:hAnsi="Times New Roman"/>
          <w:b/>
          <w:bCs/>
          <w:sz w:val="24"/>
          <w:szCs w:val="24"/>
          <w:lang w:eastAsia="it-IT"/>
        </w:rPr>
        <w:t>inammissibile</w:t>
      </w:r>
      <w:r>
        <w:rPr>
          <w:rFonts w:ascii="Times New Roman" w:eastAsia="Times New Roman" w:hAnsi="Times New Roman"/>
          <w:bCs/>
          <w:sz w:val="24"/>
          <w:szCs w:val="24"/>
          <w:lang w:eastAsia="it-IT"/>
        </w:rPr>
        <w:t xml:space="preserve"> il ricorso </w:t>
      </w:r>
      <w:proofErr w:type="spellStart"/>
      <w:r>
        <w:rPr>
          <w:rFonts w:ascii="Times New Roman" w:eastAsia="Times New Roman" w:hAnsi="Times New Roman"/>
          <w:bCs/>
          <w:sz w:val="24"/>
          <w:szCs w:val="24"/>
          <w:lang w:eastAsia="it-IT"/>
        </w:rPr>
        <w:t>dell’AdE</w:t>
      </w:r>
      <w:proofErr w:type="spellEnd"/>
      <w:r>
        <w:rPr>
          <w:rFonts w:ascii="Times New Roman" w:eastAsia="Times New Roman" w:hAnsi="Times New Roman"/>
          <w:bCs/>
          <w:sz w:val="24"/>
          <w:szCs w:val="24"/>
          <w:lang w:eastAsia="it-IT"/>
        </w:rPr>
        <w:t>.</w:t>
      </w:r>
    </w:p>
    <w:p w:rsidR="00F76F0D" w:rsidRPr="00F76F0D" w:rsidRDefault="00F76F0D" w:rsidP="00E778A3">
      <w:pPr>
        <w:spacing w:after="0" w:line="360" w:lineRule="auto"/>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Appare opportuno, dopo l’esplicazione della parte motiva di predetta sentenza, ricostruire l’elaborazione della giurisprudenza di legittimità inerente </w:t>
      </w:r>
      <w:proofErr w:type="gramStart"/>
      <w:r>
        <w:rPr>
          <w:rFonts w:ascii="Times New Roman" w:eastAsia="Times New Roman" w:hAnsi="Times New Roman"/>
          <w:bCs/>
          <w:sz w:val="24"/>
          <w:szCs w:val="24"/>
          <w:lang w:eastAsia="it-IT"/>
        </w:rPr>
        <w:t>il</w:t>
      </w:r>
      <w:proofErr w:type="gramEnd"/>
      <w:r>
        <w:rPr>
          <w:rFonts w:ascii="Times New Roman" w:eastAsia="Times New Roman" w:hAnsi="Times New Roman"/>
          <w:bCs/>
          <w:sz w:val="24"/>
          <w:szCs w:val="24"/>
          <w:lang w:eastAsia="it-IT"/>
        </w:rPr>
        <w:t xml:space="preserve"> canone dell’autosufficienza del ricorso in Cassazione.</w:t>
      </w:r>
    </w:p>
    <w:p w:rsidR="00E778A3" w:rsidRPr="00F76F0D" w:rsidRDefault="00E778A3" w:rsidP="00E778A3">
      <w:pPr>
        <w:spacing w:after="0" w:line="360" w:lineRule="auto"/>
        <w:jc w:val="both"/>
        <w:rPr>
          <w:rFonts w:ascii="Times New Roman" w:eastAsia="Times New Roman" w:hAnsi="Times New Roman"/>
          <w:b/>
          <w:bCs/>
          <w:sz w:val="24"/>
          <w:szCs w:val="24"/>
          <w:lang w:eastAsia="it-IT"/>
        </w:rPr>
      </w:pPr>
      <w:r w:rsidRPr="00F76F0D">
        <w:rPr>
          <w:rFonts w:ascii="Times New Roman" w:eastAsia="Times New Roman" w:hAnsi="Times New Roman"/>
          <w:b/>
          <w:bCs/>
          <w:sz w:val="24"/>
          <w:szCs w:val="24"/>
          <w:lang w:eastAsia="it-IT"/>
        </w:rPr>
        <w:t xml:space="preserve">2.3.  </w:t>
      </w:r>
      <w:r w:rsidR="00EA468D">
        <w:rPr>
          <w:rFonts w:ascii="Times New Roman" w:eastAsia="Times New Roman" w:hAnsi="Times New Roman"/>
          <w:b/>
          <w:bCs/>
          <w:sz w:val="24"/>
          <w:szCs w:val="24"/>
          <w:lang w:eastAsia="it-IT"/>
        </w:rPr>
        <w:t>L’</w:t>
      </w:r>
      <w:r w:rsidRPr="00F76F0D">
        <w:rPr>
          <w:rFonts w:ascii="Times New Roman" w:eastAsia="Times New Roman" w:hAnsi="Times New Roman"/>
          <w:b/>
          <w:bCs/>
          <w:sz w:val="24"/>
          <w:szCs w:val="24"/>
          <w:lang w:eastAsia="it-IT"/>
        </w:rPr>
        <w:t xml:space="preserve"> </w:t>
      </w:r>
      <w:r w:rsidR="00EA468D">
        <w:rPr>
          <w:rFonts w:ascii="Times New Roman" w:eastAsia="Times New Roman" w:hAnsi="Times New Roman"/>
          <w:b/>
          <w:bCs/>
          <w:sz w:val="24"/>
          <w:szCs w:val="24"/>
          <w:lang w:eastAsia="it-IT"/>
        </w:rPr>
        <w:t>e</w:t>
      </w:r>
      <w:r w:rsidRPr="00F76F0D">
        <w:rPr>
          <w:rFonts w:ascii="Times New Roman" w:eastAsia="Times New Roman" w:hAnsi="Times New Roman"/>
          <w:b/>
          <w:bCs/>
          <w:sz w:val="24"/>
          <w:szCs w:val="24"/>
          <w:lang w:eastAsia="it-IT"/>
        </w:rPr>
        <w:t>laborazione giurisprudenziale del principio di autosufficienza.</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 xml:space="preserve">Il giudizio di Cassazione, in quanto giudizio a critica vincolata, delimitato da motivi di ricorso tassativi e specifici, esige una precisa enunciazione dei motivi medesimi, di modo che il vizio denunciato rientri nelle categorie logiche previste dall’art. 360 </w:t>
      </w:r>
      <w:proofErr w:type="spellStart"/>
      <w:r w:rsidRPr="00E778A3">
        <w:rPr>
          <w:rFonts w:ascii="Times New Roman" w:eastAsia="Times New Roman" w:hAnsi="Times New Roman"/>
          <w:bCs/>
          <w:sz w:val="24"/>
          <w:szCs w:val="24"/>
          <w:lang w:eastAsia="it-IT"/>
        </w:rPr>
        <w:t>c.p.c.</w:t>
      </w:r>
      <w:proofErr w:type="spellEnd"/>
      <w:r w:rsidRPr="00E778A3">
        <w:rPr>
          <w:rFonts w:ascii="Times New Roman" w:eastAsia="Times New Roman" w:hAnsi="Times New Roman"/>
          <w:bCs/>
          <w:sz w:val="24"/>
          <w:szCs w:val="24"/>
          <w:lang w:eastAsia="it-IT"/>
        </w:rPr>
        <w:t xml:space="preserve">, </w:t>
      </w:r>
      <w:proofErr w:type="spellStart"/>
      <w:r w:rsidRPr="00E778A3">
        <w:rPr>
          <w:rFonts w:ascii="Times New Roman" w:eastAsia="Times New Roman" w:hAnsi="Times New Roman"/>
          <w:bCs/>
          <w:sz w:val="24"/>
          <w:szCs w:val="24"/>
          <w:lang w:eastAsia="it-IT"/>
        </w:rPr>
        <w:t>sicchè</w:t>
      </w:r>
      <w:proofErr w:type="spellEnd"/>
      <w:r w:rsidRPr="00E778A3">
        <w:rPr>
          <w:rFonts w:ascii="Times New Roman" w:eastAsia="Times New Roman" w:hAnsi="Times New Roman"/>
          <w:bCs/>
          <w:sz w:val="24"/>
          <w:szCs w:val="24"/>
          <w:lang w:eastAsia="it-IT"/>
        </w:rPr>
        <w:t xml:space="preserve"> è inammissibile la critica generica della sentenza impugnata, formulata con un unico motivo sotto una molteplicità di profili tra loro confusi e inestricabilmente combinati (Cass. </w:t>
      </w:r>
      <w:proofErr w:type="spellStart"/>
      <w:r w:rsidRPr="00E778A3">
        <w:rPr>
          <w:rFonts w:ascii="Times New Roman" w:eastAsia="Times New Roman" w:hAnsi="Times New Roman"/>
          <w:bCs/>
          <w:sz w:val="24"/>
          <w:szCs w:val="24"/>
          <w:lang w:eastAsia="it-IT"/>
        </w:rPr>
        <w:t>Civ</w:t>
      </w:r>
      <w:proofErr w:type="spellEnd"/>
      <w:r w:rsidRPr="00E778A3">
        <w:rPr>
          <w:rFonts w:ascii="Times New Roman" w:eastAsia="Times New Roman" w:hAnsi="Times New Roman"/>
          <w:bCs/>
          <w:sz w:val="24"/>
          <w:szCs w:val="24"/>
          <w:lang w:eastAsia="it-IT"/>
        </w:rPr>
        <w:t xml:space="preserve">., Sez.VI, </w:t>
      </w:r>
      <w:proofErr w:type="spellStart"/>
      <w:r w:rsidRPr="00E778A3">
        <w:rPr>
          <w:rFonts w:ascii="Times New Roman" w:eastAsia="Times New Roman" w:hAnsi="Times New Roman"/>
          <w:bCs/>
          <w:sz w:val="24"/>
          <w:szCs w:val="24"/>
          <w:lang w:eastAsia="it-IT"/>
        </w:rPr>
        <w:t>ord</w:t>
      </w:r>
      <w:proofErr w:type="spellEnd"/>
      <w:r w:rsidRPr="00E778A3">
        <w:rPr>
          <w:rFonts w:ascii="Times New Roman" w:eastAsia="Times New Roman" w:hAnsi="Times New Roman"/>
          <w:bCs/>
          <w:sz w:val="24"/>
          <w:szCs w:val="24"/>
          <w:lang w:eastAsia="it-IT"/>
        </w:rPr>
        <w:t xml:space="preserve">. 22 settembre 2014, n. 19959; v. anche Cass. </w:t>
      </w:r>
      <w:proofErr w:type="spellStart"/>
      <w:r w:rsidRPr="00E778A3">
        <w:rPr>
          <w:rFonts w:ascii="Times New Roman" w:eastAsia="Times New Roman" w:hAnsi="Times New Roman"/>
          <w:bCs/>
          <w:sz w:val="24"/>
          <w:szCs w:val="24"/>
          <w:lang w:eastAsia="it-IT"/>
        </w:rPr>
        <w:t>Civ</w:t>
      </w:r>
      <w:proofErr w:type="spellEnd"/>
      <w:r w:rsidRPr="00E778A3">
        <w:rPr>
          <w:rFonts w:ascii="Times New Roman" w:eastAsia="Times New Roman" w:hAnsi="Times New Roman"/>
          <w:bCs/>
          <w:sz w:val="24"/>
          <w:szCs w:val="24"/>
          <w:lang w:eastAsia="it-IT"/>
        </w:rPr>
        <w:t xml:space="preserve">., </w:t>
      </w:r>
      <w:proofErr w:type="spellStart"/>
      <w:r w:rsidRPr="00E778A3">
        <w:rPr>
          <w:rFonts w:ascii="Times New Roman" w:eastAsia="Times New Roman" w:hAnsi="Times New Roman"/>
          <w:bCs/>
          <w:sz w:val="24"/>
          <w:szCs w:val="24"/>
          <w:lang w:eastAsia="it-IT"/>
        </w:rPr>
        <w:t>Sez.V</w:t>
      </w:r>
      <w:proofErr w:type="spellEnd"/>
      <w:r w:rsidRPr="00E778A3">
        <w:rPr>
          <w:rFonts w:ascii="Times New Roman" w:eastAsia="Times New Roman" w:hAnsi="Times New Roman"/>
          <w:bCs/>
          <w:sz w:val="24"/>
          <w:szCs w:val="24"/>
          <w:lang w:eastAsia="it-IT"/>
        </w:rPr>
        <w:t>, 28 novembre 2014, n. 25332).</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 xml:space="preserve">Connesso al principio di specificità è quello di autosufficienza del ricorso che trova il suo </w:t>
      </w:r>
      <w:proofErr w:type="gramStart"/>
      <w:r w:rsidRPr="00E778A3">
        <w:rPr>
          <w:rFonts w:ascii="Times New Roman" w:eastAsia="Times New Roman" w:hAnsi="Times New Roman"/>
          <w:bCs/>
          <w:sz w:val="24"/>
          <w:szCs w:val="24"/>
          <w:lang w:eastAsia="it-IT"/>
        </w:rPr>
        <w:t>fondamento  specie</w:t>
      </w:r>
      <w:proofErr w:type="gramEnd"/>
      <w:r w:rsidRPr="00E778A3">
        <w:rPr>
          <w:rFonts w:ascii="Times New Roman" w:eastAsia="Times New Roman" w:hAnsi="Times New Roman"/>
          <w:bCs/>
          <w:sz w:val="24"/>
          <w:szCs w:val="24"/>
          <w:lang w:eastAsia="it-IT"/>
        </w:rPr>
        <w:t xml:space="preserve"> nella disposizione  di cui all’art. 366, n.6 c.p.c. e che è stato affermato dalla Corte di Cassazione in innumerevoli pronunce come vedremo di seguito.</w:t>
      </w:r>
    </w:p>
    <w:p w:rsidR="00EA468D"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 xml:space="preserve">Il principio della c.d. </w:t>
      </w:r>
      <w:r w:rsidR="00EA468D">
        <w:rPr>
          <w:rFonts w:ascii="Times New Roman" w:eastAsia="Times New Roman" w:hAnsi="Times New Roman"/>
          <w:bCs/>
          <w:sz w:val="24"/>
          <w:szCs w:val="24"/>
          <w:lang w:eastAsia="it-IT"/>
        </w:rPr>
        <w:t>“</w:t>
      </w:r>
      <w:r w:rsidRPr="00E778A3">
        <w:rPr>
          <w:rFonts w:ascii="Times New Roman" w:eastAsia="Times New Roman" w:hAnsi="Times New Roman"/>
          <w:bCs/>
          <w:sz w:val="24"/>
          <w:szCs w:val="24"/>
          <w:lang w:eastAsia="it-IT"/>
        </w:rPr>
        <w:t xml:space="preserve">autosufficienza del </w:t>
      </w:r>
      <w:proofErr w:type="spellStart"/>
      <w:proofErr w:type="gramStart"/>
      <w:r w:rsidRPr="00E778A3">
        <w:rPr>
          <w:rFonts w:ascii="Times New Roman" w:eastAsia="Times New Roman" w:hAnsi="Times New Roman"/>
          <w:bCs/>
          <w:sz w:val="24"/>
          <w:szCs w:val="24"/>
          <w:lang w:eastAsia="it-IT"/>
        </w:rPr>
        <w:t>ricorso”</w:t>
      </w:r>
      <w:r w:rsidR="00EA468D">
        <w:rPr>
          <w:rFonts w:ascii="Times New Roman" w:eastAsia="Times New Roman" w:hAnsi="Times New Roman"/>
          <w:bCs/>
          <w:sz w:val="24"/>
          <w:szCs w:val="24"/>
          <w:lang w:eastAsia="it-IT"/>
        </w:rPr>
        <w:t>è</w:t>
      </w:r>
      <w:proofErr w:type="spellEnd"/>
      <w:proofErr w:type="gramEnd"/>
      <w:r w:rsidR="00EA468D">
        <w:rPr>
          <w:rFonts w:ascii="Times New Roman" w:eastAsia="Times New Roman" w:hAnsi="Times New Roman"/>
          <w:bCs/>
          <w:sz w:val="24"/>
          <w:szCs w:val="24"/>
          <w:lang w:eastAsia="it-IT"/>
        </w:rPr>
        <w:t xml:space="preserve"> stato</w:t>
      </w:r>
      <w:r w:rsidRPr="00E778A3">
        <w:rPr>
          <w:rFonts w:ascii="Times New Roman" w:eastAsia="Times New Roman" w:hAnsi="Times New Roman"/>
          <w:bCs/>
          <w:sz w:val="24"/>
          <w:szCs w:val="24"/>
          <w:lang w:eastAsia="it-IT"/>
        </w:rPr>
        <w:t xml:space="preserve"> elaborato dalle Sezioni civili sulla base della formulazione dell’art. 360 c.p.c., n. 5, ma poi</w:t>
      </w:r>
      <w:r w:rsidR="00EA468D">
        <w:rPr>
          <w:rFonts w:ascii="Times New Roman" w:eastAsia="Times New Roman" w:hAnsi="Times New Roman"/>
          <w:bCs/>
          <w:sz w:val="24"/>
          <w:szCs w:val="24"/>
          <w:lang w:eastAsia="it-IT"/>
        </w:rPr>
        <w:t xml:space="preserve"> è stato</w:t>
      </w:r>
      <w:r w:rsidRPr="00E778A3">
        <w:rPr>
          <w:rFonts w:ascii="Times New Roman" w:eastAsia="Times New Roman" w:hAnsi="Times New Roman"/>
          <w:bCs/>
          <w:sz w:val="24"/>
          <w:szCs w:val="24"/>
          <w:lang w:eastAsia="it-IT"/>
        </w:rPr>
        <w:t xml:space="preserve"> esteso a tutti i motivi del ricorso, sia pure</w:t>
      </w:r>
      <w:r w:rsidR="00EA468D">
        <w:rPr>
          <w:rFonts w:ascii="Times New Roman" w:eastAsia="Times New Roman" w:hAnsi="Times New Roman"/>
          <w:bCs/>
          <w:sz w:val="24"/>
          <w:szCs w:val="24"/>
          <w:lang w:eastAsia="it-IT"/>
        </w:rPr>
        <w:t xml:space="preserve"> con principi diversi.</w:t>
      </w:r>
      <w:r w:rsidRPr="00E778A3">
        <w:rPr>
          <w:rFonts w:ascii="Times New Roman" w:eastAsia="Times New Roman" w:hAnsi="Times New Roman"/>
          <w:bCs/>
          <w:sz w:val="24"/>
          <w:szCs w:val="24"/>
          <w:lang w:eastAsia="it-IT"/>
        </w:rPr>
        <w:t xml:space="preserve"> </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 xml:space="preserve">Inizialmente, il terreno di elezione dell’autosufficienza era, </w:t>
      </w:r>
      <w:r w:rsidR="00EA468D" w:rsidRPr="00E778A3">
        <w:rPr>
          <w:rFonts w:ascii="Times New Roman" w:eastAsia="Times New Roman" w:hAnsi="Times New Roman"/>
          <w:bCs/>
          <w:sz w:val="24"/>
          <w:szCs w:val="24"/>
          <w:lang w:eastAsia="it-IT"/>
        </w:rPr>
        <w:t>principalmente</w:t>
      </w:r>
      <w:r w:rsidRPr="00E778A3">
        <w:rPr>
          <w:rFonts w:ascii="Times New Roman" w:eastAsia="Times New Roman" w:hAnsi="Times New Roman"/>
          <w:bCs/>
          <w:sz w:val="24"/>
          <w:szCs w:val="24"/>
          <w:lang w:eastAsia="it-IT"/>
        </w:rPr>
        <w:t xml:space="preserve">, il vizio di </w:t>
      </w:r>
      <w:proofErr w:type="gramStart"/>
      <w:r w:rsidRPr="00E778A3">
        <w:rPr>
          <w:rFonts w:ascii="Times New Roman" w:eastAsia="Times New Roman" w:hAnsi="Times New Roman"/>
          <w:bCs/>
          <w:sz w:val="24"/>
          <w:szCs w:val="24"/>
          <w:lang w:eastAsia="it-IT"/>
        </w:rPr>
        <w:t xml:space="preserve">motivazione, </w:t>
      </w:r>
      <w:r w:rsidR="00EA468D">
        <w:rPr>
          <w:rFonts w:ascii="Times New Roman" w:eastAsia="Times New Roman" w:hAnsi="Times New Roman"/>
          <w:bCs/>
          <w:sz w:val="24"/>
          <w:szCs w:val="24"/>
          <w:lang w:eastAsia="it-IT"/>
        </w:rPr>
        <w:t xml:space="preserve"> riconducibile</w:t>
      </w:r>
      <w:proofErr w:type="gramEnd"/>
      <w:r w:rsidR="00EA468D">
        <w:rPr>
          <w:rFonts w:ascii="Times New Roman" w:eastAsia="Times New Roman" w:hAnsi="Times New Roman"/>
          <w:bCs/>
          <w:sz w:val="24"/>
          <w:szCs w:val="24"/>
          <w:lang w:eastAsia="it-IT"/>
        </w:rPr>
        <w:t xml:space="preserve"> </w:t>
      </w:r>
      <w:r w:rsidRPr="00E778A3">
        <w:rPr>
          <w:rFonts w:ascii="Times New Roman" w:eastAsia="Times New Roman" w:hAnsi="Times New Roman"/>
          <w:bCs/>
          <w:sz w:val="24"/>
          <w:szCs w:val="24"/>
          <w:lang w:eastAsia="it-IT"/>
        </w:rPr>
        <w:t xml:space="preserve">alla sola omissione della motivazione, mentre ora trova un fertile terreno di applicazione anche con riguardo al vizio </w:t>
      </w:r>
      <w:r w:rsidRPr="00E778A3">
        <w:rPr>
          <w:rFonts w:ascii="Times New Roman" w:eastAsia="Times New Roman" w:hAnsi="Times New Roman"/>
          <w:bCs/>
          <w:i/>
          <w:sz w:val="24"/>
          <w:szCs w:val="24"/>
          <w:lang w:eastAsia="it-IT"/>
        </w:rPr>
        <w:t>in iudicando</w:t>
      </w:r>
      <w:r w:rsidRPr="00E778A3">
        <w:rPr>
          <w:rFonts w:ascii="Times New Roman" w:eastAsia="Times New Roman" w:hAnsi="Times New Roman"/>
          <w:bCs/>
          <w:sz w:val="24"/>
          <w:szCs w:val="24"/>
          <w:lang w:eastAsia="it-IT"/>
        </w:rPr>
        <w:t xml:space="preserve">, ai sensi del n. 3 dell’art.360 c.p.c. e al vizio </w:t>
      </w:r>
      <w:r w:rsidRPr="00E778A3">
        <w:rPr>
          <w:rFonts w:ascii="Times New Roman" w:eastAsia="Times New Roman" w:hAnsi="Times New Roman"/>
          <w:bCs/>
          <w:i/>
          <w:sz w:val="24"/>
          <w:szCs w:val="24"/>
          <w:lang w:eastAsia="it-IT"/>
        </w:rPr>
        <w:t>in procedendo</w:t>
      </w:r>
      <w:r w:rsidRPr="00E778A3">
        <w:rPr>
          <w:rFonts w:ascii="Times New Roman" w:eastAsia="Times New Roman" w:hAnsi="Times New Roman"/>
          <w:bCs/>
          <w:sz w:val="24"/>
          <w:szCs w:val="24"/>
          <w:lang w:eastAsia="it-IT"/>
        </w:rPr>
        <w:t xml:space="preserve"> di cui al n. 4 dell’art. 360 c.p.c.</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Con la previsione di cui all’art. 366, comma, 1 n.6, il legislatore ha tentato di codificare il principio giurisprudenziale dell’autosufficienza del ricorso per Cassazione.</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Il principio di autosufficienza del ricorso impone che esso contenga tutti gli elementi necessari in modo da porre il giudice di legittimità nella condizione di avere una completa cognizione della controversia e del suo oggetto.</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lastRenderedPageBreak/>
        <w:t>Per soddisfare il requisito individuato dall’art. 366, comma 1, n.3, c.p.c. il ricorso per cassazione deve contenere:</w:t>
      </w:r>
    </w:p>
    <w:p w:rsidR="00E778A3" w:rsidRPr="00E778A3" w:rsidRDefault="00E778A3" w:rsidP="00E778A3">
      <w:pPr>
        <w:numPr>
          <w:ilvl w:val="0"/>
          <w:numId w:val="2"/>
        </w:num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
          <w:bCs/>
          <w:sz w:val="24"/>
          <w:szCs w:val="24"/>
          <w:lang w:eastAsia="it-IT"/>
        </w:rPr>
        <w:t>l’esposizione chiara ed esauriente dei fatti di causa</w:t>
      </w:r>
      <w:r w:rsidRPr="00E778A3">
        <w:rPr>
          <w:rFonts w:ascii="Times New Roman" w:eastAsia="Times New Roman" w:hAnsi="Times New Roman"/>
          <w:bCs/>
          <w:sz w:val="24"/>
          <w:szCs w:val="24"/>
          <w:lang w:eastAsia="it-IT"/>
        </w:rPr>
        <w:t>;</w:t>
      </w:r>
    </w:p>
    <w:p w:rsidR="00E778A3" w:rsidRPr="00E778A3" w:rsidRDefault="00E778A3" w:rsidP="00E778A3">
      <w:pPr>
        <w:numPr>
          <w:ilvl w:val="0"/>
          <w:numId w:val="2"/>
        </w:numPr>
        <w:spacing w:after="0" w:line="360" w:lineRule="auto"/>
        <w:jc w:val="both"/>
        <w:rPr>
          <w:rFonts w:ascii="Times New Roman" w:eastAsia="Times New Roman" w:hAnsi="Times New Roman"/>
          <w:b/>
          <w:bCs/>
          <w:sz w:val="24"/>
          <w:szCs w:val="24"/>
          <w:lang w:eastAsia="it-IT"/>
        </w:rPr>
      </w:pPr>
      <w:r w:rsidRPr="00E778A3">
        <w:rPr>
          <w:rFonts w:ascii="Times New Roman" w:eastAsia="Times New Roman" w:hAnsi="Times New Roman"/>
          <w:b/>
          <w:bCs/>
          <w:sz w:val="24"/>
          <w:szCs w:val="24"/>
          <w:lang w:eastAsia="it-IT"/>
        </w:rPr>
        <w:t>lo svolgersi della vicenda processuale;</w:t>
      </w:r>
    </w:p>
    <w:p w:rsidR="00E778A3" w:rsidRPr="00E778A3" w:rsidRDefault="00E778A3" w:rsidP="00E778A3">
      <w:pPr>
        <w:numPr>
          <w:ilvl w:val="0"/>
          <w:numId w:val="2"/>
        </w:numPr>
        <w:spacing w:after="0" w:line="360" w:lineRule="auto"/>
        <w:jc w:val="both"/>
        <w:rPr>
          <w:rFonts w:ascii="Times New Roman" w:eastAsia="Times New Roman" w:hAnsi="Times New Roman"/>
          <w:b/>
          <w:bCs/>
          <w:sz w:val="24"/>
          <w:szCs w:val="24"/>
          <w:lang w:eastAsia="it-IT"/>
        </w:rPr>
      </w:pPr>
      <w:r w:rsidRPr="00E778A3">
        <w:rPr>
          <w:rFonts w:ascii="Times New Roman" w:eastAsia="Times New Roman" w:hAnsi="Times New Roman"/>
          <w:b/>
          <w:bCs/>
          <w:sz w:val="24"/>
          <w:szCs w:val="24"/>
          <w:lang w:eastAsia="it-IT"/>
        </w:rPr>
        <w:t xml:space="preserve">le argomentazioni essenziali, in fatto e in diritto, su cui </w:t>
      </w:r>
      <w:proofErr w:type="gramStart"/>
      <w:r w:rsidRPr="00E778A3">
        <w:rPr>
          <w:rFonts w:ascii="Times New Roman" w:eastAsia="Times New Roman" w:hAnsi="Times New Roman"/>
          <w:b/>
          <w:bCs/>
          <w:sz w:val="24"/>
          <w:szCs w:val="24"/>
          <w:lang w:eastAsia="it-IT"/>
        </w:rPr>
        <w:t xml:space="preserve">si </w:t>
      </w:r>
      <w:r w:rsidR="00EA468D">
        <w:rPr>
          <w:rFonts w:ascii="Times New Roman" w:eastAsia="Times New Roman" w:hAnsi="Times New Roman"/>
          <w:b/>
          <w:bCs/>
          <w:sz w:val="24"/>
          <w:szCs w:val="24"/>
          <w:lang w:eastAsia="it-IT"/>
        </w:rPr>
        <w:t xml:space="preserve"> basa</w:t>
      </w:r>
      <w:proofErr w:type="gramEnd"/>
      <w:r w:rsidR="00EA468D">
        <w:rPr>
          <w:rFonts w:ascii="Times New Roman" w:eastAsia="Times New Roman" w:hAnsi="Times New Roman"/>
          <w:b/>
          <w:bCs/>
          <w:sz w:val="24"/>
          <w:szCs w:val="24"/>
          <w:lang w:eastAsia="it-IT"/>
        </w:rPr>
        <w:t xml:space="preserve"> </w:t>
      </w:r>
      <w:r w:rsidRPr="00E778A3">
        <w:rPr>
          <w:rFonts w:ascii="Times New Roman" w:eastAsia="Times New Roman" w:hAnsi="Times New Roman"/>
          <w:b/>
          <w:bCs/>
          <w:sz w:val="24"/>
          <w:szCs w:val="24"/>
          <w:lang w:eastAsia="it-IT"/>
        </w:rPr>
        <w:t>la sentenza impugnata e sulle quali si richiede alla</w:t>
      </w:r>
      <w:r w:rsidR="00EA468D">
        <w:rPr>
          <w:rFonts w:ascii="Times New Roman" w:eastAsia="Times New Roman" w:hAnsi="Times New Roman"/>
          <w:b/>
          <w:bCs/>
          <w:sz w:val="24"/>
          <w:szCs w:val="24"/>
          <w:lang w:eastAsia="it-IT"/>
        </w:rPr>
        <w:t xml:space="preserve"> Suprema Corte</w:t>
      </w:r>
      <w:r w:rsidRPr="00E778A3">
        <w:rPr>
          <w:rFonts w:ascii="Times New Roman" w:eastAsia="Times New Roman" w:hAnsi="Times New Roman"/>
          <w:b/>
          <w:bCs/>
          <w:sz w:val="24"/>
          <w:szCs w:val="24"/>
          <w:lang w:eastAsia="it-IT"/>
        </w:rPr>
        <w:t xml:space="preserve">, nei limiti del giudizio di legittimità, una valutazione giuridica diversa  da quella compiuta dal giudice di </w:t>
      </w:r>
      <w:proofErr w:type="spellStart"/>
      <w:r w:rsidRPr="00E778A3">
        <w:rPr>
          <w:rFonts w:ascii="Times New Roman" w:eastAsia="Times New Roman" w:hAnsi="Times New Roman"/>
          <w:b/>
          <w:bCs/>
          <w:sz w:val="24"/>
          <w:szCs w:val="24"/>
          <w:lang w:eastAsia="it-IT"/>
        </w:rPr>
        <w:t>merito</w:t>
      </w:r>
      <w:r w:rsidR="00EA468D">
        <w:rPr>
          <w:rFonts w:ascii="Times New Roman" w:eastAsia="Times New Roman" w:hAnsi="Times New Roman"/>
          <w:b/>
          <w:bCs/>
          <w:sz w:val="24"/>
          <w:szCs w:val="24"/>
          <w:lang w:eastAsia="it-IT"/>
        </w:rPr>
        <w:t>,</w:t>
      </w:r>
      <w:r w:rsidRPr="00E778A3">
        <w:rPr>
          <w:rFonts w:ascii="Times New Roman" w:eastAsia="Times New Roman" w:hAnsi="Times New Roman"/>
          <w:b/>
          <w:bCs/>
          <w:sz w:val="24"/>
          <w:szCs w:val="24"/>
          <w:lang w:eastAsia="it-IT"/>
        </w:rPr>
        <w:t>considerata</w:t>
      </w:r>
      <w:proofErr w:type="spellEnd"/>
      <w:r w:rsidRPr="00E778A3">
        <w:rPr>
          <w:rFonts w:ascii="Times New Roman" w:eastAsia="Times New Roman" w:hAnsi="Times New Roman"/>
          <w:b/>
          <w:bCs/>
          <w:sz w:val="24"/>
          <w:szCs w:val="24"/>
          <w:lang w:eastAsia="it-IT"/>
        </w:rPr>
        <w:t xml:space="preserve"> erronea.</w:t>
      </w:r>
    </w:p>
    <w:p w:rsidR="00E778A3" w:rsidRPr="00E778A3" w:rsidRDefault="00E778A3" w:rsidP="00E778A3">
      <w:pPr>
        <w:spacing w:after="0" w:line="360" w:lineRule="auto"/>
        <w:jc w:val="both"/>
        <w:rPr>
          <w:rFonts w:ascii="Times New Roman" w:eastAsia="Times New Roman" w:hAnsi="Times New Roman"/>
          <w:bCs/>
          <w:sz w:val="24"/>
          <w:szCs w:val="24"/>
          <w:lang w:eastAsia="it-IT"/>
        </w:rPr>
      </w:pPr>
      <w:r w:rsidRPr="00E778A3">
        <w:rPr>
          <w:rFonts w:ascii="Times New Roman" w:eastAsia="Times New Roman" w:hAnsi="Times New Roman"/>
          <w:bCs/>
          <w:sz w:val="24"/>
          <w:szCs w:val="24"/>
          <w:lang w:eastAsia="it-IT"/>
        </w:rPr>
        <w:t>E’ principio consolidato che il ricorso per Cassazione, in ragione del principio di autosufficienza deducibile dall’art. 366 c.p.c., deve contenere, a pena d’inammissibilità, tutti gli elementi a</w:t>
      </w:r>
      <w:r w:rsidR="00C2418A">
        <w:rPr>
          <w:rFonts w:ascii="Times New Roman" w:eastAsia="Times New Roman" w:hAnsi="Times New Roman"/>
          <w:bCs/>
          <w:sz w:val="24"/>
          <w:szCs w:val="24"/>
          <w:lang w:eastAsia="it-IT"/>
        </w:rPr>
        <w:t>tti a</w:t>
      </w:r>
      <w:r w:rsidRPr="00E778A3">
        <w:rPr>
          <w:rFonts w:ascii="Times New Roman" w:eastAsia="Times New Roman" w:hAnsi="Times New Roman"/>
          <w:bCs/>
          <w:sz w:val="24"/>
          <w:szCs w:val="24"/>
          <w:lang w:eastAsia="it-IT"/>
        </w:rPr>
        <w:t xml:space="preserve"> rappresentare le ragioni </w:t>
      </w:r>
      <w:r w:rsidRPr="00E778A3">
        <w:rPr>
          <w:rFonts w:ascii="Times New Roman" w:hAnsi="Times New Roman"/>
          <w:sz w:val="24"/>
          <w:szCs w:val="24"/>
        </w:rPr>
        <w:t>per cui si chiede</w:t>
      </w:r>
      <w:r w:rsidRPr="00E778A3">
        <w:rPr>
          <w:rFonts w:ascii="Times New Roman" w:eastAsia="Times New Roman" w:hAnsi="Times New Roman"/>
          <w:bCs/>
          <w:sz w:val="24"/>
          <w:szCs w:val="24"/>
          <w:lang w:eastAsia="it-IT"/>
        </w:rPr>
        <w:t xml:space="preserve"> </w:t>
      </w:r>
      <w:r w:rsidRPr="00E778A3">
        <w:rPr>
          <w:rFonts w:ascii="Times New Roman" w:hAnsi="Times New Roman"/>
          <w:sz w:val="24"/>
          <w:szCs w:val="24"/>
        </w:rPr>
        <w:t>la cassazione della sentenza di merito e, altresì, a permettere alla Corte di Cassazione la</w:t>
      </w:r>
      <w:r w:rsidRPr="00E778A3">
        <w:rPr>
          <w:rFonts w:ascii="Times New Roman" w:eastAsia="Times New Roman" w:hAnsi="Times New Roman"/>
          <w:bCs/>
          <w:sz w:val="24"/>
          <w:szCs w:val="24"/>
          <w:lang w:eastAsia="it-IT"/>
        </w:rPr>
        <w:t xml:space="preserve"> </w:t>
      </w:r>
      <w:r w:rsidRPr="00E778A3">
        <w:rPr>
          <w:rFonts w:ascii="Times New Roman" w:hAnsi="Times New Roman"/>
          <w:sz w:val="24"/>
          <w:szCs w:val="24"/>
        </w:rPr>
        <w:t xml:space="preserve">valutazione della fondatezza di tali ragioni, </w:t>
      </w:r>
      <w:r w:rsidRPr="00E778A3">
        <w:rPr>
          <w:rFonts w:ascii="Times New Roman" w:hAnsi="Times New Roman"/>
          <w:b/>
          <w:bCs/>
          <w:sz w:val="24"/>
          <w:szCs w:val="24"/>
        </w:rPr>
        <w:t>senza la necessità di far rinvio o di accedere a fonti</w:t>
      </w:r>
      <w:r w:rsidRPr="00E778A3">
        <w:rPr>
          <w:rFonts w:ascii="Times New Roman" w:eastAsia="Times New Roman" w:hAnsi="Times New Roman"/>
          <w:bCs/>
          <w:sz w:val="24"/>
          <w:szCs w:val="24"/>
          <w:lang w:eastAsia="it-IT"/>
        </w:rPr>
        <w:t xml:space="preserve"> </w:t>
      </w:r>
      <w:r w:rsidRPr="00E778A3">
        <w:rPr>
          <w:rFonts w:ascii="Times New Roman" w:hAnsi="Times New Roman"/>
          <w:b/>
          <w:bCs/>
          <w:sz w:val="24"/>
          <w:szCs w:val="24"/>
        </w:rPr>
        <w:t xml:space="preserve">esterne allo stesso ricorso e, quindi, a elementi o atti attinenti al pregresso giudizio di merito </w:t>
      </w:r>
      <w:r w:rsidRPr="00E778A3">
        <w:rPr>
          <w:rFonts w:ascii="Times New Roman" w:hAnsi="Times New Roman"/>
          <w:sz w:val="24"/>
          <w:szCs w:val="24"/>
        </w:rPr>
        <w:t>(Cassazione n. 767 del 14/01/2011).</w:t>
      </w:r>
    </w:p>
    <w:p w:rsidR="00E778A3" w:rsidRPr="00E778A3" w:rsidRDefault="00E778A3" w:rsidP="00E778A3">
      <w:pPr>
        <w:autoSpaceDE w:val="0"/>
        <w:autoSpaceDN w:val="0"/>
        <w:adjustRightInd w:val="0"/>
        <w:spacing w:after="0" w:line="360" w:lineRule="auto"/>
        <w:jc w:val="both"/>
        <w:rPr>
          <w:rFonts w:ascii="Times New Roman" w:hAnsi="Times New Roman"/>
          <w:sz w:val="24"/>
          <w:szCs w:val="24"/>
        </w:rPr>
      </w:pPr>
      <w:r w:rsidRPr="00E778A3">
        <w:rPr>
          <w:rFonts w:ascii="Times New Roman" w:hAnsi="Times New Roman"/>
          <w:sz w:val="24"/>
          <w:szCs w:val="24"/>
        </w:rPr>
        <w:t>Così come è stato osservato che la prescrizione contenuta nell'articolo 366, primo comma, n. 3</w:t>
      </w:r>
      <w:r w:rsidR="00563D76">
        <w:rPr>
          <w:rFonts w:ascii="Times New Roman" w:hAnsi="Times New Roman"/>
          <w:sz w:val="24"/>
          <w:szCs w:val="24"/>
        </w:rPr>
        <w:t xml:space="preserve"> c.p.c.</w:t>
      </w:r>
      <w:r w:rsidRPr="00E778A3">
        <w:rPr>
          <w:rFonts w:ascii="Times New Roman" w:hAnsi="Times New Roman"/>
          <w:sz w:val="24"/>
          <w:szCs w:val="24"/>
        </w:rPr>
        <w:t xml:space="preserve">, secondo la quale il ricorso per cassazione deve contenere, a pena d'inammissibilità, </w:t>
      </w:r>
      <w:r w:rsidRPr="00E778A3">
        <w:rPr>
          <w:rFonts w:ascii="Times New Roman" w:hAnsi="Times New Roman"/>
          <w:b/>
          <w:bCs/>
          <w:sz w:val="24"/>
          <w:szCs w:val="24"/>
        </w:rPr>
        <w:t>l'esposizione sommaria dei fatti di causa</w:t>
      </w:r>
      <w:r w:rsidRPr="00E778A3">
        <w:rPr>
          <w:rFonts w:ascii="Times New Roman" w:hAnsi="Times New Roman"/>
          <w:sz w:val="24"/>
          <w:szCs w:val="24"/>
        </w:rPr>
        <w:t xml:space="preserve">, non può ritenersi osservata quando il ricorrente si limiti a una </w:t>
      </w:r>
      <w:r w:rsidRPr="00E778A3">
        <w:rPr>
          <w:rFonts w:ascii="Times New Roman" w:hAnsi="Times New Roman"/>
          <w:b/>
          <w:bCs/>
          <w:sz w:val="24"/>
          <w:szCs w:val="24"/>
        </w:rPr>
        <w:t>brevissima e insufficiente narrativa della vicenda processuale</w:t>
      </w:r>
      <w:r w:rsidRPr="00E778A3">
        <w:rPr>
          <w:rFonts w:ascii="Times New Roman" w:hAnsi="Times New Roman"/>
          <w:sz w:val="24"/>
          <w:szCs w:val="24"/>
        </w:rPr>
        <w:t xml:space="preserve">, integrandone il contenuto </w:t>
      </w:r>
      <w:r w:rsidRPr="00E778A3">
        <w:rPr>
          <w:rFonts w:ascii="Times New Roman" w:hAnsi="Times New Roman"/>
          <w:b/>
          <w:bCs/>
          <w:sz w:val="24"/>
          <w:szCs w:val="24"/>
        </w:rPr>
        <w:t xml:space="preserve">mediante “spillatura” al ricorso di copia della sentenza </w:t>
      </w:r>
      <w:r w:rsidRPr="00E778A3">
        <w:rPr>
          <w:rFonts w:ascii="Times New Roman" w:hAnsi="Times New Roman"/>
          <w:sz w:val="24"/>
          <w:szCs w:val="24"/>
        </w:rPr>
        <w:t xml:space="preserve">impugnata, in quanto lo scopo della disposizione consiste nel permettere l'immediata percezione delle censure sollevate, senza necessità di ricorrere ad altri atti del processo, </w:t>
      </w:r>
      <w:r w:rsidRPr="00E778A3">
        <w:rPr>
          <w:rFonts w:ascii="Times New Roman" w:hAnsi="Times New Roman"/>
          <w:b/>
          <w:bCs/>
          <w:sz w:val="24"/>
          <w:szCs w:val="24"/>
        </w:rPr>
        <w:t>sia pure allegati al</w:t>
      </w:r>
      <w:r w:rsidRPr="00E778A3">
        <w:rPr>
          <w:rFonts w:ascii="Times New Roman" w:hAnsi="Times New Roman"/>
          <w:sz w:val="24"/>
          <w:szCs w:val="24"/>
        </w:rPr>
        <w:t xml:space="preserve"> </w:t>
      </w:r>
      <w:r w:rsidRPr="00E778A3">
        <w:rPr>
          <w:rFonts w:ascii="Times New Roman" w:hAnsi="Times New Roman"/>
          <w:b/>
          <w:bCs/>
          <w:sz w:val="24"/>
          <w:szCs w:val="24"/>
        </w:rPr>
        <w:t>ricorso</w:t>
      </w:r>
      <w:r w:rsidRPr="00E778A3">
        <w:rPr>
          <w:rFonts w:ascii="Times New Roman" w:hAnsi="Times New Roman"/>
          <w:sz w:val="24"/>
          <w:szCs w:val="24"/>
        </w:rPr>
        <w:t>, dal che consegue l'inammissibilità del ricorso per cassazione redatto in tali forme (Cass. n. 15180 del 23/6/2010).</w:t>
      </w:r>
    </w:p>
    <w:p w:rsidR="00E778A3" w:rsidRPr="00E778A3" w:rsidRDefault="00E778A3" w:rsidP="00E778A3">
      <w:pPr>
        <w:pStyle w:val="Default"/>
        <w:spacing w:line="360" w:lineRule="auto"/>
        <w:jc w:val="both"/>
      </w:pPr>
      <w:r w:rsidRPr="00E778A3">
        <w:t xml:space="preserve">L’autosufficienza del ricorso rappresenta uno snodo delicato del giudizio civile di cassazione, che riguarda, in primo luogo, il contenuto del ricorso e, in secondo luogo,  investe temi più ampi e più generali, che vanno al di là della tecnica di redazione del ricorso: l’ambito dei poteri cognitori del giudice di legittimità in relazione agli atti di causa; il rapporto tra il rispetto delle prescrizioni formali, da una parte, e il diritto di accesso al giudice di ultima istanza come espressione del giusto processo, dall’altra. </w:t>
      </w:r>
    </w:p>
    <w:p w:rsidR="00E778A3" w:rsidRPr="00E778A3" w:rsidRDefault="00E778A3" w:rsidP="00E778A3">
      <w:pPr>
        <w:pStyle w:val="Default"/>
        <w:spacing w:line="360" w:lineRule="auto"/>
        <w:jc w:val="both"/>
      </w:pPr>
      <w:proofErr w:type="gramStart"/>
      <w:r w:rsidRPr="00E778A3">
        <w:t xml:space="preserve">Il </w:t>
      </w:r>
      <w:r w:rsidR="00C2418A">
        <w:t xml:space="preserve"> canone</w:t>
      </w:r>
      <w:proofErr w:type="gramEnd"/>
      <w:r w:rsidR="00C2418A">
        <w:t xml:space="preserve"> dell’</w:t>
      </w:r>
      <w:r w:rsidRPr="00E778A3">
        <w:t xml:space="preserve">autosufficienza non è previsto espressamente  dal codice di procedura civile, ma si tratta di un principio di </w:t>
      </w:r>
      <w:r w:rsidR="00C2418A">
        <w:t xml:space="preserve"> origine </w:t>
      </w:r>
      <w:r w:rsidRPr="00E778A3">
        <w:t>pretoria, che ha elevato l’autosufficienza al rango di presupposto inderogabile per l’ammissibilità dell’atto introduttivo del giudizio di Cassazione.</w:t>
      </w:r>
    </w:p>
    <w:p w:rsidR="00E778A3" w:rsidRPr="00E778A3" w:rsidRDefault="00E778A3" w:rsidP="00E778A3">
      <w:pPr>
        <w:pStyle w:val="Default"/>
        <w:spacing w:line="360" w:lineRule="auto"/>
        <w:jc w:val="both"/>
      </w:pPr>
      <w:r w:rsidRPr="00E778A3">
        <w:t xml:space="preserve">Per la prima volta, il principio di autosufficienza compare nel 1986, </w:t>
      </w:r>
      <w:proofErr w:type="gramStart"/>
      <w:r w:rsidR="00C2418A" w:rsidRPr="00E778A3">
        <w:t>presenta</w:t>
      </w:r>
      <w:r w:rsidR="00C2418A">
        <w:t xml:space="preserve">ndosi </w:t>
      </w:r>
      <w:r w:rsidRPr="00E778A3">
        <w:t xml:space="preserve"> come</w:t>
      </w:r>
      <w:proofErr w:type="gramEnd"/>
      <w:r w:rsidRPr="00E778A3">
        <w:t xml:space="preserve"> una formula sintetica e classificatoria</w:t>
      </w:r>
      <w:r w:rsidR="00C2418A">
        <w:t xml:space="preserve"> </w:t>
      </w:r>
      <w:r w:rsidRPr="00E778A3">
        <w:t>volta a richiamare il rispetto dei canoni di specificità, completezza e chiarezza del motivo, in modo che quest’ultimo abbia un’autonomia indispensabile per consentire</w:t>
      </w:r>
      <w:r w:rsidR="005C018C">
        <w:t xml:space="preserve"> </w:t>
      </w:r>
      <w:r w:rsidR="005C018C">
        <w:lastRenderedPageBreak/>
        <w:t>alla Suprema Corte</w:t>
      </w:r>
      <w:r w:rsidRPr="00E778A3">
        <w:t xml:space="preserve">, senza </w:t>
      </w:r>
      <w:r w:rsidR="005C018C">
        <w:t xml:space="preserve"> l’ausilio </w:t>
      </w:r>
      <w:r w:rsidRPr="00E778A3">
        <w:t>di altre fonti, l’immediata e pronta individuazione delle questioni da risolvere.</w:t>
      </w:r>
    </w:p>
    <w:p w:rsidR="00E778A3" w:rsidRPr="00E778A3" w:rsidRDefault="00E778A3" w:rsidP="00E778A3">
      <w:pPr>
        <w:pStyle w:val="Default"/>
        <w:spacing w:line="360" w:lineRule="auto"/>
        <w:jc w:val="both"/>
      </w:pPr>
      <w:r w:rsidRPr="00E778A3">
        <w:t xml:space="preserve">Con la sentenza n. 5656 del 18 settembre 1986, la Suprema Corte ha utilizzato un sintagma di nuovo conio, ma giunge ad un risultato </w:t>
      </w:r>
      <w:r w:rsidR="005C018C">
        <w:t xml:space="preserve">senza soluzione di continuità </w:t>
      </w:r>
      <w:r w:rsidRPr="00E778A3">
        <w:t>con i precedenti.</w:t>
      </w:r>
    </w:p>
    <w:p w:rsidR="00E778A3" w:rsidRPr="00E778A3" w:rsidRDefault="00E778A3" w:rsidP="005C018C">
      <w:pPr>
        <w:pStyle w:val="Default"/>
        <w:spacing w:line="360" w:lineRule="auto"/>
        <w:jc w:val="both"/>
      </w:pPr>
      <w:r w:rsidRPr="00E778A3">
        <w:t xml:space="preserve">Predetta sentenza è importante, </w:t>
      </w:r>
      <w:proofErr w:type="spellStart"/>
      <w:r w:rsidRPr="00E778A3">
        <w:t>perchè</w:t>
      </w:r>
      <w:proofErr w:type="spellEnd"/>
      <w:r w:rsidRPr="00E778A3">
        <w:t xml:space="preserve"> oltre che a rappresentare il </w:t>
      </w:r>
      <w:proofErr w:type="spellStart"/>
      <w:r w:rsidRPr="00E778A3">
        <w:rPr>
          <w:i/>
        </w:rPr>
        <w:t>leading</w:t>
      </w:r>
      <w:proofErr w:type="spellEnd"/>
      <w:r w:rsidRPr="00E778A3">
        <w:rPr>
          <w:i/>
        </w:rPr>
        <w:t xml:space="preserve"> case, </w:t>
      </w:r>
      <w:r w:rsidRPr="00E778A3">
        <w:t>dimostra</w:t>
      </w:r>
      <w:r w:rsidRPr="00E778A3">
        <w:rPr>
          <w:i/>
        </w:rPr>
        <w:t xml:space="preserve"> </w:t>
      </w:r>
      <w:r w:rsidRPr="00E778A3">
        <w:t>anche</w:t>
      </w:r>
      <w:r w:rsidR="005C018C">
        <w:t xml:space="preserve"> </w:t>
      </w:r>
      <w:r w:rsidRPr="00E778A3">
        <w:t xml:space="preserve">che il terreno di rilevanza dell’autosufficienza è, soprattutto, </w:t>
      </w:r>
      <w:r w:rsidRPr="00E778A3">
        <w:rPr>
          <w:b/>
        </w:rPr>
        <w:t>il vizio di motivazione</w:t>
      </w:r>
      <w:r w:rsidRPr="00E778A3">
        <w:t>. E’  opportuno richiamare, a tal proposito, le sentenze 1° luglio 1981, n. 4277, 8 settembre 1983, n. 5530, e 16 maggio 1984, n. 2992, le quali affermano, analogamente, che ai fini dell’ammissibilità della censura di difetto di motivazione,</w:t>
      </w:r>
      <w:r w:rsidRPr="00E778A3">
        <w:rPr>
          <w:b/>
        </w:rPr>
        <w:t xml:space="preserve"> il ricorrente per cassazione ha l’onere di indicare specificamente e singolarmente i fatti, le circostanze e le ragioni che assume essere stati trascurati</w:t>
      </w:r>
      <w:r w:rsidRPr="00E778A3">
        <w:t xml:space="preserve">, insufficientemente o illogicamente valutati dal giudice del merito, e tale onere non può ritenersi assolto mediante il mero generico richiamo agli atti o risultanze di causa, dovendo il ricorso contenere in sé tutti gli elementi che consentono alla Corte di Cassazione di controllare la decisività dei punti controversi e la correttezza e sufficienza della motivazione e della decisione rispetto ad essi, senza che sia possibile integrare </w:t>
      </w:r>
      <w:proofErr w:type="spellStart"/>
      <w:r w:rsidRPr="00E778A3">
        <w:rPr>
          <w:i/>
          <w:iCs/>
        </w:rPr>
        <w:t>aliunde</w:t>
      </w:r>
      <w:proofErr w:type="spellEnd"/>
      <w:r w:rsidRPr="00E778A3">
        <w:rPr>
          <w:i/>
          <w:iCs/>
        </w:rPr>
        <w:t xml:space="preserve"> </w:t>
      </w:r>
      <w:r w:rsidRPr="00E778A3">
        <w:t>le censure in esso formulate.</w:t>
      </w:r>
    </w:p>
    <w:p w:rsidR="00E778A3" w:rsidRPr="00E778A3" w:rsidRDefault="00E778A3" w:rsidP="00E778A3">
      <w:pPr>
        <w:autoSpaceDE w:val="0"/>
        <w:autoSpaceDN w:val="0"/>
        <w:adjustRightInd w:val="0"/>
        <w:spacing w:after="0" w:line="360" w:lineRule="auto"/>
        <w:jc w:val="both"/>
        <w:rPr>
          <w:rFonts w:ascii="Times New Roman" w:hAnsi="Times New Roman"/>
          <w:sz w:val="24"/>
          <w:szCs w:val="24"/>
        </w:rPr>
      </w:pPr>
      <w:r w:rsidRPr="00E778A3">
        <w:rPr>
          <w:rFonts w:ascii="Times New Roman" w:hAnsi="Times New Roman"/>
          <w:sz w:val="24"/>
          <w:szCs w:val="24"/>
        </w:rPr>
        <w:t xml:space="preserve">Negli </w:t>
      </w:r>
      <w:proofErr w:type="gramStart"/>
      <w:r w:rsidRPr="00E778A3">
        <w:rPr>
          <w:rFonts w:ascii="Times New Roman" w:hAnsi="Times New Roman"/>
          <w:sz w:val="24"/>
          <w:szCs w:val="24"/>
        </w:rPr>
        <w:t xml:space="preserve">anni </w:t>
      </w:r>
      <w:r w:rsidR="005C018C">
        <w:rPr>
          <w:rFonts w:ascii="Times New Roman" w:hAnsi="Times New Roman"/>
          <w:sz w:val="24"/>
          <w:szCs w:val="24"/>
        </w:rPr>
        <w:t xml:space="preserve"> seguenti</w:t>
      </w:r>
      <w:proofErr w:type="gramEnd"/>
      <w:r w:rsidR="005C018C">
        <w:rPr>
          <w:rFonts w:ascii="Times New Roman" w:hAnsi="Times New Roman"/>
          <w:sz w:val="24"/>
          <w:szCs w:val="24"/>
        </w:rPr>
        <w:t xml:space="preserve"> </w:t>
      </w:r>
      <w:r w:rsidRPr="00E778A3">
        <w:rPr>
          <w:rFonts w:ascii="Times New Roman" w:hAnsi="Times New Roman"/>
          <w:sz w:val="24"/>
          <w:szCs w:val="24"/>
        </w:rPr>
        <w:t>la giurisprudenza</w:t>
      </w:r>
      <w:r w:rsidR="005C018C">
        <w:rPr>
          <w:rFonts w:ascii="Times New Roman" w:hAnsi="Times New Roman"/>
          <w:sz w:val="24"/>
          <w:szCs w:val="24"/>
        </w:rPr>
        <w:t xml:space="preserve"> di legittimità </w:t>
      </w:r>
      <w:r w:rsidRPr="00E778A3">
        <w:rPr>
          <w:rFonts w:ascii="Times New Roman" w:hAnsi="Times New Roman"/>
          <w:sz w:val="24"/>
          <w:szCs w:val="24"/>
        </w:rPr>
        <w:t xml:space="preserve"> sembra </w:t>
      </w:r>
      <w:r w:rsidR="00563D76">
        <w:rPr>
          <w:rFonts w:ascii="Times New Roman" w:hAnsi="Times New Roman"/>
          <w:sz w:val="24"/>
          <w:szCs w:val="24"/>
        </w:rPr>
        <w:t xml:space="preserve"> intraprendere </w:t>
      </w:r>
      <w:r w:rsidRPr="00E778A3">
        <w:rPr>
          <w:rFonts w:ascii="Times New Roman" w:hAnsi="Times New Roman"/>
          <w:sz w:val="24"/>
          <w:szCs w:val="24"/>
        </w:rPr>
        <w:t>due strade.</w:t>
      </w:r>
    </w:p>
    <w:p w:rsidR="00E778A3" w:rsidRPr="00E778A3" w:rsidRDefault="00E778A3" w:rsidP="00E778A3">
      <w:pPr>
        <w:autoSpaceDE w:val="0"/>
        <w:autoSpaceDN w:val="0"/>
        <w:adjustRightInd w:val="0"/>
        <w:spacing w:after="0" w:line="360" w:lineRule="auto"/>
        <w:jc w:val="both"/>
        <w:rPr>
          <w:rFonts w:ascii="Times New Roman" w:hAnsi="Times New Roman"/>
          <w:sz w:val="24"/>
          <w:szCs w:val="24"/>
        </w:rPr>
      </w:pPr>
      <w:r w:rsidRPr="00E778A3">
        <w:rPr>
          <w:rFonts w:ascii="Times New Roman" w:hAnsi="Times New Roman"/>
          <w:sz w:val="24"/>
          <w:szCs w:val="24"/>
        </w:rPr>
        <w:t>Da un lato si continua ad affermare che il principio di autosufficienza si esaurisce nella necessità che il ricorrente indichi specificamente i fatti e le circostanze di cui trattasi, onde consentire al giudice di legittimità il controllo sulla loro decisività</w:t>
      </w:r>
      <w:r w:rsidR="005C018C">
        <w:rPr>
          <w:rFonts w:ascii="Times New Roman" w:hAnsi="Times New Roman"/>
          <w:sz w:val="24"/>
          <w:szCs w:val="24"/>
        </w:rPr>
        <w:t xml:space="preserve">; </w:t>
      </w:r>
      <w:proofErr w:type="gramStart"/>
      <w:r w:rsidR="005C018C">
        <w:rPr>
          <w:rFonts w:ascii="Times New Roman" w:hAnsi="Times New Roman"/>
          <w:sz w:val="24"/>
          <w:szCs w:val="24"/>
        </w:rPr>
        <w:t xml:space="preserve">tale </w:t>
      </w:r>
      <w:r w:rsidRPr="00E778A3">
        <w:rPr>
          <w:rFonts w:ascii="Times New Roman" w:hAnsi="Times New Roman"/>
          <w:sz w:val="24"/>
          <w:szCs w:val="24"/>
        </w:rPr>
        <w:t xml:space="preserve"> controllo</w:t>
      </w:r>
      <w:proofErr w:type="gramEnd"/>
      <w:r w:rsidRPr="00E778A3">
        <w:rPr>
          <w:rFonts w:ascii="Times New Roman" w:hAnsi="Times New Roman"/>
          <w:sz w:val="24"/>
          <w:szCs w:val="24"/>
        </w:rPr>
        <w:t xml:space="preserve"> deve avvenire sulla base delle deduzioni contenute nell’atto, alle cui lacune non è possibile sopperire con indagini integrative (Cass. 25 maggio 1995, n. 5748; Cass. 24 febbraio 1998, n. 1988)</w:t>
      </w:r>
    </w:p>
    <w:p w:rsidR="00E778A3" w:rsidRPr="00E778A3" w:rsidRDefault="00E778A3" w:rsidP="00E778A3">
      <w:pPr>
        <w:autoSpaceDE w:val="0"/>
        <w:autoSpaceDN w:val="0"/>
        <w:adjustRightInd w:val="0"/>
        <w:spacing w:after="0" w:line="360" w:lineRule="auto"/>
        <w:jc w:val="both"/>
        <w:rPr>
          <w:rFonts w:ascii="Times New Roman" w:hAnsi="Times New Roman"/>
          <w:i/>
          <w:sz w:val="24"/>
          <w:szCs w:val="24"/>
        </w:rPr>
      </w:pPr>
      <w:r w:rsidRPr="00E778A3">
        <w:rPr>
          <w:rFonts w:ascii="Times New Roman" w:hAnsi="Times New Roman"/>
          <w:sz w:val="24"/>
          <w:szCs w:val="24"/>
        </w:rPr>
        <w:t>La Suprema Corte ha affermato che  “</w:t>
      </w:r>
      <w:r w:rsidR="005C018C">
        <w:rPr>
          <w:rFonts w:ascii="Times New Roman" w:hAnsi="Times New Roman"/>
          <w:i/>
          <w:sz w:val="24"/>
          <w:szCs w:val="24"/>
        </w:rPr>
        <w:t>l</w:t>
      </w:r>
      <w:r w:rsidRPr="00E778A3">
        <w:rPr>
          <w:rFonts w:ascii="Times New Roman" w:hAnsi="Times New Roman"/>
          <w:i/>
          <w:sz w:val="24"/>
          <w:szCs w:val="24"/>
        </w:rPr>
        <w:t>a parte che denuncia con ricorso per cassazione la mancata ammissione nel giudizio di merito di una prova testimoniale ha l’onere, in ragione del principio di autosufficienza del ricorso, di riportare specificamente in questo atto i capitoli della prova non ammessa; tuttavia l’omissione della trascrizione dei capitoli non comporta l’inammissibilità della censura, qualora il contenuto della prova sia stato riprodotto nei suoi elementi essenziali e, quindi, permetta di identificarne con precisione le circostanze, consentendo in tal modo alla Corte di cassazione di valutare sulla base delle deduzioni contenute nel ricorso la decisività della prova non ammessa”</w:t>
      </w:r>
      <w:r w:rsidR="005C018C" w:rsidRPr="005C018C">
        <w:rPr>
          <w:rFonts w:ascii="Times New Roman" w:hAnsi="Times New Roman"/>
          <w:sz w:val="24"/>
          <w:szCs w:val="24"/>
        </w:rPr>
        <w:t xml:space="preserve"> </w:t>
      </w:r>
      <w:r w:rsidR="005C018C">
        <w:rPr>
          <w:rFonts w:ascii="Times New Roman" w:hAnsi="Times New Roman"/>
          <w:sz w:val="24"/>
          <w:szCs w:val="24"/>
        </w:rPr>
        <w:t>(</w:t>
      </w:r>
      <w:r w:rsidR="005C018C" w:rsidRPr="00E778A3">
        <w:rPr>
          <w:rFonts w:ascii="Times New Roman" w:hAnsi="Times New Roman"/>
          <w:sz w:val="24"/>
          <w:szCs w:val="24"/>
        </w:rPr>
        <w:t>Cass. 18 giugno 2003, n. 9712</w:t>
      </w:r>
      <w:r w:rsidR="005C018C">
        <w:rPr>
          <w:rFonts w:ascii="Times New Roman" w:hAnsi="Times New Roman"/>
          <w:sz w:val="24"/>
          <w:szCs w:val="24"/>
        </w:rPr>
        <w:t>).</w:t>
      </w:r>
    </w:p>
    <w:p w:rsidR="00E778A3" w:rsidRDefault="00E778A3" w:rsidP="00E778A3">
      <w:pPr>
        <w:autoSpaceDE w:val="0"/>
        <w:autoSpaceDN w:val="0"/>
        <w:adjustRightInd w:val="0"/>
        <w:spacing w:after="0" w:line="360" w:lineRule="auto"/>
        <w:jc w:val="both"/>
        <w:rPr>
          <w:rFonts w:ascii="Times New Roman" w:hAnsi="Times New Roman"/>
          <w:sz w:val="24"/>
          <w:szCs w:val="24"/>
          <w:highlight w:val="yellow"/>
        </w:rPr>
      </w:pPr>
      <w:r w:rsidRPr="00E778A3">
        <w:rPr>
          <w:rFonts w:ascii="Times New Roman" w:hAnsi="Times New Roman"/>
          <w:sz w:val="24"/>
          <w:szCs w:val="24"/>
        </w:rPr>
        <w:t xml:space="preserve">Dall’altro lato, compare e si sviluppa, </w:t>
      </w:r>
      <w:r w:rsidR="005C018C">
        <w:rPr>
          <w:rFonts w:ascii="Times New Roman" w:hAnsi="Times New Roman"/>
          <w:sz w:val="24"/>
          <w:szCs w:val="24"/>
        </w:rPr>
        <w:t xml:space="preserve">diventando </w:t>
      </w:r>
      <w:r w:rsidRPr="00E778A3">
        <w:rPr>
          <w:rFonts w:ascii="Times New Roman" w:hAnsi="Times New Roman"/>
          <w:sz w:val="24"/>
          <w:szCs w:val="24"/>
        </w:rPr>
        <w:t>prevalente, un atteggiamento rigoroso nell’applicazione del principio di autosufficienza</w:t>
      </w:r>
      <w:r w:rsidR="005C018C">
        <w:rPr>
          <w:rFonts w:ascii="Times New Roman" w:hAnsi="Times New Roman"/>
          <w:sz w:val="24"/>
          <w:szCs w:val="24"/>
        </w:rPr>
        <w:t>.</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rPr>
      </w:pPr>
      <w:r w:rsidRPr="00C55437">
        <w:rPr>
          <w:rFonts w:ascii="Times New Roman" w:hAnsi="Times New Roman"/>
          <w:sz w:val="24"/>
          <w:szCs w:val="24"/>
        </w:rPr>
        <w:t>La giurisprudenza di legittimità ha sottolineato l’esistenza di un principio di “</w:t>
      </w:r>
      <w:r w:rsidRPr="005C018C">
        <w:rPr>
          <w:rFonts w:ascii="Times New Roman" w:hAnsi="Times New Roman"/>
          <w:i/>
          <w:sz w:val="24"/>
          <w:szCs w:val="24"/>
        </w:rPr>
        <w:t>responsabilità nella redazione dell’atto introduttivo”</w:t>
      </w:r>
      <w:r w:rsidRPr="00C55437">
        <w:rPr>
          <w:rFonts w:ascii="Times New Roman" w:hAnsi="Times New Roman"/>
          <w:sz w:val="24"/>
          <w:szCs w:val="24"/>
        </w:rPr>
        <w:t xml:space="preserve">, ossia il giudice deve essere in grado attraverso la semplice lettura </w:t>
      </w:r>
      <w:r w:rsidRPr="00C55437">
        <w:rPr>
          <w:rFonts w:ascii="Times New Roman" w:hAnsi="Times New Roman"/>
          <w:sz w:val="24"/>
          <w:szCs w:val="24"/>
        </w:rPr>
        <w:lastRenderedPageBreak/>
        <w:t xml:space="preserve">del ricorso, senza esaminare gli atti pregressi, di comprendere non solo la portata della </w:t>
      </w:r>
      <w:proofErr w:type="gramStart"/>
      <w:r w:rsidRPr="00C55437">
        <w:rPr>
          <w:rFonts w:ascii="Times New Roman" w:hAnsi="Times New Roman"/>
          <w:sz w:val="24"/>
          <w:szCs w:val="24"/>
        </w:rPr>
        <w:t>censura ,</w:t>
      </w:r>
      <w:proofErr w:type="gramEnd"/>
      <w:r w:rsidRPr="00C55437">
        <w:rPr>
          <w:rFonts w:ascii="Times New Roman" w:hAnsi="Times New Roman"/>
          <w:sz w:val="24"/>
          <w:szCs w:val="24"/>
        </w:rPr>
        <w:t xml:space="preserve"> ma anche di decidere(Cass. 23 marzo 2005, n. 6225).  </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rPr>
      </w:pPr>
      <w:r w:rsidRPr="00C55437">
        <w:rPr>
          <w:rFonts w:ascii="Times New Roman" w:hAnsi="Times New Roman"/>
          <w:sz w:val="24"/>
          <w:szCs w:val="24"/>
        </w:rPr>
        <w:t xml:space="preserve">Ciò si concreta nella </w:t>
      </w:r>
      <w:r w:rsidRPr="005C018C">
        <w:rPr>
          <w:rFonts w:ascii="Times New Roman" w:hAnsi="Times New Roman"/>
          <w:sz w:val="24"/>
          <w:szCs w:val="24"/>
        </w:rPr>
        <w:t>trascrizione integrale</w:t>
      </w:r>
      <w:r w:rsidRPr="00C55437">
        <w:rPr>
          <w:rFonts w:ascii="Times New Roman" w:hAnsi="Times New Roman"/>
          <w:sz w:val="24"/>
          <w:szCs w:val="24"/>
        </w:rPr>
        <w:t xml:space="preserve"> nel corpo del ricorso, dell’atto, del verbale di causa o del documento cui il motivo si riferisce; pertanto, la Cassazione deve astenersi dal ricercare il testo completo degli atti processuali riferenti al vizio oggetto di doglianza per evitare </w:t>
      </w:r>
      <w:r w:rsidR="00A9115D">
        <w:rPr>
          <w:rFonts w:ascii="Times New Roman" w:hAnsi="Times New Roman"/>
          <w:sz w:val="24"/>
          <w:szCs w:val="24"/>
        </w:rPr>
        <w:t xml:space="preserve">il </w:t>
      </w:r>
      <w:r w:rsidRPr="00C55437">
        <w:rPr>
          <w:rFonts w:ascii="Times New Roman" w:hAnsi="Times New Roman"/>
          <w:i/>
          <w:sz w:val="24"/>
          <w:szCs w:val="24"/>
        </w:rPr>
        <w:t>“rischio di un soggettivismo interpretativo nella individuazione degli atti che siano rilevanti in relazione alla formulazione della censura</w:t>
      </w:r>
      <w:r w:rsidR="00563D76">
        <w:rPr>
          <w:rFonts w:ascii="Times New Roman" w:hAnsi="Times New Roman"/>
          <w:i/>
          <w:sz w:val="24"/>
          <w:szCs w:val="24"/>
        </w:rPr>
        <w:t>”</w:t>
      </w:r>
      <w:r w:rsidRPr="00C55437">
        <w:rPr>
          <w:rFonts w:ascii="Times New Roman" w:hAnsi="Times New Roman"/>
          <w:sz w:val="24"/>
          <w:szCs w:val="24"/>
        </w:rPr>
        <w:t>,</w:t>
      </w:r>
      <w:r w:rsidR="00A9115D">
        <w:rPr>
          <w:rFonts w:ascii="Times New Roman" w:hAnsi="Times New Roman"/>
          <w:sz w:val="24"/>
          <w:szCs w:val="24"/>
        </w:rPr>
        <w:t xml:space="preserve"> </w:t>
      </w:r>
      <w:r w:rsidRPr="00C55437">
        <w:rPr>
          <w:rFonts w:ascii="Times New Roman" w:hAnsi="Times New Roman"/>
          <w:sz w:val="24"/>
          <w:szCs w:val="24"/>
        </w:rPr>
        <w:t>che comporter</w:t>
      </w:r>
      <w:r w:rsidR="00A9115D">
        <w:rPr>
          <w:rFonts w:ascii="Times New Roman" w:hAnsi="Times New Roman"/>
          <w:sz w:val="24"/>
          <w:szCs w:val="24"/>
        </w:rPr>
        <w:t>ebbe</w:t>
      </w:r>
      <w:r w:rsidRPr="00C55437">
        <w:rPr>
          <w:rFonts w:ascii="Times New Roman" w:hAnsi="Times New Roman"/>
          <w:sz w:val="24"/>
          <w:szCs w:val="24"/>
        </w:rPr>
        <w:t xml:space="preserve"> una lesione del contraddittorio.</w:t>
      </w:r>
    </w:p>
    <w:p w:rsidR="00C55437" w:rsidRPr="00C55437" w:rsidRDefault="00C55437" w:rsidP="00C55437">
      <w:pPr>
        <w:autoSpaceDE w:val="0"/>
        <w:autoSpaceDN w:val="0"/>
        <w:adjustRightInd w:val="0"/>
        <w:spacing w:after="0" w:line="360" w:lineRule="auto"/>
        <w:jc w:val="both"/>
        <w:rPr>
          <w:rFonts w:ascii="Times New Roman" w:hAnsi="Times New Roman"/>
          <w:color w:val="000000"/>
          <w:sz w:val="24"/>
          <w:szCs w:val="24"/>
        </w:rPr>
      </w:pPr>
      <w:r w:rsidRPr="00C55437">
        <w:rPr>
          <w:rFonts w:ascii="Times New Roman" w:hAnsi="Times New Roman"/>
          <w:color w:val="000000"/>
          <w:sz w:val="24"/>
          <w:szCs w:val="24"/>
        </w:rPr>
        <w:t xml:space="preserve">Per tale motivo, </w:t>
      </w:r>
      <w:r w:rsidRPr="00C55437">
        <w:rPr>
          <w:rFonts w:ascii="Times New Roman" w:hAnsi="Times New Roman"/>
          <w:b/>
          <w:color w:val="000000"/>
          <w:sz w:val="24"/>
          <w:szCs w:val="24"/>
        </w:rPr>
        <w:t>nell’ipotesi di omessa ammissione di prove testimoniali nella fase di merito</w:t>
      </w:r>
      <w:r w:rsidRPr="00C55437">
        <w:rPr>
          <w:rFonts w:ascii="Times New Roman" w:hAnsi="Times New Roman"/>
          <w:color w:val="000000"/>
          <w:sz w:val="24"/>
          <w:szCs w:val="24"/>
        </w:rPr>
        <w:t xml:space="preserve">, viene ritenuta </w:t>
      </w:r>
      <w:proofErr w:type="gramStart"/>
      <w:r w:rsidRPr="00C55437">
        <w:rPr>
          <w:rFonts w:ascii="Times New Roman" w:hAnsi="Times New Roman"/>
          <w:color w:val="000000"/>
          <w:sz w:val="24"/>
          <w:szCs w:val="24"/>
        </w:rPr>
        <w:t xml:space="preserve">necessaria </w:t>
      </w:r>
      <w:r w:rsidR="00563D76">
        <w:rPr>
          <w:rFonts w:ascii="Times New Roman" w:hAnsi="Times New Roman"/>
          <w:color w:val="000000"/>
          <w:sz w:val="24"/>
          <w:szCs w:val="24"/>
        </w:rPr>
        <w:t>,</w:t>
      </w:r>
      <w:proofErr w:type="gramEnd"/>
      <w:r w:rsidR="00563D76">
        <w:rPr>
          <w:rFonts w:ascii="Times New Roman" w:hAnsi="Times New Roman"/>
          <w:color w:val="000000"/>
          <w:sz w:val="24"/>
          <w:szCs w:val="24"/>
        </w:rPr>
        <w:t xml:space="preserve"> </w:t>
      </w:r>
      <w:r w:rsidRPr="00C55437">
        <w:rPr>
          <w:rFonts w:ascii="Times New Roman" w:hAnsi="Times New Roman"/>
          <w:color w:val="000000"/>
          <w:sz w:val="24"/>
          <w:szCs w:val="24"/>
        </w:rPr>
        <w:t xml:space="preserve">a pena di inammissibilità </w:t>
      </w:r>
      <w:r w:rsidR="00563D76">
        <w:rPr>
          <w:rFonts w:ascii="Times New Roman" w:hAnsi="Times New Roman"/>
          <w:color w:val="000000"/>
          <w:sz w:val="24"/>
          <w:szCs w:val="24"/>
        </w:rPr>
        <w:t>,</w:t>
      </w:r>
      <w:r w:rsidRPr="00C55437">
        <w:rPr>
          <w:rFonts w:ascii="Times New Roman" w:hAnsi="Times New Roman"/>
          <w:color w:val="000000"/>
          <w:sz w:val="24"/>
          <w:szCs w:val="24"/>
        </w:rPr>
        <w:t xml:space="preserve"> l’integrale trascrizione del verbale della prova per testi, non potendo il ricorrente limitarsi ad indicare i temi di prova o le circostanze oggetto di prova</w:t>
      </w:r>
      <w:r w:rsidR="00A9115D">
        <w:rPr>
          <w:rFonts w:ascii="Times New Roman" w:hAnsi="Times New Roman"/>
          <w:color w:val="000000"/>
          <w:sz w:val="24"/>
          <w:szCs w:val="24"/>
        </w:rPr>
        <w:t xml:space="preserve"> </w:t>
      </w:r>
      <w:r w:rsidRPr="00C55437">
        <w:rPr>
          <w:rFonts w:ascii="Times New Roman" w:hAnsi="Times New Roman"/>
          <w:color w:val="000000"/>
          <w:sz w:val="24"/>
          <w:szCs w:val="24"/>
        </w:rPr>
        <w:t>(Cass. 1° agosto 2001, n. 10493; Cass. 19 marzo 2007, n. 6440; Cass. 30 luglio 2010, n. 17915).</w:t>
      </w:r>
    </w:p>
    <w:p w:rsidR="00C55437" w:rsidRPr="00C55437" w:rsidRDefault="00C55437" w:rsidP="00C55437">
      <w:pPr>
        <w:autoSpaceDE w:val="0"/>
        <w:autoSpaceDN w:val="0"/>
        <w:adjustRightInd w:val="0"/>
        <w:spacing w:after="0" w:line="360" w:lineRule="auto"/>
        <w:jc w:val="both"/>
        <w:rPr>
          <w:rFonts w:ascii="Times New Roman" w:hAnsi="Times New Roman"/>
          <w:color w:val="000000"/>
          <w:sz w:val="24"/>
          <w:szCs w:val="24"/>
        </w:rPr>
      </w:pPr>
      <w:r w:rsidRPr="00C55437">
        <w:rPr>
          <w:rFonts w:ascii="Times New Roman" w:hAnsi="Times New Roman"/>
          <w:color w:val="000000"/>
          <w:sz w:val="24"/>
          <w:szCs w:val="24"/>
        </w:rPr>
        <w:t xml:space="preserve">In alcuni casi è richiesta la </w:t>
      </w:r>
      <w:r w:rsidRPr="00C55437">
        <w:rPr>
          <w:rFonts w:ascii="Times New Roman" w:hAnsi="Times New Roman"/>
          <w:b/>
          <w:color w:val="000000"/>
          <w:sz w:val="24"/>
          <w:szCs w:val="24"/>
        </w:rPr>
        <w:t>doppia trascrizione</w:t>
      </w:r>
      <w:r w:rsidRPr="00C55437">
        <w:rPr>
          <w:rFonts w:ascii="Times New Roman" w:hAnsi="Times New Roman"/>
          <w:color w:val="000000"/>
          <w:sz w:val="24"/>
          <w:szCs w:val="24"/>
        </w:rPr>
        <w:t xml:space="preserve"> </w:t>
      </w:r>
      <w:r w:rsidRPr="00C55437">
        <w:rPr>
          <w:rFonts w:ascii="Times New Roman" w:hAnsi="Times New Roman"/>
          <w:b/>
          <w:bCs/>
          <w:color w:val="000000"/>
          <w:sz w:val="24"/>
          <w:szCs w:val="24"/>
        </w:rPr>
        <w:t xml:space="preserve">: </w:t>
      </w:r>
      <w:r w:rsidR="00A9115D">
        <w:rPr>
          <w:rFonts w:ascii="Times New Roman" w:hAnsi="Times New Roman"/>
          <w:color w:val="000000"/>
          <w:sz w:val="24"/>
          <w:szCs w:val="24"/>
        </w:rPr>
        <w:t xml:space="preserve">ciò </w:t>
      </w:r>
      <w:r w:rsidRPr="00C55437">
        <w:rPr>
          <w:rFonts w:ascii="Times New Roman" w:hAnsi="Times New Roman"/>
          <w:color w:val="000000"/>
          <w:sz w:val="24"/>
          <w:szCs w:val="24"/>
        </w:rPr>
        <w:t xml:space="preserve">si verifica quando ci </w:t>
      </w:r>
      <w:r w:rsidRPr="00C55437">
        <w:rPr>
          <w:rFonts w:ascii="Times New Roman" w:hAnsi="Times New Roman"/>
          <w:b/>
          <w:color w:val="000000"/>
          <w:sz w:val="24"/>
          <w:szCs w:val="24"/>
        </w:rPr>
        <w:t>si dolga della mancata ammissione di una prova testimoniale dedotta in appello</w:t>
      </w:r>
      <w:r w:rsidRPr="00C55437">
        <w:rPr>
          <w:rFonts w:ascii="Times New Roman" w:hAnsi="Times New Roman"/>
          <w:color w:val="000000"/>
          <w:sz w:val="24"/>
          <w:szCs w:val="24"/>
        </w:rPr>
        <w:t xml:space="preserve">, perché in questa ipotesi il ricorrente deve riportare nel ricorso non solo il testo della deposizione non ammessa in sede di appello, ma anche quello delle deposizioni richieste ed ammesse in primo grado, </w:t>
      </w:r>
      <w:r w:rsidR="00A9115D">
        <w:rPr>
          <w:rFonts w:ascii="Times New Roman" w:hAnsi="Times New Roman"/>
          <w:color w:val="000000"/>
          <w:sz w:val="24"/>
          <w:szCs w:val="24"/>
        </w:rPr>
        <w:t xml:space="preserve"> </w:t>
      </w:r>
      <w:r w:rsidR="00563D76">
        <w:rPr>
          <w:rFonts w:ascii="Times New Roman" w:hAnsi="Times New Roman"/>
          <w:color w:val="000000"/>
          <w:sz w:val="24"/>
          <w:szCs w:val="24"/>
        </w:rPr>
        <w:t xml:space="preserve"> in quanto </w:t>
      </w:r>
      <w:r w:rsidR="00A9115D">
        <w:rPr>
          <w:rFonts w:ascii="Times New Roman" w:hAnsi="Times New Roman"/>
          <w:color w:val="000000"/>
          <w:sz w:val="24"/>
          <w:szCs w:val="24"/>
        </w:rPr>
        <w:t>solo in tal modo risulta</w:t>
      </w:r>
      <w:r w:rsidRPr="00C55437">
        <w:rPr>
          <w:rFonts w:ascii="Times New Roman" w:hAnsi="Times New Roman"/>
          <w:color w:val="000000"/>
          <w:sz w:val="24"/>
          <w:szCs w:val="24"/>
        </w:rPr>
        <w:t xml:space="preserve"> possibile la valutazione della fondatezza dell’assunto dal medesimo formulato in ordine alla novità della prova in sede di in sede di gravame(Cass. 21 maggio 2004, n. 9711).</w:t>
      </w:r>
    </w:p>
    <w:p w:rsidR="00C55437" w:rsidRPr="00A9115D" w:rsidRDefault="00C55437" w:rsidP="00C55437">
      <w:pPr>
        <w:autoSpaceDE w:val="0"/>
        <w:autoSpaceDN w:val="0"/>
        <w:adjustRightInd w:val="0"/>
        <w:spacing w:after="0" w:line="360" w:lineRule="auto"/>
        <w:jc w:val="both"/>
        <w:rPr>
          <w:rFonts w:ascii="Times New Roman" w:hAnsi="Times New Roman"/>
          <w:color w:val="000000"/>
          <w:sz w:val="24"/>
          <w:szCs w:val="24"/>
        </w:rPr>
      </w:pPr>
      <w:r w:rsidRPr="00A9115D">
        <w:rPr>
          <w:rFonts w:ascii="Times New Roman" w:hAnsi="Times New Roman"/>
          <w:color w:val="000000"/>
          <w:sz w:val="24"/>
          <w:szCs w:val="24"/>
        </w:rPr>
        <w:t>Inoltre, nell’ipotes</w:t>
      </w:r>
      <w:r w:rsidR="00A9115D" w:rsidRPr="00A9115D">
        <w:rPr>
          <w:rFonts w:ascii="Times New Roman" w:hAnsi="Times New Roman"/>
          <w:color w:val="000000"/>
          <w:sz w:val="24"/>
          <w:szCs w:val="24"/>
        </w:rPr>
        <w:t>i</w:t>
      </w:r>
      <w:r w:rsidRPr="00A9115D">
        <w:rPr>
          <w:rFonts w:ascii="Times New Roman" w:hAnsi="Times New Roman"/>
          <w:color w:val="000000"/>
          <w:sz w:val="24"/>
          <w:szCs w:val="24"/>
        </w:rPr>
        <w:t xml:space="preserve"> di </w:t>
      </w:r>
      <w:r w:rsidRPr="00A9115D">
        <w:rPr>
          <w:rFonts w:ascii="Times New Roman" w:hAnsi="Times New Roman"/>
          <w:b/>
          <w:color w:val="000000"/>
          <w:sz w:val="24"/>
          <w:szCs w:val="24"/>
        </w:rPr>
        <w:t>mancata ammissione del giuramento decisorio</w:t>
      </w:r>
      <w:r w:rsidRPr="00A9115D">
        <w:rPr>
          <w:rFonts w:ascii="Times New Roman" w:hAnsi="Times New Roman"/>
          <w:color w:val="000000"/>
          <w:sz w:val="24"/>
          <w:szCs w:val="24"/>
        </w:rPr>
        <w:t>, si richiede la trascrizione nel ricorso della formula in cui lo stesso è stato articolato</w:t>
      </w:r>
      <w:r w:rsidR="00A9115D" w:rsidRPr="00A9115D">
        <w:rPr>
          <w:rFonts w:ascii="Times New Roman" w:hAnsi="Times New Roman"/>
          <w:color w:val="000000"/>
          <w:sz w:val="24"/>
          <w:szCs w:val="24"/>
        </w:rPr>
        <w:t xml:space="preserve"> </w:t>
      </w:r>
      <w:proofErr w:type="gramStart"/>
      <w:r w:rsidRPr="00A9115D">
        <w:rPr>
          <w:rFonts w:ascii="Times New Roman" w:hAnsi="Times New Roman"/>
          <w:color w:val="000000"/>
          <w:sz w:val="24"/>
          <w:szCs w:val="24"/>
        </w:rPr>
        <w:t>( Cass</w:t>
      </w:r>
      <w:proofErr w:type="gramEnd"/>
      <w:r w:rsidRPr="00A9115D">
        <w:rPr>
          <w:rFonts w:ascii="Times New Roman" w:hAnsi="Times New Roman"/>
          <w:color w:val="000000"/>
          <w:sz w:val="24"/>
          <w:szCs w:val="24"/>
        </w:rPr>
        <w:t>. 26 aprile 2002, n. 6078; Cass. 17 novembre 2005, n. 23286</w:t>
      </w:r>
      <w:proofErr w:type="gramStart"/>
      <w:r w:rsidRPr="00A9115D">
        <w:rPr>
          <w:rFonts w:ascii="Times New Roman" w:hAnsi="Times New Roman"/>
          <w:color w:val="000000"/>
          <w:sz w:val="24"/>
          <w:szCs w:val="24"/>
        </w:rPr>
        <w:t>);</w:t>
      </w:r>
      <w:proofErr w:type="spellStart"/>
      <w:r w:rsidR="00A9115D" w:rsidRPr="00A9115D">
        <w:rPr>
          <w:rFonts w:ascii="Times New Roman" w:hAnsi="Times New Roman"/>
          <w:color w:val="000000"/>
          <w:sz w:val="24"/>
          <w:szCs w:val="24"/>
        </w:rPr>
        <w:t>inoltre</w:t>
      </w:r>
      <w:proofErr w:type="gramEnd"/>
      <w:r w:rsidR="00A9115D" w:rsidRPr="00A9115D">
        <w:rPr>
          <w:rFonts w:ascii="Times New Roman" w:hAnsi="Times New Roman"/>
          <w:color w:val="000000"/>
          <w:sz w:val="24"/>
          <w:szCs w:val="24"/>
        </w:rPr>
        <w:t>,</w:t>
      </w:r>
      <w:r w:rsidRPr="00A9115D">
        <w:rPr>
          <w:rFonts w:ascii="Times New Roman" w:hAnsi="Times New Roman"/>
          <w:color w:val="000000"/>
          <w:sz w:val="24"/>
          <w:szCs w:val="24"/>
        </w:rPr>
        <w:t>nel</w:t>
      </w:r>
      <w:proofErr w:type="spellEnd"/>
      <w:r w:rsidRPr="00A9115D">
        <w:rPr>
          <w:rFonts w:ascii="Times New Roman" w:hAnsi="Times New Roman"/>
          <w:color w:val="000000"/>
          <w:sz w:val="24"/>
          <w:szCs w:val="24"/>
        </w:rPr>
        <w:t xml:space="preserve"> caso di </w:t>
      </w:r>
      <w:r w:rsidRPr="00A9115D">
        <w:rPr>
          <w:rFonts w:ascii="Times New Roman" w:hAnsi="Times New Roman"/>
          <w:b/>
          <w:color w:val="000000"/>
          <w:sz w:val="24"/>
          <w:szCs w:val="24"/>
        </w:rPr>
        <w:t>mancata ammissione dell’interrogatorio formale</w:t>
      </w:r>
      <w:r w:rsidRPr="00A9115D">
        <w:rPr>
          <w:rFonts w:ascii="Times New Roman" w:hAnsi="Times New Roman"/>
          <w:color w:val="000000"/>
          <w:sz w:val="24"/>
          <w:szCs w:val="24"/>
        </w:rPr>
        <w:t>, si ritiene necessaria la trascrizione, in seno al ricorso, del contenuto delle circostanze sulle quali la parte, in sede di merito, avrebbe dovuto rispondere Cass. 5 giugno 2007, n. 13085).</w:t>
      </w:r>
    </w:p>
    <w:p w:rsidR="00C55437" w:rsidRPr="00C55437" w:rsidRDefault="00563D76" w:rsidP="00C55437">
      <w:pPr>
        <w:autoSpaceDE w:val="0"/>
        <w:autoSpaceDN w:val="0"/>
        <w:adjustRightInd w:val="0"/>
        <w:spacing w:after="0" w:line="360" w:lineRule="auto"/>
        <w:jc w:val="both"/>
        <w:rPr>
          <w:rFonts w:ascii="Times New Roman" w:hAnsi="Times New Roman"/>
          <w:sz w:val="24"/>
          <w:szCs w:val="24"/>
        </w:rPr>
      </w:pPr>
      <w:r w:rsidRPr="00C55437">
        <w:rPr>
          <w:rFonts w:ascii="Times New Roman" w:hAnsi="Times New Roman"/>
          <w:sz w:val="24"/>
          <w:szCs w:val="24"/>
        </w:rPr>
        <w:t>Allorché</w:t>
      </w:r>
      <w:r w:rsidR="00C55437" w:rsidRPr="00C55437">
        <w:rPr>
          <w:rFonts w:ascii="Times New Roman" w:hAnsi="Times New Roman"/>
          <w:sz w:val="24"/>
          <w:szCs w:val="24"/>
        </w:rPr>
        <w:t xml:space="preserve"> la parte addebiti alla consulenza tecnica d’ufficio lacune di accertamento o errori di valutazione oppure si </w:t>
      </w:r>
      <w:r w:rsidR="00A9115D">
        <w:rPr>
          <w:rFonts w:ascii="Times New Roman" w:hAnsi="Times New Roman"/>
          <w:sz w:val="24"/>
          <w:szCs w:val="24"/>
        </w:rPr>
        <w:t xml:space="preserve"> lamenta </w:t>
      </w:r>
      <w:r w:rsidR="00C55437" w:rsidRPr="00C55437">
        <w:rPr>
          <w:rFonts w:ascii="Times New Roman" w:hAnsi="Times New Roman"/>
          <w:sz w:val="24"/>
          <w:szCs w:val="24"/>
        </w:rPr>
        <w:t xml:space="preserve">di erronei apprezzamenti contenuti in essa (o nella sentenza che l’ha recepita) ha </w:t>
      </w:r>
      <w:r w:rsidR="00C55437" w:rsidRPr="00C55437">
        <w:rPr>
          <w:rFonts w:ascii="Times New Roman" w:hAnsi="Times New Roman"/>
          <w:b/>
          <w:sz w:val="24"/>
          <w:szCs w:val="24"/>
        </w:rPr>
        <w:t>l’onere di trascrivere integralmente nel ricorso per cassazione i passaggi salienti e non condivisi e di riportare</w:t>
      </w:r>
      <w:r w:rsidR="00C55437" w:rsidRPr="00C55437">
        <w:rPr>
          <w:rFonts w:ascii="Times New Roman" w:hAnsi="Times New Roman"/>
          <w:sz w:val="24"/>
          <w:szCs w:val="24"/>
        </w:rPr>
        <w:t>,</w:t>
      </w:r>
      <w:r w:rsidR="00A9115D">
        <w:rPr>
          <w:rFonts w:ascii="Times New Roman" w:hAnsi="Times New Roman"/>
          <w:sz w:val="24"/>
          <w:szCs w:val="24"/>
        </w:rPr>
        <w:t xml:space="preserve"> </w:t>
      </w:r>
      <w:r w:rsidR="00C55437" w:rsidRPr="00C55437">
        <w:rPr>
          <w:rFonts w:ascii="Times New Roman" w:hAnsi="Times New Roman"/>
          <w:sz w:val="24"/>
          <w:szCs w:val="24"/>
        </w:rPr>
        <w:t>successivamente,</w:t>
      </w:r>
      <w:r w:rsidR="00A9115D">
        <w:rPr>
          <w:rFonts w:ascii="Times New Roman" w:hAnsi="Times New Roman"/>
          <w:sz w:val="24"/>
          <w:szCs w:val="24"/>
        </w:rPr>
        <w:t xml:space="preserve"> </w:t>
      </w:r>
      <w:r w:rsidR="00C55437" w:rsidRPr="00C55437">
        <w:rPr>
          <w:rFonts w:ascii="Times New Roman" w:hAnsi="Times New Roman"/>
          <w:sz w:val="24"/>
          <w:szCs w:val="24"/>
        </w:rPr>
        <w:t>il contenuto specifico delle critiche ad essi</w:t>
      </w:r>
      <w:r w:rsidR="00A9115D">
        <w:rPr>
          <w:rFonts w:ascii="Times New Roman" w:hAnsi="Times New Roman"/>
          <w:sz w:val="24"/>
          <w:szCs w:val="24"/>
        </w:rPr>
        <w:t xml:space="preserve"> addotte</w:t>
      </w:r>
      <w:r w:rsidR="00C55437" w:rsidRPr="00C55437">
        <w:rPr>
          <w:rFonts w:ascii="Times New Roman" w:hAnsi="Times New Roman"/>
          <w:sz w:val="24"/>
          <w:szCs w:val="24"/>
        </w:rPr>
        <w:t>, al fine di evidenziare gli errori commessi dal giudice del merito nel limitarsi a recepirla e nel trascurare completamente le critiche formulate in ordine agli accertamenti ed alle conclusioni del consulente d’ufficio.</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rPr>
        <w:t xml:space="preserve">Con una recente sentenza è intervenuto il Supremo </w:t>
      </w:r>
      <w:proofErr w:type="gramStart"/>
      <w:r w:rsidRPr="00C55437">
        <w:rPr>
          <w:rFonts w:ascii="Times New Roman" w:hAnsi="Times New Roman"/>
          <w:sz w:val="24"/>
          <w:szCs w:val="24"/>
        </w:rPr>
        <w:t>Consesso(</w:t>
      </w:r>
      <w:proofErr w:type="gramEnd"/>
      <w:r w:rsidRPr="00C55437">
        <w:rPr>
          <w:rFonts w:ascii="Times New Roman" w:hAnsi="Times New Roman"/>
          <w:sz w:val="24"/>
          <w:szCs w:val="24"/>
        </w:rPr>
        <w:t xml:space="preserve">Cass. sez. III, n.2848 del 13.02.2015), il quale ha chiarito che </w:t>
      </w:r>
      <w:r w:rsidR="00A9115D">
        <w:rPr>
          <w:rFonts w:ascii="Times New Roman" w:hAnsi="Times New Roman"/>
          <w:sz w:val="24"/>
          <w:szCs w:val="24"/>
        </w:rPr>
        <w:t>“</w:t>
      </w:r>
      <w:r w:rsidRPr="00C55437">
        <w:rPr>
          <w:rFonts w:ascii="Times New Roman" w:hAnsi="Times New Roman"/>
          <w:b/>
          <w:bCs/>
          <w:i/>
          <w:sz w:val="24"/>
          <w:szCs w:val="24"/>
          <w:lang w:eastAsia="it-IT"/>
        </w:rPr>
        <w:t>l’esposizione sommaria dei fatti della causa”</w:t>
      </w:r>
      <w:r w:rsidRPr="00C55437">
        <w:rPr>
          <w:rFonts w:ascii="Times New Roman" w:hAnsi="Times New Roman"/>
          <w:sz w:val="24"/>
          <w:szCs w:val="24"/>
          <w:lang w:eastAsia="it-IT"/>
        </w:rPr>
        <w:t>, previst</w:t>
      </w:r>
      <w:r w:rsidR="00A9115D">
        <w:rPr>
          <w:rFonts w:ascii="Times New Roman" w:hAnsi="Times New Roman"/>
          <w:sz w:val="24"/>
          <w:szCs w:val="24"/>
          <w:lang w:eastAsia="it-IT"/>
        </w:rPr>
        <w:t>a</w:t>
      </w:r>
      <w:r w:rsidRPr="00C55437">
        <w:rPr>
          <w:rFonts w:ascii="Times New Roman" w:hAnsi="Times New Roman"/>
          <w:sz w:val="24"/>
          <w:szCs w:val="24"/>
          <w:lang w:eastAsia="it-IT"/>
        </w:rPr>
        <w:t xml:space="preserve"> quale requisito necessario del ricorso dall’art. 366, n. 3) </w:t>
      </w:r>
      <w:proofErr w:type="spellStart"/>
      <w:proofErr w:type="gramStart"/>
      <w:r w:rsidRPr="00C55437">
        <w:rPr>
          <w:rFonts w:ascii="Times New Roman" w:hAnsi="Times New Roman"/>
          <w:sz w:val="24"/>
          <w:szCs w:val="24"/>
          <w:lang w:eastAsia="it-IT"/>
        </w:rPr>
        <w:t>c.p.c.,a</w:t>
      </w:r>
      <w:proofErr w:type="spellEnd"/>
      <w:proofErr w:type="gramEnd"/>
      <w:r w:rsidRPr="00C55437">
        <w:rPr>
          <w:rFonts w:ascii="Times New Roman" w:hAnsi="Times New Roman"/>
          <w:sz w:val="24"/>
          <w:szCs w:val="24"/>
          <w:lang w:eastAsia="it-IT"/>
        </w:rPr>
        <w:t xml:space="preserve"> pena di inammissibilità, non può tradursi nella mera </w:t>
      </w:r>
      <w:r w:rsidRPr="00C55437">
        <w:rPr>
          <w:rFonts w:ascii="Times New Roman" w:hAnsi="Times New Roman"/>
          <w:b/>
          <w:bCs/>
          <w:sz w:val="24"/>
          <w:szCs w:val="24"/>
          <w:lang w:eastAsia="it-IT"/>
        </w:rPr>
        <w:t xml:space="preserve">trascrizione compilativa </w:t>
      </w:r>
      <w:r w:rsidRPr="00C55437">
        <w:rPr>
          <w:rFonts w:ascii="Times New Roman" w:hAnsi="Times New Roman"/>
          <w:sz w:val="24"/>
          <w:szCs w:val="24"/>
          <w:lang w:eastAsia="it-IT"/>
        </w:rPr>
        <w:t>degli atti della causa, lasciando alla Corte di Cassazione il compito di ricercare e utilizzare ciò che è utile per il giudizio di legittimità.</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lang w:eastAsia="it-IT"/>
        </w:rPr>
        <w:lastRenderedPageBreak/>
        <w:t xml:space="preserve"> Un ricorso così formulato deve essere dichiarato </w:t>
      </w:r>
      <w:r w:rsidRPr="00C55437">
        <w:rPr>
          <w:rFonts w:ascii="Times New Roman" w:hAnsi="Times New Roman"/>
          <w:b/>
          <w:bCs/>
          <w:sz w:val="24"/>
          <w:szCs w:val="24"/>
          <w:lang w:eastAsia="it-IT"/>
        </w:rPr>
        <w:t xml:space="preserve">inammissibile </w:t>
      </w:r>
      <w:r w:rsidRPr="00A9115D">
        <w:rPr>
          <w:rFonts w:ascii="Times New Roman" w:hAnsi="Times New Roman"/>
          <w:b/>
          <w:sz w:val="24"/>
          <w:szCs w:val="24"/>
          <w:lang w:eastAsia="it-IT"/>
        </w:rPr>
        <w:t xml:space="preserve">per violazione dell’art. </w:t>
      </w:r>
      <w:proofErr w:type="gramStart"/>
      <w:r w:rsidRPr="00A9115D">
        <w:rPr>
          <w:rFonts w:ascii="Times New Roman" w:hAnsi="Times New Roman"/>
          <w:b/>
          <w:sz w:val="24"/>
          <w:szCs w:val="24"/>
          <w:lang w:eastAsia="it-IT"/>
        </w:rPr>
        <w:t>366,comma</w:t>
      </w:r>
      <w:proofErr w:type="gramEnd"/>
      <w:r w:rsidRPr="00A9115D">
        <w:rPr>
          <w:rFonts w:ascii="Times New Roman" w:hAnsi="Times New Roman"/>
          <w:b/>
          <w:sz w:val="24"/>
          <w:szCs w:val="24"/>
          <w:lang w:eastAsia="it-IT"/>
        </w:rPr>
        <w:t xml:space="preserve"> 1, n. 3) c.p.c</w:t>
      </w:r>
      <w:r w:rsidRPr="00C55437">
        <w:rPr>
          <w:rFonts w:ascii="Times New Roman" w:hAnsi="Times New Roman"/>
          <w:sz w:val="24"/>
          <w:szCs w:val="24"/>
          <w:lang w:eastAsia="it-IT"/>
        </w:rPr>
        <w:t xml:space="preserve">., poiché predetto requisito risponde non a una esigenza di mero formalismo, ma a quella di </w:t>
      </w:r>
      <w:r w:rsidRPr="00C55437">
        <w:rPr>
          <w:rFonts w:ascii="Times New Roman" w:hAnsi="Times New Roman"/>
          <w:b/>
          <w:bCs/>
          <w:sz w:val="24"/>
          <w:szCs w:val="24"/>
          <w:lang w:eastAsia="it-IT"/>
        </w:rPr>
        <w:t>consentire una conoscenza</w:t>
      </w:r>
      <w:r w:rsidRPr="00C55437">
        <w:rPr>
          <w:rFonts w:ascii="Times New Roman" w:hAnsi="Times New Roman"/>
          <w:sz w:val="24"/>
          <w:szCs w:val="24"/>
          <w:lang w:eastAsia="it-IT"/>
        </w:rPr>
        <w:t xml:space="preserve"> </w:t>
      </w:r>
      <w:r w:rsidRPr="00C55437">
        <w:rPr>
          <w:rFonts w:ascii="Times New Roman" w:hAnsi="Times New Roman"/>
          <w:b/>
          <w:bCs/>
          <w:sz w:val="24"/>
          <w:szCs w:val="24"/>
          <w:lang w:eastAsia="it-IT"/>
        </w:rPr>
        <w:t>chiara e completa dei fatti di causa</w:t>
      </w:r>
      <w:r w:rsidRPr="00C55437">
        <w:rPr>
          <w:rFonts w:ascii="Times New Roman" w:hAnsi="Times New Roman"/>
          <w:sz w:val="24"/>
          <w:szCs w:val="24"/>
          <w:lang w:eastAsia="it-IT"/>
        </w:rPr>
        <w:t>, sostanziali e processuali, che consenta alla Corte di ben</w:t>
      </w:r>
      <w:r w:rsidR="00A9115D">
        <w:rPr>
          <w:rFonts w:ascii="Times New Roman" w:hAnsi="Times New Roman"/>
          <w:sz w:val="24"/>
          <w:szCs w:val="24"/>
          <w:lang w:eastAsia="it-IT"/>
        </w:rPr>
        <w:t xml:space="preserve"> comprendere</w:t>
      </w:r>
      <w:r w:rsidRPr="00C55437">
        <w:rPr>
          <w:rFonts w:ascii="Times New Roman" w:hAnsi="Times New Roman"/>
          <w:sz w:val="24"/>
          <w:szCs w:val="24"/>
          <w:lang w:eastAsia="it-IT"/>
        </w:rPr>
        <w:t xml:space="preserve"> il significato e la portat</w:t>
      </w:r>
      <w:r w:rsidR="00295773">
        <w:rPr>
          <w:rFonts w:ascii="Times New Roman" w:hAnsi="Times New Roman"/>
          <w:sz w:val="24"/>
          <w:szCs w:val="24"/>
          <w:lang w:eastAsia="it-IT"/>
        </w:rPr>
        <w:t>a</w:t>
      </w:r>
      <w:r w:rsidRPr="00C55437">
        <w:rPr>
          <w:rFonts w:ascii="Times New Roman" w:hAnsi="Times New Roman"/>
          <w:sz w:val="24"/>
          <w:szCs w:val="24"/>
          <w:lang w:eastAsia="it-IT"/>
        </w:rPr>
        <w:t xml:space="preserve"> delle censure rivolte al provvedimento impugnato.</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lang w:eastAsia="it-IT"/>
        </w:rPr>
        <w:t xml:space="preserve">A tal proposito, la sentenza succitata ha evidenziato che  </w:t>
      </w:r>
      <w:r w:rsidRPr="00C55437">
        <w:rPr>
          <w:rFonts w:ascii="Times New Roman" w:hAnsi="Times New Roman"/>
          <w:i/>
          <w:iCs/>
          <w:sz w:val="24"/>
          <w:szCs w:val="24"/>
          <w:lang w:eastAsia="it-IT"/>
        </w:rPr>
        <w:t>“</w:t>
      </w:r>
      <w:r w:rsidRPr="00C55437">
        <w:rPr>
          <w:rFonts w:ascii="Times New Roman" w:hAnsi="Times New Roman"/>
          <w:b/>
          <w:bCs/>
          <w:i/>
          <w:iCs/>
          <w:sz w:val="24"/>
          <w:szCs w:val="24"/>
          <w:lang w:eastAsia="it-IT"/>
        </w:rPr>
        <w:t>il ricorrente è tenuto non già ad un’attività</w:t>
      </w:r>
      <w:r w:rsidRPr="00C55437">
        <w:rPr>
          <w:rFonts w:ascii="Times New Roman" w:hAnsi="Times New Roman"/>
          <w:sz w:val="24"/>
          <w:szCs w:val="24"/>
          <w:lang w:eastAsia="it-IT"/>
        </w:rPr>
        <w:t xml:space="preserve"> </w:t>
      </w:r>
      <w:r w:rsidRPr="00C55437">
        <w:rPr>
          <w:rFonts w:ascii="Times New Roman" w:hAnsi="Times New Roman"/>
          <w:b/>
          <w:bCs/>
          <w:i/>
          <w:iCs/>
          <w:sz w:val="24"/>
          <w:szCs w:val="24"/>
          <w:lang w:eastAsia="it-IT"/>
        </w:rPr>
        <w:t>meramente compilativa</w:t>
      </w:r>
      <w:r w:rsidRPr="00C55437">
        <w:rPr>
          <w:rFonts w:ascii="Times New Roman" w:hAnsi="Times New Roman"/>
          <w:i/>
          <w:iCs/>
          <w:sz w:val="24"/>
          <w:szCs w:val="24"/>
          <w:lang w:eastAsia="it-IT"/>
        </w:rPr>
        <w:t>, alternando pagine con richiami ad atti processuali del giudizio di merito</w:t>
      </w:r>
      <w:r w:rsidRPr="00C55437">
        <w:rPr>
          <w:rFonts w:ascii="Times New Roman" w:hAnsi="Times New Roman"/>
          <w:sz w:val="24"/>
          <w:szCs w:val="24"/>
          <w:lang w:eastAsia="it-IT"/>
        </w:rPr>
        <w:t xml:space="preserve"> </w:t>
      </w:r>
      <w:r w:rsidRPr="00C55437">
        <w:rPr>
          <w:rFonts w:ascii="Times New Roman" w:hAnsi="Times New Roman"/>
          <w:i/>
          <w:iCs/>
          <w:sz w:val="24"/>
          <w:szCs w:val="24"/>
          <w:lang w:eastAsia="it-IT"/>
        </w:rPr>
        <w:t xml:space="preserve">alla relativa allegazione o trascrizione, </w:t>
      </w:r>
      <w:r w:rsidRPr="00C55437">
        <w:rPr>
          <w:rFonts w:ascii="Times New Roman" w:hAnsi="Times New Roman"/>
          <w:b/>
          <w:bCs/>
          <w:i/>
          <w:iCs/>
          <w:sz w:val="24"/>
          <w:szCs w:val="24"/>
          <w:lang w:eastAsia="it-IT"/>
        </w:rPr>
        <w:t>bensì a rappresentare e interpretare i fatti giuridici in ordine</w:t>
      </w:r>
      <w:r w:rsidRPr="00C55437">
        <w:rPr>
          <w:rFonts w:ascii="Times New Roman" w:hAnsi="Times New Roman"/>
          <w:sz w:val="24"/>
          <w:szCs w:val="24"/>
          <w:lang w:eastAsia="it-IT"/>
        </w:rPr>
        <w:t xml:space="preserve"> </w:t>
      </w:r>
      <w:r w:rsidRPr="00C55437">
        <w:rPr>
          <w:rFonts w:ascii="Times New Roman" w:hAnsi="Times New Roman"/>
          <w:b/>
          <w:bCs/>
          <w:i/>
          <w:iCs/>
          <w:sz w:val="24"/>
          <w:szCs w:val="24"/>
          <w:lang w:eastAsia="it-IT"/>
        </w:rPr>
        <w:t>ai quali richiede l’intervento della Corte Suprema</w:t>
      </w:r>
      <w:r w:rsidRPr="00C55437">
        <w:rPr>
          <w:rFonts w:ascii="Times New Roman" w:hAnsi="Times New Roman"/>
          <w:i/>
          <w:iCs/>
          <w:sz w:val="24"/>
          <w:szCs w:val="24"/>
          <w:lang w:eastAsia="it-IT"/>
        </w:rPr>
        <w:t>, trovando a tale stregua ragione il tenore dell’art.366 c.p.c., là dove impone di redigere il ricorso per cassazione esponendo sommariamente i fatti di</w:t>
      </w:r>
      <w:r w:rsidRPr="00C55437">
        <w:rPr>
          <w:rFonts w:ascii="Times New Roman" w:hAnsi="Times New Roman"/>
          <w:sz w:val="24"/>
          <w:szCs w:val="24"/>
          <w:lang w:eastAsia="it-IT"/>
        </w:rPr>
        <w:t xml:space="preserve"> </w:t>
      </w:r>
      <w:r w:rsidRPr="00C55437">
        <w:rPr>
          <w:rFonts w:ascii="Times New Roman" w:hAnsi="Times New Roman"/>
          <w:i/>
          <w:iCs/>
          <w:sz w:val="24"/>
          <w:szCs w:val="24"/>
          <w:lang w:eastAsia="it-IT"/>
        </w:rPr>
        <w:t>causa, sintetizzando cioè i medesimi con selezione dei profili di fatto e di diritto della vicenda sub</w:t>
      </w:r>
      <w:r w:rsidRPr="00C55437">
        <w:rPr>
          <w:rFonts w:ascii="Times New Roman" w:hAnsi="Times New Roman"/>
          <w:sz w:val="24"/>
          <w:szCs w:val="24"/>
          <w:lang w:eastAsia="it-IT"/>
        </w:rPr>
        <w:t xml:space="preserve"> </w:t>
      </w:r>
      <w:proofErr w:type="spellStart"/>
      <w:r w:rsidRPr="00C55437">
        <w:rPr>
          <w:rFonts w:ascii="Times New Roman" w:hAnsi="Times New Roman"/>
          <w:i/>
          <w:iCs/>
          <w:sz w:val="24"/>
          <w:szCs w:val="24"/>
          <w:lang w:eastAsia="it-IT"/>
        </w:rPr>
        <w:t>iudice</w:t>
      </w:r>
      <w:proofErr w:type="spellEnd"/>
      <w:r w:rsidRPr="00C55437">
        <w:rPr>
          <w:rFonts w:ascii="Times New Roman" w:hAnsi="Times New Roman"/>
          <w:i/>
          <w:iCs/>
          <w:sz w:val="24"/>
          <w:szCs w:val="24"/>
          <w:lang w:eastAsia="it-IT"/>
        </w:rPr>
        <w:t xml:space="preserve">, nonché con </w:t>
      </w:r>
      <w:r w:rsidRPr="00C55437">
        <w:rPr>
          <w:rFonts w:ascii="Times New Roman" w:hAnsi="Times New Roman"/>
          <w:b/>
          <w:bCs/>
          <w:i/>
          <w:iCs/>
          <w:sz w:val="24"/>
          <w:szCs w:val="24"/>
          <w:lang w:eastAsia="it-IT"/>
        </w:rPr>
        <w:t xml:space="preserve">indicazione della ragioni di critica </w:t>
      </w:r>
      <w:r w:rsidRPr="00C55437">
        <w:rPr>
          <w:rFonts w:ascii="Times New Roman" w:hAnsi="Times New Roman"/>
          <w:i/>
          <w:iCs/>
          <w:sz w:val="24"/>
          <w:szCs w:val="24"/>
          <w:lang w:eastAsia="it-IT"/>
        </w:rPr>
        <w:t>nell’ambito della tipologia dei vizi elencata</w:t>
      </w:r>
      <w:r w:rsidRPr="00C55437">
        <w:rPr>
          <w:rFonts w:ascii="Times New Roman" w:hAnsi="Times New Roman"/>
          <w:sz w:val="24"/>
          <w:szCs w:val="24"/>
          <w:lang w:eastAsia="it-IT"/>
        </w:rPr>
        <w:t xml:space="preserve"> </w:t>
      </w:r>
      <w:r w:rsidRPr="00C55437">
        <w:rPr>
          <w:rFonts w:ascii="Times New Roman" w:hAnsi="Times New Roman"/>
          <w:i/>
          <w:iCs/>
          <w:sz w:val="24"/>
          <w:szCs w:val="24"/>
          <w:lang w:eastAsia="it-IT"/>
        </w:rPr>
        <w:t>dall’art. 360 c.p.c., in un’ottica di economia processuale che evidenzi i profili rilevanti ai fini della</w:t>
      </w:r>
      <w:r w:rsidRPr="00C55437">
        <w:rPr>
          <w:rFonts w:ascii="Times New Roman" w:hAnsi="Times New Roman"/>
          <w:sz w:val="24"/>
          <w:szCs w:val="24"/>
          <w:lang w:eastAsia="it-IT"/>
        </w:rPr>
        <w:t xml:space="preserve"> </w:t>
      </w:r>
      <w:r w:rsidRPr="00C55437">
        <w:rPr>
          <w:rFonts w:ascii="Times New Roman" w:hAnsi="Times New Roman"/>
          <w:i/>
          <w:iCs/>
          <w:sz w:val="24"/>
          <w:szCs w:val="24"/>
          <w:lang w:eastAsia="it-IT"/>
        </w:rPr>
        <w:t xml:space="preserve">formulazione dei motivi di ricorso, che altrimenti finiscono per risolversi in </w:t>
      </w:r>
      <w:r w:rsidRPr="00C55437">
        <w:rPr>
          <w:rFonts w:ascii="Times New Roman" w:hAnsi="Times New Roman"/>
          <w:b/>
          <w:bCs/>
          <w:i/>
          <w:iCs/>
          <w:sz w:val="24"/>
          <w:szCs w:val="24"/>
          <w:lang w:eastAsia="it-IT"/>
        </w:rPr>
        <w:t xml:space="preserve">censure astratte </w:t>
      </w:r>
      <w:r w:rsidRPr="00C55437">
        <w:rPr>
          <w:rFonts w:ascii="Times New Roman" w:hAnsi="Times New Roman"/>
          <w:i/>
          <w:iCs/>
          <w:sz w:val="24"/>
          <w:szCs w:val="24"/>
          <w:lang w:eastAsia="it-IT"/>
        </w:rPr>
        <w:t>e prive</w:t>
      </w:r>
      <w:r w:rsidRPr="00C55437">
        <w:rPr>
          <w:rFonts w:ascii="Times New Roman" w:hAnsi="Times New Roman"/>
          <w:sz w:val="24"/>
          <w:szCs w:val="24"/>
          <w:lang w:eastAsia="it-IT"/>
        </w:rPr>
        <w:t xml:space="preserve"> </w:t>
      </w:r>
      <w:r w:rsidRPr="00C55437">
        <w:rPr>
          <w:rFonts w:ascii="Times New Roman" w:hAnsi="Times New Roman"/>
          <w:i/>
          <w:iCs/>
          <w:sz w:val="24"/>
          <w:szCs w:val="24"/>
          <w:lang w:eastAsia="it-IT"/>
        </w:rPr>
        <w:t>di supporto storico”</w:t>
      </w:r>
      <w:r w:rsidRPr="00C55437">
        <w:rPr>
          <w:rFonts w:ascii="Times New Roman" w:hAnsi="Times New Roman"/>
          <w:sz w:val="24"/>
          <w:szCs w:val="24"/>
          <w:lang w:eastAsia="it-IT"/>
        </w:rPr>
        <w:t>.</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lang w:eastAsia="it-IT"/>
        </w:rPr>
        <w:t>L’esposizione dei fatti di causa effettuata in via meramente compilativa, attraverso l’integrale</w:t>
      </w:r>
      <w:r w:rsidR="00295773">
        <w:rPr>
          <w:rFonts w:ascii="Times New Roman" w:hAnsi="Times New Roman"/>
          <w:sz w:val="24"/>
          <w:szCs w:val="24"/>
          <w:lang w:eastAsia="it-IT"/>
        </w:rPr>
        <w:t xml:space="preserve"> </w:t>
      </w:r>
      <w:r w:rsidRPr="00C55437">
        <w:rPr>
          <w:rFonts w:ascii="Times New Roman" w:hAnsi="Times New Roman"/>
          <w:sz w:val="24"/>
          <w:szCs w:val="24"/>
          <w:lang w:eastAsia="it-IT"/>
        </w:rPr>
        <w:t>trascrizione della sentenza impugnata e degli atti del giudizio di merito, rappresenta una</w:t>
      </w:r>
      <w:r w:rsidR="00295773">
        <w:rPr>
          <w:rFonts w:ascii="Times New Roman" w:hAnsi="Times New Roman"/>
          <w:sz w:val="24"/>
          <w:szCs w:val="24"/>
          <w:lang w:eastAsia="it-IT"/>
        </w:rPr>
        <w:t xml:space="preserve"> </w:t>
      </w:r>
      <w:r w:rsidRPr="00C55437">
        <w:rPr>
          <w:rFonts w:ascii="Times New Roman" w:hAnsi="Times New Roman"/>
          <w:sz w:val="24"/>
          <w:szCs w:val="24"/>
          <w:lang w:eastAsia="it-IT"/>
        </w:rPr>
        <w:t xml:space="preserve">violazione dell’art. 366, comma 1, n. 3) c.p.c. e determina </w:t>
      </w:r>
      <w:r w:rsidRPr="00C55437">
        <w:rPr>
          <w:rFonts w:ascii="Times New Roman" w:hAnsi="Times New Roman"/>
          <w:b/>
          <w:bCs/>
          <w:sz w:val="24"/>
          <w:szCs w:val="24"/>
          <w:lang w:eastAsia="it-IT"/>
        </w:rPr>
        <w:t>l’inammissibilità del ricorso</w:t>
      </w:r>
      <w:r w:rsidRPr="00C55437">
        <w:rPr>
          <w:rFonts w:ascii="Times New Roman" w:hAnsi="Times New Roman"/>
          <w:sz w:val="24"/>
          <w:szCs w:val="24"/>
          <w:lang w:eastAsia="it-IT"/>
        </w:rPr>
        <w:t>, dal</w:t>
      </w:r>
      <w:r w:rsidR="00295773">
        <w:rPr>
          <w:rFonts w:ascii="Times New Roman" w:hAnsi="Times New Roman"/>
          <w:sz w:val="24"/>
          <w:szCs w:val="24"/>
          <w:lang w:eastAsia="it-IT"/>
        </w:rPr>
        <w:t xml:space="preserve"> </w:t>
      </w:r>
      <w:r w:rsidRPr="00C55437">
        <w:rPr>
          <w:rFonts w:ascii="Times New Roman" w:hAnsi="Times New Roman"/>
          <w:sz w:val="24"/>
          <w:szCs w:val="24"/>
          <w:lang w:eastAsia="it-IT"/>
        </w:rPr>
        <w:t xml:space="preserve">momento che nella sostanza ciò equivale a un </w:t>
      </w:r>
      <w:r w:rsidRPr="00C55437">
        <w:rPr>
          <w:rFonts w:ascii="Times New Roman" w:hAnsi="Times New Roman"/>
          <w:b/>
          <w:bCs/>
          <w:sz w:val="24"/>
          <w:szCs w:val="24"/>
          <w:lang w:eastAsia="it-IT"/>
        </w:rPr>
        <w:t>mero rinvio agli atti del giudizio di merito</w:t>
      </w:r>
      <w:r w:rsidRPr="00C55437">
        <w:rPr>
          <w:rFonts w:ascii="Times New Roman" w:hAnsi="Times New Roman"/>
          <w:sz w:val="24"/>
          <w:szCs w:val="24"/>
          <w:lang w:eastAsia="it-IT"/>
        </w:rPr>
        <w:t>,</w:t>
      </w:r>
      <w:r w:rsidR="00295773">
        <w:rPr>
          <w:rFonts w:ascii="Times New Roman" w:hAnsi="Times New Roman"/>
          <w:sz w:val="24"/>
          <w:szCs w:val="24"/>
          <w:lang w:eastAsia="it-IT"/>
        </w:rPr>
        <w:t xml:space="preserve"> </w:t>
      </w:r>
      <w:r w:rsidRPr="00C55437">
        <w:rPr>
          <w:rFonts w:ascii="Times New Roman" w:hAnsi="Times New Roman"/>
          <w:sz w:val="24"/>
          <w:szCs w:val="24"/>
          <w:lang w:eastAsia="it-IT"/>
        </w:rPr>
        <w:t>gravando la</w:t>
      </w:r>
      <w:r w:rsidR="00295773">
        <w:rPr>
          <w:rFonts w:ascii="Times New Roman" w:hAnsi="Times New Roman"/>
          <w:sz w:val="24"/>
          <w:szCs w:val="24"/>
          <w:lang w:eastAsia="it-IT"/>
        </w:rPr>
        <w:t xml:space="preserve"> Suprema Corte </w:t>
      </w:r>
      <w:r w:rsidRPr="00C55437">
        <w:rPr>
          <w:rFonts w:ascii="Times New Roman" w:hAnsi="Times New Roman"/>
          <w:sz w:val="24"/>
          <w:szCs w:val="24"/>
          <w:lang w:eastAsia="it-IT"/>
        </w:rPr>
        <w:t xml:space="preserve"> del compito, che non le appartiene, di ricercare e utilizzare ciò</w:t>
      </w:r>
      <w:r w:rsidR="00295773">
        <w:rPr>
          <w:rFonts w:ascii="Times New Roman" w:hAnsi="Times New Roman"/>
          <w:sz w:val="24"/>
          <w:szCs w:val="24"/>
          <w:lang w:eastAsia="it-IT"/>
        </w:rPr>
        <w:t xml:space="preserve"> </w:t>
      </w:r>
      <w:r w:rsidRPr="00C55437">
        <w:rPr>
          <w:rFonts w:ascii="Times New Roman" w:hAnsi="Times New Roman"/>
          <w:sz w:val="24"/>
          <w:szCs w:val="24"/>
          <w:lang w:eastAsia="it-IT"/>
        </w:rPr>
        <w:t>che possa servire al giudizio di legittimità e, conseguentemente, rendendo particolarmente</w:t>
      </w:r>
      <w:r w:rsidR="00295773">
        <w:rPr>
          <w:rFonts w:ascii="Times New Roman" w:hAnsi="Times New Roman"/>
          <w:sz w:val="24"/>
          <w:szCs w:val="24"/>
          <w:lang w:eastAsia="it-IT"/>
        </w:rPr>
        <w:t xml:space="preserve"> </w:t>
      </w:r>
      <w:r w:rsidRPr="00C55437">
        <w:rPr>
          <w:rFonts w:ascii="Times New Roman" w:hAnsi="Times New Roman"/>
          <w:sz w:val="24"/>
          <w:szCs w:val="24"/>
          <w:lang w:eastAsia="it-IT"/>
        </w:rPr>
        <w:t xml:space="preserve">difficoltosa la stessa </w:t>
      </w:r>
      <w:r w:rsidRPr="00C55437">
        <w:rPr>
          <w:rFonts w:ascii="Times New Roman" w:hAnsi="Times New Roman"/>
          <w:b/>
          <w:bCs/>
          <w:sz w:val="24"/>
          <w:szCs w:val="24"/>
          <w:lang w:eastAsia="it-IT"/>
        </w:rPr>
        <w:t>individuazione della materia del contendere</w:t>
      </w:r>
      <w:r w:rsidRPr="00C55437">
        <w:rPr>
          <w:rFonts w:ascii="Times New Roman" w:hAnsi="Times New Roman"/>
          <w:sz w:val="24"/>
          <w:szCs w:val="24"/>
          <w:lang w:eastAsia="it-IT"/>
        </w:rPr>
        <w:t xml:space="preserve">. </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lang w:eastAsia="it-IT"/>
        </w:rPr>
        <w:t xml:space="preserve">Il principio ermeneutico enunciato nella sentenza de qua, delineando i contorni della </w:t>
      </w:r>
      <w:r w:rsidRPr="00C55437">
        <w:rPr>
          <w:rFonts w:ascii="Times New Roman" w:hAnsi="Times New Roman"/>
          <w:b/>
          <w:bCs/>
          <w:sz w:val="24"/>
          <w:szCs w:val="24"/>
          <w:lang w:eastAsia="it-IT"/>
        </w:rPr>
        <w:t>regola dell’autosufficienza del ricorso per Cassazione</w:t>
      </w:r>
      <w:r w:rsidRPr="00C55437">
        <w:rPr>
          <w:rFonts w:ascii="Times New Roman" w:hAnsi="Times New Roman"/>
          <w:sz w:val="24"/>
          <w:szCs w:val="24"/>
          <w:lang w:eastAsia="it-IT"/>
        </w:rPr>
        <w:t>, trova pacifico riconoscimento nella giurisprudenza di legittimità (</w:t>
      </w:r>
      <w:proofErr w:type="spellStart"/>
      <w:r w:rsidRPr="00C55437">
        <w:rPr>
          <w:rFonts w:ascii="Times New Roman" w:hAnsi="Times New Roman"/>
          <w:sz w:val="24"/>
          <w:szCs w:val="24"/>
          <w:lang w:eastAsia="it-IT"/>
        </w:rPr>
        <w:t>Cass</w:t>
      </w:r>
      <w:r w:rsidR="00295773">
        <w:rPr>
          <w:rFonts w:ascii="Times New Roman" w:hAnsi="Times New Roman"/>
          <w:sz w:val="24"/>
          <w:szCs w:val="24"/>
          <w:lang w:eastAsia="it-IT"/>
        </w:rPr>
        <w:t>.S.U</w:t>
      </w:r>
      <w:proofErr w:type="spellEnd"/>
      <w:r w:rsidRPr="00C55437">
        <w:rPr>
          <w:rFonts w:ascii="Times New Roman" w:hAnsi="Times New Roman"/>
          <w:sz w:val="24"/>
          <w:szCs w:val="24"/>
          <w:lang w:eastAsia="it-IT"/>
        </w:rPr>
        <w:t>. n. 5698/12; Cass</w:t>
      </w:r>
      <w:r w:rsidR="00295773">
        <w:rPr>
          <w:rFonts w:ascii="Times New Roman" w:hAnsi="Times New Roman"/>
          <w:sz w:val="24"/>
          <w:szCs w:val="24"/>
          <w:lang w:eastAsia="it-IT"/>
        </w:rPr>
        <w:t>.</w:t>
      </w:r>
      <w:r w:rsidRPr="00C55437">
        <w:rPr>
          <w:rFonts w:ascii="Times New Roman" w:hAnsi="Times New Roman"/>
          <w:sz w:val="24"/>
          <w:szCs w:val="24"/>
          <w:lang w:eastAsia="it-IT"/>
        </w:rPr>
        <w:t xml:space="preserve"> n. 12955/11; Cass</w:t>
      </w:r>
      <w:r w:rsidR="00295773">
        <w:rPr>
          <w:rFonts w:ascii="Times New Roman" w:hAnsi="Times New Roman"/>
          <w:sz w:val="24"/>
          <w:szCs w:val="24"/>
          <w:lang w:eastAsia="it-IT"/>
        </w:rPr>
        <w:t>.</w:t>
      </w:r>
      <w:r w:rsidRPr="00C55437">
        <w:rPr>
          <w:rFonts w:ascii="Times New Roman" w:hAnsi="Times New Roman"/>
          <w:sz w:val="24"/>
          <w:szCs w:val="24"/>
          <w:lang w:eastAsia="it-IT"/>
        </w:rPr>
        <w:t xml:space="preserve"> n. 21779/10; Cass</w:t>
      </w:r>
      <w:r w:rsidR="00295773">
        <w:rPr>
          <w:rFonts w:ascii="Times New Roman" w:hAnsi="Times New Roman"/>
          <w:sz w:val="24"/>
          <w:szCs w:val="24"/>
          <w:lang w:eastAsia="it-IT"/>
        </w:rPr>
        <w:t>.</w:t>
      </w:r>
      <w:r w:rsidRPr="00C55437">
        <w:rPr>
          <w:rFonts w:ascii="Times New Roman" w:hAnsi="Times New Roman"/>
          <w:sz w:val="24"/>
          <w:szCs w:val="24"/>
          <w:lang w:eastAsia="it-IT"/>
        </w:rPr>
        <w:t xml:space="preserve"> S</w:t>
      </w:r>
      <w:r w:rsidR="00295773">
        <w:rPr>
          <w:rFonts w:ascii="Times New Roman" w:hAnsi="Times New Roman"/>
          <w:sz w:val="24"/>
          <w:szCs w:val="24"/>
          <w:lang w:eastAsia="it-IT"/>
        </w:rPr>
        <w:t xml:space="preserve">.U. </w:t>
      </w:r>
      <w:r w:rsidRPr="00C55437">
        <w:rPr>
          <w:rFonts w:ascii="Times New Roman" w:hAnsi="Times New Roman"/>
          <w:sz w:val="24"/>
          <w:szCs w:val="24"/>
          <w:lang w:eastAsia="it-IT"/>
        </w:rPr>
        <w:t>n. 16628/2009; Cass</w:t>
      </w:r>
      <w:r w:rsidR="00295773">
        <w:rPr>
          <w:rFonts w:ascii="Times New Roman" w:hAnsi="Times New Roman"/>
          <w:sz w:val="24"/>
          <w:szCs w:val="24"/>
          <w:lang w:eastAsia="it-IT"/>
        </w:rPr>
        <w:t>.</w:t>
      </w:r>
      <w:r w:rsidRPr="00C55437">
        <w:rPr>
          <w:rFonts w:ascii="Times New Roman" w:hAnsi="Times New Roman"/>
          <w:sz w:val="24"/>
          <w:szCs w:val="24"/>
          <w:lang w:eastAsia="it-IT"/>
        </w:rPr>
        <w:t xml:space="preserve"> ordinanza n. 12580/2012) laddove viene chiarito, da un lato, che è onere del ricorrente operare  nel ricorso </w:t>
      </w:r>
      <w:r w:rsidRPr="00C55437">
        <w:rPr>
          <w:rFonts w:ascii="Times New Roman" w:hAnsi="Times New Roman"/>
          <w:b/>
          <w:bCs/>
          <w:sz w:val="24"/>
          <w:szCs w:val="24"/>
          <w:lang w:eastAsia="it-IT"/>
        </w:rPr>
        <w:t xml:space="preserve">una sintesi funzionale alla piena comprensione e valutazione delle censure mosse alla sentenza impugnata </w:t>
      </w:r>
      <w:r w:rsidRPr="00C55437">
        <w:rPr>
          <w:rFonts w:ascii="Times New Roman" w:hAnsi="Times New Roman"/>
          <w:sz w:val="24"/>
          <w:szCs w:val="24"/>
          <w:lang w:eastAsia="it-IT"/>
        </w:rPr>
        <w:t xml:space="preserve">in base alla sola lettura dello stesso, e, dall’altro lato, che la </w:t>
      </w:r>
      <w:r w:rsidRPr="00C55437">
        <w:rPr>
          <w:rFonts w:ascii="Times New Roman" w:hAnsi="Times New Roman"/>
          <w:b/>
          <w:bCs/>
          <w:sz w:val="24"/>
          <w:szCs w:val="24"/>
          <w:lang w:eastAsia="it-IT"/>
        </w:rPr>
        <w:t xml:space="preserve">pedissequa riproduzione dell’intero contenuto letterale degli atti processuali </w:t>
      </w:r>
      <w:r w:rsidRPr="00C55437">
        <w:rPr>
          <w:rFonts w:ascii="Times New Roman" w:hAnsi="Times New Roman"/>
          <w:sz w:val="24"/>
          <w:szCs w:val="24"/>
          <w:lang w:eastAsia="it-IT"/>
        </w:rPr>
        <w:t xml:space="preserve">è,  da una parte , </w:t>
      </w:r>
      <w:r w:rsidRPr="00C55437">
        <w:rPr>
          <w:rFonts w:ascii="Times New Roman" w:hAnsi="Times New Roman"/>
          <w:b/>
          <w:bCs/>
          <w:sz w:val="24"/>
          <w:szCs w:val="24"/>
          <w:lang w:eastAsia="it-IT"/>
        </w:rPr>
        <w:t>del tutto superflua</w:t>
      </w:r>
      <w:r w:rsidRPr="00C55437">
        <w:rPr>
          <w:rFonts w:ascii="Times New Roman" w:hAnsi="Times New Roman"/>
          <w:sz w:val="24"/>
          <w:szCs w:val="24"/>
          <w:lang w:eastAsia="it-IT"/>
        </w:rPr>
        <w:t xml:space="preserve">, non essendo affatto richiesto che si dia meticoloso conto di tutti i momenti nei quali la vicenda processuale si è articolata, e, dall’altra, è </w:t>
      </w:r>
      <w:r w:rsidRPr="00C55437">
        <w:rPr>
          <w:rFonts w:ascii="Times New Roman" w:hAnsi="Times New Roman"/>
          <w:b/>
          <w:bCs/>
          <w:sz w:val="24"/>
          <w:szCs w:val="24"/>
          <w:lang w:eastAsia="it-IT"/>
        </w:rPr>
        <w:t>inidonea a tenere il luogo della sintetica esposizione dei fatti</w:t>
      </w:r>
      <w:r w:rsidRPr="00C55437">
        <w:rPr>
          <w:rFonts w:ascii="Times New Roman" w:hAnsi="Times New Roman"/>
          <w:sz w:val="24"/>
          <w:szCs w:val="24"/>
          <w:lang w:eastAsia="it-IT"/>
        </w:rPr>
        <w:t xml:space="preserve"> </w:t>
      </w:r>
      <w:r w:rsidRPr="00C55437">
        <w:rPr>
          <w:rFonts w:ascii="Times New Roman" w:hAnsi="Times New Roman"/>
          <w:b/>
          <w:bCs/>
          <w:sz w:val="24"/>
          <w:szCs w:val="24"/>
          <w:lang w:eastAsia="it-IT"/>
        </w:rPr>
        <w:t>della causa</w:t>
      </w:r>
      <w:r w:rsidRPr="00C55437">
        <w:rPr>
          <w:rFonts w:ascii="Times New Roman" w:hAnsi="Times New Roman"/>
          <w:sz w:val="24"/>
          <w:szCs w:val="24"/>
          <w:lang w:eastAsia="it-IT"/>
        </w:rPr>
        <w:t>, in quanto equivale ad affidare alla Suprema Corte, dopo averla costretta a leggere tutto la scelta degli elementi effettivamente rilevanti ai fini della decisione dei motivi di ricorso.</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lang w:eastAsia="it-IT"/>
        </w:rPr>
        <w:lastRenderedPageBreak/>
        <w:t xml:space="preserve">La testuale riproduzione (in tutto o in parte) degli atti e dei documenti </w:t>
      </w:r>
      <w:proofErr w:type="gramStart"/>
      <w:r w:rsidRPr="00C55437">
        <w:rPr>
          <w:rFonts w:ascii="Times New Roman" w:hAnsi="Times New Roman"/>
          <w:sz w:val="24"/>
          <w:szCs w:val="24"/>
          <w:lang w:eastAsia="it-IT"/>
        </w:rPr>
        <w:t xml:space="preserve">è, </w:t>
      </w:r>
      <w:r w:rsidR="00295773">
        <w:rPr>
          <w:rFonts w:ascii="Times New Roman" w:hAnsi="Times New Roman"/>
          <w:sz w:val="24"/>
          <w:szCs w:val="24"/>
          <w:lang w:eastAsia="it-IT"/>
        </w:rPr>
        <w:t xml:space="preserve"> di</w:t>
      </w:r>
      <w:proofErr w:type="gramEnd"/>
      <w:r w:rsidR="00295773">
        <w:rPr>
          <w:rFonts w:ascii="Times New Roman" w:hAnsi="Times New Roman"/>
          <w:sz w:val="24"/>
          <w:szCs w:val="24"/>
          <w:lang w:eastAsia="it-IT"/>
        </w:rPr>
        <w:t xml:space="preserve"> </w:t>
      </w:r>
      <w:proofErr w:type="spellStart"/>
      <w:r w:rsidR="00295773">
        <w:rPr>
          <w:rFonts w:ascii="Times New Roman" w:hAnsi="Times New Roman"/>
          <w:sz w:val="24"/>
          <w:szCs w:val="24"/>
          <w:lang w:eastAsia="it-IT"/>
        </w:rPr>
        <w:t>converso</w:t>
      </w:r>
      <w:r w:rsidRPr="00C55437">
        <w:rPr>
          <w:rFonts w:ascii="Times New Roman" w:hAnsi="Times New Roman"/>
          <w:sz w:val="24"/>
          <w:szCs w:val="24"/>
          <w:lang w:eastAsia="it-IT"/>
        </w:rPr>
        <w:t>,richiesta</w:t>
      </w:r>
      <w:proofErr w:type="spellEnd"/>
      <w:r w:rsidRPr="00C55437">
        <w:rPr>
          <w:rFonts w:ascii="Times New Roman" w:hAnsi="Times New Roman"/>
          <w:sz w:val="24"/>
          <w:szCs w:val="24"/>
          <w:lang w:eastAsia="it-IT"/>
        </w:rPr>
        <w:t xml:space="preserve"> quando si assuma che la sentenza è </w:t>
      </w:r>
      <w:r w:rsidRPr="00C55437">
        <w:rPr>
          <w:rFonts w:ascii="Times New Roman" w:hAnsi="Times New Roman"/>
          <w:b/>
          <w:bCs/>
          <w:sz w:val="24"/>
          <w:szCs w:val="24"/>
          <w:lang w:eastAsia="it-IT"/>
        </w:rPr>
        <w:t xml:space="preserve">censurabile </w:t>
      </w:r>
      <w:r w:rsidRPr="00C55437">
        <w:rPr>
          <w:rFonts w:ascii="Times New Roman" w:hAnsi="Times New Roman"/>
          <w:sz w:val="24"/>
          <w:szCs w:val="24"/>
          <w:lang w:eastAsia="it-IT"/>
        </w:rPr>
        <w:t>per non averne tenuto conto e che, se lo avesse fatto, la decisione sarebbe stata diversa(Cassazione ordinanza n</w:t>
      </w:r>
      <w:r w:rsidRPr="00295773">
        <w:rPr>
          <w:rFonts w:ascii="Times New Roman" w:hAnsi="Times New Roman"/>
          <w:sz w:val="24"/>
          <w:szCs w:val="24"/>
          <w:lang w:eastAsia="it-IT"/>
        </w:rPr>
        <w:t>.12580/12 )</w:t>
      </w:r>
      <w:r w:rsidRPr="00C55437">
        <w:rPr>
          <w:rFonts w:ascii="Times New Roman" w:hAnsi="Times New Roman"/>
          <w:sz w:val="24"/>
          <w:szCs w:val="24"/>
          <w:lang w:eastAsia="it-IT"/>
        </w:rPr>
        <w:t xml:space="preserve">  </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proofErr w:type="gramStart"/>
      <w:r w:rsidRPr="00C55437">
        <w:rPr>
          <w:rFonts w:ascii="Times New Roman" w:hAnsi="Times New Roman"/>
          <w:sz w:val="24"/>
          <w:szCs w:val="24"/>
          <w:lang w:eastAsia="it-IT"/>
        </w:rPr>
        <w:t>E’</w:t>
      </w:r>
      <w:proofErr w:type="gramEnd"/>
      <w:r w:rsidRPr="00C55437">
        <w:rPr>
          <w:rFonts w:ascii="Times New Roman" w:hAnsi="Times New Roman"/>
          <w:sz w:val="24"/>
          <w:szCs w:val="24"/>
          <w:lang w:eastAsia="it-IT"/>
        </w:rPr>
        <w:t xml:space="preserve"> ravvisabile, </w:t>
      </w:r>
      <w:r w:rsidR="00295773" w:rsidRPr="00C55437">
        <w:rPr>
          <w:rFonts w:ascii="Times New Roman" w:hAnsi="Times New Roman"/>
          <w:sz w:val="24"/>
          <w:szCs w:val="24"/>
          <w:lang w:eastAsia="it-IT"/>
        </w:rPr>
        <w:t>ancora</w:t>
      </w:r>
      <w:r w:rsidRPr="00C55437">
        <w:rPr>
          <w:rFonts w:ascii="Times New Roman" w:hAnsi="Times New Roman"/>
          <w:sz w:val="24"/>
          <w:szCs w:val="24"/>
          <w:lang w:eastAsia="it-IT"/>
        </w:rPr>
        <w:t xml:space="preserve">, </w:t>
      </w:r>
      <w:r w:rsidRPr="00295773">
        <w:rPr>
          <w:rFonts w:ascii="Times New Roman" w:hAnsi="Times New Roman"/>
          <w:b/>
          <w:sz w:val="24"/>
          <w:szCs w:val="24"/>
          <w:lang w:eastAsia="it-IT"/>
        </w:rPr>
        <w:t>il vizio di autosufficienza per eccesso</w:t>
      </w:r>
      <w:r w:rsidRPr="00C55437">
        <w:rPr>
          <w:rFonts w:ascii="Times New Roman" w:hAnsi="Times New Roman"/>
          <w:sz w:val="24"/>
          <w:szCs w:val="24"/>
          <w:lang w:eastAsia="it-IT"/>
        </w:rPr>
        <w:t xml:space="preserve"> </w:t>
      </w:r>
      <w:r w:rsidRPr="00C55437">
        <w:rPr>
          <w:rFonts w:ascii="Times New Roman" w:hAnsi="Times New Roman"/>
          <w:sz w:val="24"/>
          <w:szCs w:val="24"/>
        </w:rPr>
        <w:t>in caso di riproduzione pedissequa di atti e documenti non pertinenti.</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rPr>
      </w:pPr>
      <w:r w:rsidRPr="00C55437">
        <w:rPr>
          <w:rFonts w:ascii="Times New Roman" w:hAnsi="Times New Roman"/>
          <w:sz w:val="24"/>
          <w:szCs w:val="24"/>
        </w:rPr>
        <w:t xml:space="preserve">Il ricorso per Cassazione redatto per </w:t>
      </w:r>
      <w:r w:rsidRPr="00C55437">
        <w:rPr>
          <w:rFonts w:ascii="Times New Roman" w:hAnsi="Times New Roman"/>
          <w:b/>
          <w:sz w:val="24"/>
          <w:szCs w:val="24"/>
        </w:rPr>
        <w:t>assemblaggio</w:t>
      </w:r>
      <w:r w:rsidRPr="00C55437">
        <w:rPr>
          <w:rFonts w:ascii="Times New Roman" w:hAnsi="Times New Roman"/>
          <w:sz w:val="24"/>
          <w:szCs w:val="24"/>
        </w:rPr>
        <w:t>, attraverso la letterale riproduzione dell’intero contenuto degli atti processuali, è carente del requisito di cui all’art. 366, n.3), c.p.c., che non può, con l’utilizzo di predetta tecnica, neanche essere dedotto, per estrapolazione, dall’illustrazione del o dei motivi (Cass., Sez. Lav.,11/01/2016, n.195).</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rPr>
      </w:pPr>
      <w:r w:rsidRPr="00C55437">
        <w:rPr>
          <w:rFonts w:ascii="Times New Roman" w:hAnsi="Times New Roman"/>
          <w:sz w:val="24"/>
          <w:szCs w:val="24"/>
        </w:rPr>
        <w:t xml:space="preserve">E’, dunque, inammissibile, per violazione del principio di autosufficienza, il ricorso per Cassazione redatto mediante l’assemblaggio di parti eterogenee del materiale di causa quando ciò renda incomprensibile il mezzo processuale perché privo di una corretta ed </w:t>
      </w:r>
      <w:proofErr w:type="gramStart"/>
      <w:r w:rsidRPr="00C55437">
        <w:rPr>
          <w:rFonts w:ascii="Times New Roman" w:hAnsi="Times New Roman"/>
          <w:sz w:val="24"/>
          <w:szCs w:val="24"/>
        </w:rPr>
        <w:t>essenziale  narrazione</w:t>
      </w:r>
      <w:proofErr w:type="gramEnd"/>
      <w:r w:rsidRPr="00C55437">
        <w:rPr>
          <w:rFonts w:ascii="Times New Roman" w:hAnsi="Times New Roman"/>
          <w:sz w:val="24"/>
          <w:szCs w:val="24"/>
        </w:rPr>
        <w:t xml:space="preserve"> dei fatti processuali (ai sensi dell’art. 366 c.p.c., comma 1, n.3), addossando </w:t>
      </w:r>
      <w:r w:rsidR="00295773">
        <w:rPr>
          <w:rFonts w:ascii="Times New Roman" w:hAnsi="Times New Roman"/>
          <w:sz w:val="24"/>
          <w:szCs w:val="24"/>
        </w:rPr>
        <w:t xml:space="preserve"> al Supremo Consesso </w:t>
      </w:r>
      <w:r w:rsidRPr="00C55437">
        <w:rPr>
          <w:rFonts w:ascii="Times New Roman" w:hAnsi="Times New Roman"/>
          <w:sz w:val="24"/>
          <w:szCs w:val="24"/>
        </w:rPr>
        <w:t>il compito di selezionare da una pluralità di elementi quelli rilevanti ai fini del decidere (Cass. Sez.VI, ordinanza, n.22185</w:t>
      </w:r>
      <w:r w:rsidR="00295773">
        <w:rPr>
          <w:rFonts w:ascii="Times New Roman" w:hAnsi="Times New Roman"/>
          <w:sz w:val="24"/>
          <w:szCs w:val="24"/>
        </w:rPr>
        <w:t xml:space="preserve"> del </w:t>
      </w:r>
      <w:r w:rsidR="00295773" w:rsidRPr="00C55437">
        <w:rPr>
          <w:rFonts w:ascii="Times New Roman" w:hAnsi="Times New Roman"/>
          <w:sz w:val="24"/>
          <w:szCs w:val="24"/>
        </w:rPr>
        <w:t>30</w:t>
      </w:r>
      <w:r w:rsidR="00295773">
        <w:rPr>
          <w:rFonts w:ascii="Times New Roman" w:hAnsi="Times New Roman"/>
          <w:sz w:val="24"/>
          <w:szCs w:val="24"/>
        </w:rPr>
        <w:t>.</w:t>
      </w:r>
      <w:r w:rsidR="00295773" w:rsidRPr="00C55437">
        <w:rPr>
          <w:rFonts w:ascii="Times New Roman" w:hAnsi="Times New Roman"/>
          <w:sz w:val="24"/>
          <w:szCs w:val="24"/>
        </w:rPr>
        <w:t>10</w:t>
      </w:r>
      <w:r w:rsidR="00295773">
        <w:rPr>
          <w:rFonts w:ascii="Times New Roman" w:hAnsi="Times New Roman"/>
          <w:sz w:val="24"/>
          <w:szCs w:val="24"/>
        </w:rPr>
        <w:t>.</w:t>
      </w:r>
      <w:r w:rsidR="00295773" w:rsidRPr="00C55437">
        <w:rPr>
          <w:rFonts w:ascii="Times New Roman" w:hAnsi="Times New Roman"/>
          <w:sz w:val="24"/>
          <w:szCs w:val="24"/>
        </w:rPr>
        <w:t>2015</w:t>
      </w:r>
      <w:r w:rsidRPr="00C55437">
        <w:rPr>
          <w:rFonts w:ascii="Times New Roman" w:hAnsi="Times New Roman"/>
          <w:sz w:val="24"/>
          <w:szCs w:val="24"/>
        </w:rPr>
        <w:t>).</w:t>
      </w:r>
    </w:p>
    <w:p w:rsidR="00C55437" w:rsidRPr="00C55437" w:rsidRDefault="00C55437" w:rsidP="00C55437">
      <w:pPr>
        <w:autoSpaceDE w:val="0"/>
        <w:autoSpaceDN w:val="0"/>
        <w:adjustRightInd w:val="0"/>
        <w:spacing w:after="0" w:line="360" w:lineRule="auto"/>
        <w:jc w:val="both"/>
        <w:rPr>
          <w:rFonts w:ascii="Times New Roman" w:hAnsi="Times New Roman"/>
          <w:color w:val="000000"/>
          <w:sz w:val="24"/>
          <w:szCs w:val="24"/>
        </w:rPr>
      </w:pPr>
      <w:r w:rsidRPr="00C55437">
        <w:rPr>
          <w:rFonts w:ascii="Times New Roman" w:hAnsi="Times New Roman"/>
          <w:sz w:val="24"/>
          <w:szCs w:val="24"/>
        </w:rPr>
        <w:t xml:space="preserve">Le Sezioni Unite della Suprema Corte hanno </w:t>
      </w:r>
      <w:r w:rsidR="00295773">
        <w:rPr>
          <w:rFonts w:ascii="Times New Roman" w:hAnsi="Times New Roman"/>
          <w:sz w:val="24"/>
          <w:szCs w:val="24"/>
        </w:rPr>
        <w:t xml:space="preserve"> statuito </w:t>
      </w:r>
      <w:r w:rsidRPr="00C55437">
        <w:rPr>
          <w:rFonts w:ascii="Times New Roman" w:hAnsi="Times New Roman"/>
          <w:sz w:val="24"/>
          <w:szCs w:val="24"/>
        </w:rPr>
        <w:t>che “</w:t>
      </w:r>
      <w:r w:rsidRPr="00C55437">
        <w:rPr>
          <w:rFonts w:ascii="Times New Roman" w:hAnsi="Times New Roman"/>
          <w:i/>
          <w:sz w:val="24"/>
          <w:szCs w:val="24"/>
        </w:rPr>
        <w:t>ai fini del requisito di cui all’art. 366c.p.c., n.3, la pedissequa riproduzione dell’intero, letterale contenuto degli atti processuali</w:t>
      </w:r>
      <w:r w:rsidRPr="00C55437">
        <w:rPr>
          <w:rFonts w:ascii="Times New Roman" w:hAnsi="Times New Roman"/>
          <w:i/>
          <w:color w:val="000000"/>
          <w:sz w:val="24"/>
          <w:szCs w:val="24"/>
        </w:rPr>
        <w:t xml:space="preserve"> è per un verso del tutto superflua, non essendo affatto richiesto che si dia meticoloso conto di tutti i momenti nei quali la vicenda processuale si è articolata; per altro verso, è inidonea a soddisfare la necessità della sintetica esposizione dei fatti, in quanto equivale ad affidare alla Corte, dopo averla costretta a leggere tutto(anche quello di cui non occorre essere informata), la scelta di quanto effettivamente rileva in ordine ai motivi del ricorso” </w:t>
      </w:r>
      <w:r w:rsidRPr="00C55437">
        <w:rPr>
          <w:rFonts w:ascii="Times New Roman" w:hAnsi="Times New Roman"/>
          <w:color w:val="000000"/>
          <w:sz w:val="24"/>
          <w:szCs w:val="24"/>
        </w:rPr>
        <w:t>(Cass. S.U., n. 5698/2012).</w:t>
      </w:r>
    </w:p>
    <w:p w:rsidR="00C55437" w:rsidRPr="00C55437" w:rsidRDefault="00C55437" w:rsidP="00C55437">
      <w:pPr>
        <w:autoSpaceDE w:val="0"/>
        <w:autoSpaceDN w:val="0"/>
        <w:adjustRightInd w:val="0"/>
        <w:spacing w:after="0" w:line="360" w:lineRule="auto"/>
        <w:jc w:val="both"/>
        <w:rPr>
          <w:rFonts w:ascii="Times New Roman" w:hAnsi="Times New Roman"/>
          <w:color w:val="000000"/>
          <w:sz w:val="24"/>
          <w:szCs w:val="24"/>
        </w:rPr>
      </w:pPr>
      <w:r w:rsidRPr="00C55437">
        <w:rPr>
          <w:rFonts w:ascii="Times New Roman" w:hAnsi="Times New Roman"/>
          <w:color w:val="000000"/>
          <w:sz w:val="24"/>
          <w:szCs w:val="24"/>
        </w:rPr>
        <w:t>In tal</w:t>
      </w:r>
      <w:r w:rsidR="00295773">
        <w:rPr>
          <w:rFonts w:ascii="Times New Roman" w:hAnsi="Times New Roman"/>
          <w:color w:val="000000"/>
          <w:sz w:val="24"/>
          <w:szCs w:val="24"/>
        </w:rPr>
        <w:t xml:space="preserve"> caso</w:t>
      </w:r>
      <w:r w:rsidRPr="00C55437">
        <w:rPr>
          <w:rFonts w:ascii="Times New Roman" w:hAnsi="Times New Roman"/>
          <w:color w:val="000000"/>
          <w:sz w:val="24"/>
          <w:szCs w:val="24"/>
        </w:rPr>
        <w:t>, il ricorso appare inammissibile per inosservanza dell’</w:t>
      </w:r>
      <w:r w:rsidRPr="00C55437">
        <w:rPr>
          <w:rFonts w:ascii="Times New Roman" w:hAnsi="Times New Roman"/>
          <w:b/>
          <w:color w:val="000000"/>
          <w:sz w:val="24"/>
          <w:szCs w:val="24"/>
        </w:rPr>
        <w:t xml:space="preserve">art. </w:t>
      </w:r>
      <w:proofErr w:type="gramStart"/>
      <w:r w:rsidRPr="00C55437">
        <w:rPr>
          <w:rFonts w:ascii="Times New Roman" w:hAnsi="Times New Roman"/>
          <w:b/>
          <w:color w:val="000000"/>
          <w:sz w:val="24"/>
          <w:szCs w:val="24"/>
        </w:rPr>
        <w:t>366 ,</w:t>
      </w:r>
      <w:proofErr w:type="gramEnd"/>
      <w:r w:rsidRPr="00C55437">
        <w:rPr>
          <w:rFonts w:ascii="Times New Roman" w:hAnsi="Times New Roman"/>
          <w:b/>
          <w:color w:val="000000"/>
          <w:sz w:val="24"/>
          <w:szCs w:val="24"/>
        </w:rPr>
        <w:t xml:space="preserve"> n.3 c.p.c.</w:t>
      </w:r>
      <w:r w:rsidRPr="00C55437">
        <w:rPr>
          <w:rFonts w:ascii="Times New Roman" w:hAnsi="Times New Roman"/>
          <w:color w:val="000000"/>
          <w:sz w:val="24"/>
          <w:szCs w:val="24"/>
        </w:rPr>
        <w:t>;</w:t>
      </w:r>
      <w:r w:rsidRPr="00C55437">
        <w:rPr>
          <w:rFonts w:ascii="Times New Roman" w:hAnsi="Times New Roman"/>
          <w:b/>
          <w:color w:val="000000"/>
          <w:sz w:val="24"/>
          <w:szCs w:val="24"/>
        </w:rPr>
        <w:t xml:space="preserve"> </w:t>
      </w:r>
      <w:r w:rsidRPr="00C55437">
        <w:rPr>
          <w:rFonts w:ascii="Times New Roman" w:hAnsi="Times New Roman"/>
          <w:color w:val="000000"/>
          <w:sz w:val="24"/>
          <w:szCs w:val="24"/>
        </w:rPr>
        <w:t>secondo la Suprema Corte, è opportuno sottolineare che la tecnica dell’assemblaggio non è giustificata dal principio di autosufficienza, che attiene al diverso requisito dell’</w:t>
      </w:r>
      <w:r w:rsidRPr="00C55437">
        <w:rPr>
          <w:rFonts w:ascii="Times New Roman" w:hAnsi="Times New Roman"/>
          <w:b/>
          <w:color w:val="000000"/>
          <w:sz w:val="24"/>
          <w:szCs w:val="24"/>
        </w:rPr>
        <w:t xml:space="preserve">art. 366 c.p.c., n.6 </w:t>
      </w:r>
      <w:r w:rsidRPr="00C55437">
        <w:rPr>
          <w:rFonts w:ascii="Times New Roman" w:hAnsi="Times New Roman"/>
          <w:color w:val="000000"/>
          <w:sz w:val="24"/>
          <w:szCs w:val="24"/>
        </w:rPr>
        <w:t xml:space="preserve">che ne costituisce il precipitato normativo, e fa riferimento alla modalità di esposizione dei motivi (Cass. </w:t>
      </w:r>
      <w:proofErr w:type="spellStart"/>
      <w:r w:rsidRPr="00C55437">
        <w:rPr>
          <w:rFonts w:ascii="Times New Roman" w:hAnsi="Times New Roman"/>
          <w:color w:val="000000"/>
          <w:sz w:val="24"/>
          <w:szCs w:val="24"/>
        </w:rPr>
        <w:t>Sez.V</w:t>
      </w:r>
      <w:proofErr w:type="spellEnd"/>
      <w:r w:rsidRPr="00C55437">
        <w:rPr>
          <w:rFonts w:ascii="Times New Roman" w:hAnsi="Times New Roman"/>
          <w:color w:val="000000"/>
          <w:sz w:val="24"/>
          <w:szCs w:val="24"/>
        </w:rPr>
        <w:t>, 18.09.2015, n.18363).</w:t>
      </w:r>
    </w:p>
    <w:p w:rsidR="00C55437" w:rsidRPr="00C55437" w:rsidRDefault="00C55437" w:rsidP="00C55437">
      <w:pPr>
        <w:autoSpaceDE w:val="0"/>
        <w:autoSpaceDN w:val="0"/>
        <w:adjustRightInd w:val="0"/>
        <w:spacing w:after="0" w:line="360" w:lineRule="auto"/>
        <w:jc w:val="both"/>
        <w:rPr>
          <w:rFonts w:ascii="Times New Roman" w:hAnsi="Times New Roman"/>
          <w:color w:val="000000"/>
          <w:sz w:val="24"/>
          <w:szCs w:val="24"/>
        </w:rPr>
      </w:pPr>
      <w:r w:rsidRPr="00C55437">
        <w:rPr>
          <w:rFonts w:ascii="Times New Roman" w:hAnsi="Times New Roman"/>
          <w:color w:val="000000"/>
          <w:sz w:val="24"/>
          <w:szCs w:val="24"/>
        </w:rPr>
        <w:t>Pertanto, il ricorso per Cassazione, confezionato mediante la riproduzione degli atti dei pregressi gradi di giudizio  e dei documenti ivi prodotti con procedimento fotografico o con proposizioni di collegamento, come anzidetto, è inammissibile per violazione del criterio di autosufficienza, in quanto predetta modalità grafica viola il precetto sancito dall’</w:t>
      </w:r>
      <w:r w:rsidRPr="00C55437">
        <w:rPr>
          <w:rFonts w:ascii="Times New Roman" w:hAnsi="Times New Roman"/>
          <w:b/>
          <w:color w:val="000000"/>
          <w:sz w:val="24"/>
          <w:szCs w:val="24"/>
        </w:rPr>
        <w:t>art. 366, comma 1, n. 3 c.p.c</w:t>
      </w:r>
      <w:r w:rsidRPr="00C55437">
        <w:rPr>
          <w:rFonts w:ascii="Times New Roman" w:hAnsi="Times New Roman"/>
          <w:color w:val="000000"/>
          <w:sz w:val="24"/>
          <w:szCs w:val="24"/>
        </w:rPr>
        <w:t xml:space="preserve">., che impone l’esposizione sommaria dei fatti in causa, rimettendo alla Suprema Corte la discrezionale valutazione della verifica del contenuto degli atti del processo (Cass., Sez.VI, </w:t>
      </w:r>
      <w:proofErr w:type="spellStart"/>
      <w:r w:rsidRPr="00C55437">
        <w:rPr>
          <w:rFonts w:ascii="Times New Roman" w:hAnsi="Times New Roman"/>
          <w:color w:val="000000"/>
          <w:sz w:val="24"/>
          <w:szCs w:val="24"/>
        </w:rPr>
        <w:t>ord</w:t>
      </w:r>
      <w:proofErr w:type="spellEnd"/>
      <w:r w:rsidRPr="00C55437">
        <w:rPr>
          <w:rFonts w:ascii="Times New Roman" w:hAnsi="Times New Roman"/>
          <w:color w:val="000000"/>
          <w:sz w:val="24"/>
          <w:szCs w:val="24"/>
        </w:rPr>
        <w:t>. 12.10.2012, n.17447).</w:t>
      </w:r>
    </w:p>
    <w:p w:rsidR="00C55437" w:rsidRPr="00C55437" w:rsidRDefault="00C55437" w:rsidP="00C55437">
      <w:pPr>
        <w:autoSpaceDE w:val="0"/>
        <w:autoSpaceDN w:val="0"/>
        <w:adjustRightInd w:val="0"/>
        <w:spacing w:after="0" w:line="360" w:lineRule="auto"/>
        <w:jc w:val="both"/>
        <w:rPr>
          <w:rFonts w:ascii="Times New Roman" w:hAnsi="Times New Roman"/>
          <w:b/>
          <w:color w:val="000000"/>
          <w:sz w:val="24"/>
          <w:szCs w:val="24"/>
        </w:rPr>
      </w:pPr>
      <w:r w:rsidRPr="00C55437">
        <w:rPr>
          <w:rFonts w:ascii="Times New Roman" w:hAnsi="Times New Roman"/>
          <w:color w:val="000000"/>
          <w:sz w:val="24"/>
          <w:szCs w:val="24"/>
        </w:rPr>
        <w:lastRenderedPageBreak/>
        <w:t xml:space="preserve">Ciò è stato ribadito da una </w:t>
      </w:r>
      <w:r w:rsidRPr="00C55437">
        <w:rPr>
          <w:rFonts w:ascii="Times New Roman" w:hAnsi="Times New Roman"/>
          <w:b/>
          <w:color w:val="000000"/>
          <w:sz w:val="24"/>
          <w:szCs w:val="24"/>
        </w:rPr>
        <w:t xml:space="preserve">recente sentenza della Corte di Cassazione (Cass. </w:t>
      </w:r>
      <w:proofErr w:type="spellStart"/>
      <w:r w:rsidRPr="00C55437">
        <w:rPr>
          <w:rFonts w:ascii="Times New Roman" w:hAnsi="Times New Roman"/>
          <w:b/>
          <w:color w:val="000000"/>
          <w:sz w:val="24"/>
          <w:szCs w:val="24"/>
        </w:rPr>
        <w:t>Sez.Trib</w:t>
      </w:r>
      <w:proofErr w:type="spellEnd"/>
      <w:r w:rsidRPr="00C55437">
        <w:rPr>
          <w:rFonts w:ascii="Times New Roman" w:hAnsi="Times New Roman"/>
          <w:b/>
          <w:color w:val="000000"/>
          <w:sz w:val="24"/>
          <w:szCs w:val="24"/>
        </w:rPr>
        <w:t>.</w:t>
      </w:r>
      <w:r w:rsidRPr="00C55437">
        <w:rPr>
          <w:b/>
        </w:rPr>
        <w:t xml:space="preserve"> </w:t>
      </w:r>
      <w:r w:rsidRPr="00C55437">
        <w:rPr>
          <w:rFonts w:ascii="Times New Roman" w:hAnsi="Times New Roman"/>
          <w:b/>
          <w:color w:val="000000"/>
          <w:sz w:val="24"/>
          <w:szCs w:val="24"/>
        </w:rPr>
        <w:t xml:space="preserve">n. 8245,4 </w:t>
      </w:r>
    </w:p>
    <w:p w:rsidR="00C55437" w:rsidRPr="00C55437" w:rsidRDefault="00C55437" w:rsidP="00C55437">
      <w:pPr>
        <w:autoSpaceDE w:val="0"/>
        <w:autoSpaceDN w:val="0"/>
        <w:adjustRightInd w:val="0"/>
        <w:spacing w:after="0" w:line="360" w:lineRule="auto"/>
        <w:jc w:val="both"/>
        <w:rPr>
          <w:rFonts w:ascii="Times New Roman" w:hAnsi="Times New Roman"/>
          <w:color w:val="000000"/>
          <w:sz w:val="24"/>
          <w:szCs w:val="24"/>
        </w:rPr>
      </w:pPr>
      <w:r w:rsidRPr="00C55437">
        <w:rPr>
          <w:rFonts w:ascii="Times New Roman" w:hAnsi="Times New Roman"/>
          <w:b/>
          <w:color w:val="000000"/>
          <w:sz w:val="24"/>
          <w:szCs w:val="24"/>
        </w:rPr>
        <w:t>aprile 2018</w:t>
      </w:r>
      <w:r w:rsidRPr="00C55437">
        <w:rPr>
          <w:rFonts w:ascii="Times New Roman" w:hAnsi="Times New Roman"/>
          <w:color w:val="000000"/>
          <w:sz w:val="24"/>
          <w:szCs w:val="24"/>
        </w:rPr>
        <w:t xml:space="preserve">), la quale ha ritenuto </w:t>
      </w:r>
      <w:r w:rsidRPr="00C55437">
        <w:rPr>
          <w:rFonts w:ascii="Times New Roman" w:hAnsi="Times New Roman"/>
          <w:sz w:val="24"/>
          <w:szCs w:val="24"/>
          <w:lang w:eastAsia="it-IT"/>
        </w:rPr>
        <w:t>la tecnica</w:t>
      </w:r>
      <w:r w:rsidRPr="00C55437">
        <w:rPr>
          <w:rFonts w:ascii="Times New Roman" w:hAnsi="Times New Roman"/>
          <w:color w:val="000000"/>
          <w:sz w:val="24"/>
          <w:szCs w:val="24"/>
        </w:rPr>
        <w:t xml:space="preserve"> </w:t>
      </w:r>
      <w:r w:rsidRPr="00C55437">
        <w:rPr>
          <w:rFonts w:ascii="Times New Roman" w:hAnsi="Times New Roman"/>
          <w:sz w:val="24"/>
          <w:szCs w:val="24"/>
          <w:lang w:eastAsia="it-IT"/>
        </w:rPr>
        <w:t>espositiva contenuta nel ricorso dell’Amministrazione Finanziaria</w:t>
      </w:r>
      <w:r w:rsidRPr="00C55437">
        <w:rPr>
          <w:rFonts w:ascii="Times New Roman" w:hAnsi="Times New Roman"/>
          <w:color w:val="000000"/>
          <w:sz w:val="24"/>
          <w:szCs w:val="24"/>
        </w:rPr>
        <w:t xml:space="preserve"> </w:t>
      </w:r>
      <w:r w:rsidRPr="00C55437">
        <w:rPr>
          <w:rFonts w:ascii="Times New Roman" w:hAnsi="Times New Roman"/>
          <w:i/>
          <w:sz w:val="24"/>
          <w:szCs w:val="24"/>
          <w:lang w:eastAsia="it-IT"/>
        </w:rPr>
        <w:t>“inidonea ad integrare il requisito dell’art. 366 n. 3 cod. proc. civ.”</w:t>
      </w:r>
      <w:r w:rsidRPr="00C55437">
        <w:rPr>
          <w:rFonts w:ascii="Times New Roman" w:hAnsi="Times New Roman"/>
          <w:sz w:val="24"/>
          <w:szCs w:val="24"/>
          <w:lang w:eastAsia="it-IT"/>
        </w:rPr>
        <w:t>, ossia dell'esposizione sommaria dei fatti della causa, in quanto, di fatto,</w:t>
      </w:r>
      <w:r w:rsidRPr="00C55437">
        <w:rPr>
          <w:rFonts w:ascii="Times New Roman" w:hAnsi="Times New Roman"/>
          <w:color w:val="000000"/>
          <w:sz w:val="24"/>
          <w:szCs w:val="24"/>
        </w:rPr>
        <w:t xml:space="preserve"> </w:t>
      </w:r>
      <w:r w:rsidRPr="00C55437">
        <w:rPr>
          <w:rFonts w:ascii="Times New Roman" w:hAnsi="Times New Roman"/>
          <w:sz w:val="24"/>
          <w:szCs w:val="24"/>
          <w:lang w:eastAsia="it-IT"/>
        </w:rPr>
        <w:t xml:space="preserve">onerava </w:t>
      </w:r>
      <w:r w:rsidR="00295773">
        <w:rPr>
          <w:rFonts w:ascii="Times New Roman" w:hAnsi="Times New Roman"/>
          <w:sz w:val="24"/>
          <w:szCs w:val="24"/>
          <w:lang w:eastAsia="it-IT"/>
        </w:rPr>
        <w:t xml:space="preserve">il Supremo Consesso </w:t>
      </w:r>
      <w:r w:rsidRPr="00C55437">
        <w:rPr>
          <w:rFonts w:ascii="Times New Roman" w:hAnsi="Times New Roman"/>
          <w:sz w:val="24"/>
          <w:szCs w:val="24"/>
          <w:lang w:eastAsia="it-IT"/>
        </w:rPr>
        <w:t>di procedere alla lettura degli atti e documenti</w:t>
      </w:r>
      <w:r w:rsidRPr="00C55437">
        <w:rPr>
          <w:rFonts w:ascii="Times New Roman" w:hAnsi="Times New Roman"/>
          <w:color w:val="000000"/>
          <w:sz w:val="24"/>
          <w:szCs w:val="24"/>
        </w:rPr>
        <w:t xml:space="preserve"> </w:t>
      </w:r>
      <w:r w:rsidRPr="00C55437">
        <w:rPr>
          <w:rFonts w:ascii="Times New Roman" w:hAnsi="Times New Roman"/>
          <w:sz w:val="24"/>
          <w:szCs w:val="24"/>
          <w:lang w:eastAsia="it-IT"/>
        </w:rPr>
        <w:t>integralmente riprodotti.</w:t>
      </w:r>
    </w:p>
    <w:p w:rsidR="00C55437" w:rsidRPr="00C55437" w:rsidRDefault="00C55437" w:rsidP="00C55437">
      <w:pPr>
        <w:autoSpaceDE w:val="0"/>
        <w:autoSpaceDN w:val="0"/>
        <w:adjustRightInd w:val="0"/>
        <w:spacing w:after="0" w:line="360" w:lineRule="auto"/>
        <w:jc w:val="both"/>
        <w:rPr>
          <w:rFonts w:ascii="TTE3A05448t00" w:hAnsi="TTE3A05448t00" w:cs="TTE3A05448t00"/>
          <w:lang w:eastAsia="it-IT"/>
        </w:rPr>
      </w:pPr>
      <w:r w:rsidRPr="00C55437">
        <w:rPr>
          <w:rFonts w:ascii="Times New Roman" w:hAnsi="Times New Roman"/>
          <w:sz w:val="24"/>
          <w:szCs w:val="24"/>
          <w:lang w:eastAsia="it-IT"/>
        </w:rPr>
        <w:t>Per percepire il fatto sostanziale e lo svolgimento del fatto processuale, difatti, i giudici di legittimità avrebbero dovuto procedere similmente a quanto avviene in ipotesi di mero rinvio ad essi, in mancanza di quella sintesi funzionale, alla piena comprensione e valutazione delle censure mosse alla decisione impugnata</w:t>
      </w:r>
      <w:r w:rsidRPr="00C55437">
        <w:rPr>
          <w:rFonts w:ascii="TTE3A05448t00" w:hAnsi="TTE3A05448t00" w:cs="TTE3A05448t00"/>
          <w:lang w:eastAsia="it-IT"/>
        </w:rPr>
        <w:t>.</w:t>
      </w:r>
    </w:p>
    <w:p w:rsidR="00C55437" w:rsidRPr="00C55437" w:rsidRDefault="00C55437" w:rsidP="00C55437">
      <w:pPr>
        <w:autoSpaceDE w:val="0"/>
        <w:autoSpaceDN w:val="0"/>
        <w:adjustRightInd w:val="0"/>
        <w:spacing w:after="0" w:line="360" w:lineRule="auto"/>
        <w:jc w:val="both"/>
        <w:rPr>
          <w:rFonts w:ascii="Times New Roman" w:hAnsi="Times New Roman"/>
          <w:b/>
          <w:sz w:val="24"/>
          <w:szCs w:val="24"/>
          <w:lang w:eastAsia="it-IT"/>
        </w:rPr>
      </w:pPr>
      <w:r w:rsidRPr="00C55437">
        <w:rPr>
          <w:rFonts w:ascii="Times New Roman" w:hAnsi="Times New Roman"/>
          <w:sz w:val="24"/>
          <w:szCs w:val="24"/>
          <w:lang w:eastAsia="it-IT"/>
        </w:rPr>
        <w:t>I giudici di legittimità hanno evidenziato</w:t>
      </w:r>
      <w:r w:rsidR="00295773">
        <w:rPr>
          <w:rFonts w:ascii="Times New Roman" w:hAnsi="Times New Roman"/>
          <w:sz w:val="24"/>
          <w:szCs w:val="24"/>
          <w:lang w:eastAsia="it-IT"/>
        </w:rPr>
        <w:t>, difatti,</w:t>
      </w:r>
      <w:r w:rsidRPr="00C55437">
        <w:rPr>
          <w:rFonts w:ascii="Times New Roman" w:hAnsi="Times New Roman"/>
          <w:sz w:val="24"/>
          <w:szCs w:val="24"/>
          <w:lang w:eastAsia="it-IT"/>
        </w:rPr>
        <w:t xml:space="preserve"> come l’eccesso di documentazione riprodotto nei ricorsi “assemblati” non soddisfi la richiesta alle parti di una concisa rielaborazione delle vicende processuali prevista per il giudizio di cassazione, </w:t>
      </w:r>
      <w:r w:rsidRPr="00C55437">
        <w:rPr>
          <w:rFonts w:ascii="Times New Roman" w:hAnsi="Times New Roman"/>
          <w:b/>
          <w:sz w:val="24"/>
          <w:szCs w:val="24"/>
          <w:lang w:eastAsia="it-IT"/>
        </w:rPr>
        <w:t>violando il principio di sinteticità che deve informare l’intero processo</w:t>
      </w:r>
      <w:r w:rsidRPr="00C55437">
        <w:rPr>
          <w:rFonts w:ascii="Times New Roman" w:hAnsi="Times New Roman"/>
          <w:sz w:val="24"/>
          <w:szCs w:val="24"/>
          <w:lang w:eastAsia="it-IT"/>
        </w:rPr>
        <w:t>, e ciò anche in funzione di quello</w:t>
      </w:r>
      <w:r w:rsidRPr="00C55437">
        <w:rPr>
          <w:rFonts w:ascii="Times New Roman" w:hAnsi="Times New Roman"/>
          <w:b/>
          <w:sz w:val="24"/>
          <w:szCs w:val="24"/>
          <w:lang w:eastAsia="it-IT"/>
        </w:rPr>
        <w:t xml:space="preserve"> </w:t>
      </w:r>
      <w:r w:rsidRPr="00C55437">
        <w:rPr>
          <w:rFonts w:ascii="Times New Roman" w:hAnsi="Times New Roman"/>
          <w:sz w:val="24"/>
          <w:szCs w:val="24"/>
          <w:lang w:eastAsia="it-IT"/>
        </w:rPr>
        <w:t>costituzionale di ragionevole durata</w:t>
      </w:r>
      <w:r w:rsidR="00295773">
        <w:rPr>
          <w:rFonts w:ascii="Times New Roman" w:hAnsi="Times New Roman"/>
          <w:sz w:val="24"/>
          <w:szCs w:val="24"/>
          <w:lang w:eastAsia="it-IT"/>
        </w:rPr>
        <w:t xml:space="preserve"> del processo</w:t>
      </w:r>
      <w:r w:rsidRPr="00C55437">
        <w:rPr>
          <w:rFonts w:ascii="Times New Roman" w:hAnsi="Times New Roman"/>
          <w:sz w:val="24"/>
          <w:szCs w:val="24"/>
          <w:lang w:eastAsia="it-IT"/>
        </w:rPr>
        <w:t>.</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lang w:eastAsia="it-IT"/>
        </w:rPr>
        <w:t xml:space="preserve">Inoltre, si impedisce di cogliere le problematiche della vicenda, comportando il sostanziale mascheramento dei dati effettivamente rilevanti per le argomentazioni svolte, tanto da </w:t>
      </w:r>
      <w:proofErr w:type="spellStart"/>
      <w:proofErr w:type="gramStart"/>
      <w:r w:rsidRPr="00C55437">
        <w:rPr>
          <w:rFonts w:ascii="Times New Roman" w:hAnsi="Times New Roman"/>
          <w:sz w:val="24"/>
          <w:szCs w:val="24"/>
          <w:lang w:eastAsia="it-IT"/>
        </w:rPr>
        <w:t>risolversi,in</w:t>
      </w:r>
      <w:proofErr w:type="spellEnd"/>
      <w:proofErr w:type="gramEnd"/>
      <w:r w:rsidRPr="00C55437">
        <w:rPr>
          <w:rFonts w:ascii="Times New Roman" w:hAnsi="Times New Roman"/>
          <w:sz w:val="24"/>
          <w:szCs w:val="24"/>
          <w:lang w:eastAsia="it-IT"/>
        </w:rPr>
        <w:t xml:space="preserve"> un difetto di autosufficienza del ricorso stesso.</w:t>
      </w:r>
    </w:p>
    <w:p w:rsidR="00C55437" w:rsidRPr="00C55437" w:rsidRDefault="00C55437" w:rsidP="00C55437">
      <w:pPr>
        <w:autoSpaceDE w:val="0"/>
        <w:autoSpaceDN w:val="0"/>
        <w:adjustRightInd w:val="0"/>
        <w:spacing w:after="0" w:line="360" w:lineRule="auto"/>
        <w:jc w:val="both"/>
        <w:rPr>
          <w:rFonts w:ascii="Times New Roman" w:hAnsi="Times New Roman"/>
          <w:color w:val="000000"/>
          <w:sz w:val="24"/>
          <w:szCs w:val="24"/>
        </w:rPr>
      </w:pPr>
      <w:r w:rsidRPr="00C55437">
        <w:rPr>
          <w:rFonts w:ascii="Times New Roman" w:hAnsi="Times New Roman"/>
          <w:color w:val="000000"/>
          <w:sz w:val="24"/>
          <w:szCs w:val="24"/>
        </w:rPr>
        <w:t xml:space="preserve">Ai fini dell’autosufficienza, per </w:t>
      </w:r>
      <w:r w:rsidRPr="00C55437">
        <w:rPr>
          <w:rFonts w:ascii="Times New Roman" w:hAnsi="Times New Roman"/>
          <w:b/>
          <w:color w:val="000000"/>
          <w:sz w:val="24"/>
          <w:szCs w:val="24"/>
        </w:rPr>
        <w:t>“indicazione toponomastica”</w:t>
      </w:r>
      <w:r w:rsidRPr="00C55437">
        <w:rPr>
          <w:rFonts w:ascii="Times New Roman" w:hAnsi="Times New Roman"/>
          <w:color w:val="000000"/>
          <w:sz w:val="24"/>
          <w:szCs w:val="24"/>
        </w:rPr>
        <w:t xml:space="preserve">, il Supremo Consesso intende l’indicazione della sede in cui gli atti sono rinvenibili (fascicolo d’ufficio o di parte), provvedendo anche alla loro individuazione con riferimento alla sequenza dello svolgimento del processo inerente alla documentazione, come pervenuta presso la Corte di Cassazione, al fine di consentirne l’esame (Cass. </w:t>
      </w:r>
      <w:proofErr w:type="spellStart"/>
      <w:r w:rsidRPr="00C55437">
        <w:rPr>
          <w:rFonts w:ascii="Times New Roman" w:hAnsi="Times New Roman"/>
          <w:color w:val="000000"/>
          <w:sz w:val="24"/>
          <w:szCs w:val="24"/>
        </w:rPr>
        <w:t>Sez.I</w:t>
      </w:r>
      <w:proofErr w:type="spellEnd"/>
      <w:r w:rsidRPr="00C55437">
        <w:rPr>
          <w:rFonts w:ascii="Times New Roman" w:hAnsi="Times New Roman"/>
          <w:color w:val="000000"/>
          <w:sz w:val="24"/>
          <w:szCs w:val="24"/>
        </w:rPr>
        <w:t>, 19.08.2015, n.16900).</w:t>
      </w:r>
    </w:p>
    <w:p w:rsidR="00C55437" w:rsidRPr="00C55437" w:rsidRDefault="00C55437" w:rsidP="00C55437">
      <w:pPr>
        <w:autoSpaceDE w:val="0"/>
        <w:autoSpaceDN w:val="0"/>
        <w:adjustRightInd w:val="0"/>
        <w:spacing w:after="0" w:line="360" w:lineRule="auto"/>
        <w:jc w:val="both"/>
        <w:rPr>
          <w:rFonts w:ascii="Times New Roman" w:hAnsi="Times New Roman"/>
          <w:color w:val="000000"/>
          <w:sz w:val="24"/>
          <w:szCs w:val="24"/>
        </w:rPr>
      </w:pPr>
      <w:r w:rsidRPr="00C55437">
        <w:rPr>
          <w:rFonts w:ascii="Times New Roman" w:hAnsi="Times New Roman"/>
          <w:color w:val="000000"/>
          <w:sz w:val="24"/>
          <w:szCs w:val="24"/>
        </w:rPr>
        <w:t>Come già in precedenza affermato, il ricorso per Cassazione, nel rispetto del principio di autosufficienza, deve contenere tutti gli elementi necessari a costituire le ragioni per cui si chiede la Cassazione della sentenza di merito, sicch</w:t>
      </w:r>
      <w:r w:rsidR="00085566">
        <w:rPr>
          <w:rFonts w:ascii="Times New Roman" w:hAnsi="Times New Roman"/>
          <w:color w:val="000000"/>
          <w:sz w:val="24"/>
          <w:szCs w:val="24"/>
        </w:rPr>
        <w:t>é</w:t>
      </w:r>
      <w:r w:rsidRPr="00C55437">
        <w:rPr>
          <w:rFonts w:ascii="Times New Roman" w:hAnsi="Times New Roman"/>
          <w:color w:val="000000"/>
          <w:sz w:val="24"/>
          <w:szCs w:val="24"/>
        </w:rPr>
        <w:t xml:space="preserve"> in capo al ricorrente vi è l’onere di indicare specificatamente, a pena d’inammissibilità, oltre al luogo in cui è avvenuta la produzione, gli atti processuali e i documenti su cui il ricorso è fondato, mediante la riproduzione diretta del contenuto che sorregge la censura oppure attraverso la riproduzione indiretta di esso con specificazione della parte del documento cui corrisponde l’indiretta riproduzione (Cass., </w:t>
      </w:r>
      <w:proofErr w:type="spellStart"/>
      <w:r w:rsidRPr="00C55437">
        <w:rPr>
          <w:rFonts w:ascii="Times New Roman" w:hAnsi="Times New Roman"/>
          <w:color w:val="000000"/>
          <w:sz w:val="24"/>
          <w:szCs w:val="24"/>
        </w:rPr>
        <w:t>Sez.V</w:t>
      </w:r>
      <w:proofErr w:type="spellEnd"/>
      <w:r w:rsidRPr="00C55437">
        <w:rPr>
          <w:rFonts w:ascii="Times New Roman" w:hAnsi="Times New Roman"/>
          <w:color w:val="000000"/>
          <w:sz w:val="24"/>
          <w:szCs w:val="24"/>
        </w:rPr>
        <w:t>, 15.07.2015, n.14784).</w:t>
      </w:r>
    </w:p>
    <w:p w:rsidR="00C55437" w:rsidRPr="00C55437" w:rsidRDefault="00C55437" w:rsidP="00C55437">
      <w:pPr>
        <w:autoSpaceDE w:val="0"/>
        <w:autoSpaceDN w:val="0"/>
        <w:adjustRightInd w:val="0"/>
        <w:spacing w:after="0" w:line="360" w:lineRule="auto"/>
        <w:jc w:val="both"/>
        <w:rPr>
          <w:rFonts w:ascii="Times New Roman" w:hAnsi="Times New Roman"/>
          <w:color w:val="000000"/>
          <w:sz w:val="24"/>
          <w:szCs w:val="24"/>
        </w:rPr>
      </w:pPr>
      <w:r w:rsidRPr="00C55437">
        <w:rPr>
          <w:rFonts w:ascii="Times New Roman" w:hAnsi="Times New Roman"/>
          <w:color w:val="000000"/>
          <w:sz w:val="24"/>
          <w:szCs w:val="24"/>
        </w:rPr>
        <w:t>Il principio di autosufficienza, nato in relazione al vizio di motivazione, ha trovato terreno fertile d’applicazione</w:t>
      </w:r>
      <w:r w:rsidR="00085566">
        <w:rPr>
          <w:rFonts w:ascii="Times New Roman" w:hAnsi="Times New Roman"/>
          <w:color w:val="000000"/>
          <w:sz w:val="24"/>
          <w:szCs w:val="24"/>
        </w:rPr>
        <w:t xml:space="preserve">, come innanzi </w:t>
      </w:r>
      <w:proofErr w:type="spellStart"/>
      <w:proofErr w:type="gramStart"/>
      <w:r w:rsidR="00085566">
        <w:rPr>
          <w:rFonts w:ascii="Times New Roman" w:hAnsi="Times New Roman"/>
          <w:color w:val="000000"/>
          <w:sz w:val="24"/>
          <w:szCs w:val="24"/>
        </w:rPr>
        <w:t>accennato,</w:t>
      </w:r>
      <w:r w:rsidRPr="00C55437">
        <w:rPr>
          <w:rFonts w:ascii="Times New Roman" w:hAnsi="Times New Roman"/>
          <w:color w:val="000000"/>
          <w:sz w:val="24"/>
          <w:szCs w:val="24"/>
        </w:rPr>
        <w:t>con</w:t>
      </w:r>
      <w:proofErr w:type="spellEnd"/>
      <w:proofErr w:type="gramEnd"/>
      <w:r w:rsidRPr="00C55437">
        <w:rPr>
          <w:rFonts w:ascii="Times New Roman" w:hAnsi="Times New Roman"/>
          <w:color w:val="000000"/>
          <w:sz w:val="24"/>
          <w:szCs w:val="24"/>
        </w:rPr>
        <w:t xml:space="preserve"> riguardo al vizio </w:t>
      </w:r>
      <w:r w:rsidRPr="00C55437">
        <w:rPr>
          <w:rFonts w:ascii="Times New Roman" w:hAnsi="Times New Roman"/>
          <w:i/>
          <w:color w:val="000000"/>
          <w:sz w:val="24"/>
          <w:szCs w:val="24"/>
        </w:rPr>
        <w:t>in iudicando</w:t>
      </w:r>
      <w:r w:rsidRPr="00C55437">
        <w:rPr>
          <w:rFonts w:ascii="Times New Roman" w:hAnsi="Times New Roman"/>
          <w:color w:val="000000"/>
          <w:sz w:val="24"/>
          <w:szCs w:val="24"/>
        </w:rPr>
        <w:t>, ai sensi del n.3 dell’art. 360 c.p.c., e al vizio</w:t>
      </w:r>
      <w:r w:rsidRPr="00C55437">
        <w:rPr>
          <w:rFonts w:ascii="Times New Roman" w:hAnsi="Times New Roman"/>
          <w:i/>
          <w:color w:val="000000"/>
          <w:sz w:val="24"/>
          <w:szCs w:val="24"/>
        </w:rPr>
        <w:t xml:space="preserve"> in procedendo</w:t>
      </w:r>
      <w:r w:rsidRPr="00C55437">
        <w:rPr>
          <w:rFonts w:ascii="Times New Roman" w:hAnsi="Times New Roman"/>
          <w:color w:val="000000"/>
          <w:sz w:val="24"/>
          <w:szCs w:val="24"/>
        </w:rPr>
        <w:t>, di cui al n. 4 dell’art. 360 c.p.c.</w:t>
      </w:r>
    </w:p>
    <w:p w:rsidR="00C55437" w:rsidRPr="00C55437" w:rsidRDefault="00C55437" w:rsidP="00C55437">
      <w:pPr>
        <w:autoSpaceDE w:val="0"/>
        <w:autoSpaceDN w:val="0"/>
        <w:adjustRightInd w:val="0"/>
        <w:spacing w:after="0" w:line="360" w:lineRule="auto"/>
        <w:jc w:val="both"/>
        <w:rPr>
          <w:rFonts w:ascii="Times New Roman" w:hAnsi="Times New Roman"/>
          <w:color w:val="000000"/>
          <w:sz w:val="24"/>
          <w:szCs w:val="24"/>
          <w:lang w:eastAsia="it-IT"/>
        </w:rPr>
      </w:pPr>
      <w:r w:rsidRPr="00C55437">
        <w:rPr>
          <w:rFonts w:ascii="Times New Roman" w:hAnsi="Times New Roman"/>
          <w:sz w:val="24"/>
          <w:szCs w:val="24"/>
          <w:lang w:eastAsia="it-IT"/>
        </w:rPr>
        <w:t xml:space="preserve">Procedendo ora all’esame di quella parte del ricorso dedicata all’indicazione dei motivi </w:t>
      </w:r>
      <w:r w:rsidRPr="00C55437">
        <w:rPr>
          <w:rFonts w:ascii="Times New Roman" w:hAnsi="Times New Roman"/>
          <w:color w:val="000000"/>
          <w:sz w:val="24"/>
          <w:szCs w:val="24"/>
          <w:lang w:eastAsia="it-IT"/>
        </w:rPr>
        <w:t xml:space="preserve">specifici di impugnazione (cfr. art. 366, comma 1, n. 4, c.p.c.), occorre esaminare come si declina il suddetto </w:t>
      </w:r>
      <w:r w:rsidRPr="00C55437">
        <w:rPr>
          <w:rFonts w:ascii="Times New Roman" w:hAnsi="Times New Roman"/>
          <w:color w:val="000000"/>
          <w:sz w:val="24"/>
          <w:szCs w:val="24"/>
          <w:lang w:eastAsia="it-IT"/>
        </w:rPr>
        <w:lastRenderedPageBreak/>
        <w:t>principio di autosufficienza qualora si censuri</w:t>
      </w:r>
      <w:r w:rsidRPr="00C55437">
        <w:rPr>
          <w:rFonts w:ascii="Times New Roman" w:hAnsi="Times New Roman"/>
          <w:sz w:val="24"/>
          <w:szCs w:val="24"/>
          <w:lang w:eastAsia="it-IT"/>
        </w:rPr>
        <w:t xml:space="preserve"> </w:t>
      </w:r>
      <w:r w:rsidRPr="00C55437">
        <w:rPr>
          <w:rFonts w:ascii="Times New Roman" w:hAnsi="Times New Roman"/>
          <w:color w:val="000000"/>
          <w:sz w:val="24"/>
          <w:szCs w:val="24"/>
          <w:lang w:eastAsia="it-IT"/>
        </w:rPr>
        <w:t>una violazione o falsa applicazione di norma di diritto sostanziale.</w:t>
      </w:r>
    </w:p>
    <w:p w:rsidR="00C55437" w:rsidRPr="00C55437" w:rsidRDefault="00C55437" w:rsidP="00C55437">
      <w:pPr>
        <w:autoSpaceDE w:val="0"/>
        <w:autoSpaceDN w:val="0"/>
        <w:adjustRightInd w:val="0"/>
        <w:spacing w:after="0" w:line="360" w:lineRule="auto"/>
        <w:jc w:val="both"/>
        <w:rPr>
          <w:rFonts w:ascii="Times New Roman" w:hAnsi="Times New Roman"/>
          <w:color w:val="000000"/>
          <w:sz w:val="24"/>
          <w:szCs w:val="24"/>
          <w:lang w:eastAsia="it-IT"/>
        </w:rPr>
      </w:pPr>
      <w:r w:rsidRPr="00C55437">
        <w:rPr>
          <w:rFonts w:ascii="Times New Roman" w:hAnsi="Times New Roman"/>
          <w:color w:val="000000"/>
          <w:sz w:val="24"/>
          <w:szCs w:val="24"/>
          <w:lang w:eastAsia="it-IT"/>
        </w:rPr>
        <w:t>La Suprema Corte ha precisato che</w:t>
      </w:r>
      <w:r w:rsidRPr="00C55437">
        <w:rPr>
          <w:rFonts w:ascii="Times New Roman" w:hAnsi="Times New Roman"/>
          <w:sz w:val="24"/>
          <w:szCs w:val="24"/>
          <w:lang w:eastAsia="it-IT"/>
        </w:rPr>
        <w:t xml:space="preserve">, </w:t>
      </w:r>
      <w:r w:rsidRPr="00C55437">
        <w:rPr>
          <w:rFonts w:ascii="Times New Roman" w:hAnsi="Times New Roman"/>
          <w:color w:val="000000"/>
          <w:sz w:val="24"/>
          <w:szCs w:val="24"/>
          <w:lang w:eastAsia="it-IT"/>
        </w:rPr>
        <w:t>la deduzione di</w:t>
      </w:r>
      <w:r w:rsidRPr="00C55437">
        <w:rPr>
          <w:rFonts w:ascii="Times New Roman" w:hAnsi="Times New Roman"/>
          <w:sz w:val="24"/>
          <w:szCs w:val="24"/>
          <w:lang w:eastAsia="it-IT"/>
        </w:rPr>
        <w:t xml:space="preserve"> </w:t>
      </w:r>
      <w:r w:rsidRPr="00C55437">
        <w:rPr>
          <w:rFonts w:ascii="Times New Roman" w:hAnsi="Times New Roman"/>
          <w:color w:val="000000"/>
          <w:sz w:val="24"/>
          <w:szCs w:val="24"/>
          <w:lang w:eastAsia="it-IT"/>
        </w:rPr>
        <w:t xml:space="preserve">un </w:t>
      </w:r>
      <w:proofErr w:type="spellStart"/>
      <w:r w:rsidRPr="00C55437">
        <w:rPr>
          <w:rFonts w:ascii="Times New Roman" w:hAnsi="Times New Roman"/>
          <w:i/>
          <w:iCs/>
          <w:color w:val="000000"/>
          <w:sz w:val="24"/>
          <w:szCs w:val="24"/>
          <w:lang w:eastAsia="it-IT"/>
        </w:rPr>
        <w:t>error</w:t>
      </w:r>
      <w:proofErr w:type="spellEnd"/>
      <w:r w:rsidRPr="00C55437">
        <w:rPr>
          <w:rFonts w:ascii="Times New Roman" w:hAnsi="Times New Roman"/>
          <w:i/>
          <w:iCs/>
          <w:color w:val="000000"/>
          <w:sz w:val="24"/>
          <w:szCs w:val="24"/>
          <w:lang w:eastAsia="it-IT"/>
        </w:rPr>
        <w:t xml:space="preserve"> in iudicando</w:t>
      </w:r>
      <w:r w:rsidRPr="00C55437">
        <w:rPr>
          <w:rFonts w:ascii="Times New Roman" w:hAnsi="Times New Roman"/>
          <w:color w:val="000000"/>
          <w:sz w:val="24"/>
          <w:szCs w:val="24"/>
          <w:lang w:eastAsia="it-IT"/>
        </w:rPr>
        <w:t>, non soltanto impone al ricorrente l’indicazione delle norme di legge</w:t>
      </w:r>
      <w:r w:rsidRPr="00C55437">
        <w:rPr>
          <w:rFonts w:ascii="Times New Roman" w:hAnsi="Times New Roman"/>
          <w:sz w:val="24"/>
          <w:szCs w:val="24"/>
          <w:lang w:eastAsia="it-IT"/>
        </w:rPr>
        <w:t xml:space="preserve"> </w:t>
      </w:r>
      <w:r w:rsidRPr="00C55437">
        <w:rPr>
          <w:rFonts w:ascii="Times New Roman" w:hAnsi="Times New Roman"/>
          <w:color w:val="000000"/>
          <w:sz w:val="24"/>
          <w:szCs w:val="24"/>
          <w:lang w:eastAsia="it-IT"/>
        </w:rPr>
        <w:t>ritenute violate,</w:t>
      </w:r>
      <w:r w:rsidRPr="00C55437">
        <w:rPr>
          <w:rFonts w:ascii="Times New Roman" w:hAnsi="Times New Roman"/>
          <w:sz w:val="24"/>
          <w:szCs w:val="24"/>
          <w:lang w:eastAsia="it-IT"/>
        </w:rPr>
        <w:t xml:space="preserve"> </w:t>
      </w:r>
      <w:r w:rsidRPr="00C55437">
        <w:rPr>
          <w:rFonts w:ascii="Times New Roman" w:hAnsi="Times New Roman"/>
          <w:color w:val="000000"/>
          <w:sz w:val="24"/>
          <w:szCs w:val="24"/>
          <w:lang w:eastAsia="it-IT"/>
        </w:rPr>
        <w:t>ma anche la specifica indicazione delle affermazioni contenute nella</w:t>
      </w:r>
      <w:r w:rsidRPr="00C55437">
        <w:rPr>
          <w:rFonts w:ascii="Times New Roman" w:hAnsi="Times New Roman"/>
          <w:sz w:val="24"/>
          <w:szCs w:val="24"/>
          <w:lang w:eastAsia="it-IT"/>
        </w:rPr>
        <w:t xml:space="preserve"> </w:t>
      </w:r>
      <w:r w:rsidRPr="00C55437">
        <w:rPr>
          <w:rFonts w:ascii="Times New Roman" w:hAnsi="Times New Roman"/>
          <w:color w:val="000000"/>
          <w:sz w:val="24"/>
          <w:szCs w:val="24"/>
          <w:lang w:eastAsia="it-IT"/>
        </w:rPr>
        <w:t>sentenza che si pongano in contrasto con le disposizioni regolatrici della fattispecie (Cass., Sez. Lav., 27 aprile 2016, n. 8316).</w:t>
      </w:r>
    </w:p>
    <w:p w:rsidR="00C55437" w:rsidRPr="00C55437" w:rsidRDefault="00C55437" w:rsidP="00C55437">
      <w:pPr>
        <w:autoSpaceDE w:val="0"/>
        <w:autoSpaceDN w:val="0"/>
        <w:adjustRightInd w:val="0"/>
        <w:spacing w:after="0" w:line="360" w:lineRule="auto"/>
        <w:jc w:val="both"/>
        <w:rPr>
          <w:rFonts w:ascii="Times New Roman" w:hAnsi="Times New Roman"/>
          <w:color w:val="000000"/>
          <w:sz w:val="24"/>
          <w:szCs w:val="24"/>
          <w:lang w:eastAsia="it-IT"/>
        </w:rPr>
      </w:pPr>
      <w:r w:rsidRPr="00C55437">
        <w:rPr>
          <w:rFonts w:ascii="Times New Roman" w:hAnsi="Times New Roman"/>
          <w:color w:val="000000"/>
          <w:sz w:val="24"/>
          <w:szCs w:val="24"/>
          <w:lang w:eastAsia="it-IT"/>
        </w:rPr>
        <w:t>Predetto principio è stato, altresì, evidenziato dalla giurisprudenza di legittimità, in tema di errore di diritto, nell’interpretazione di una clausola contrattuale, con l’importante avvertenza che tale</w:t>
      </w:r>
      <w:r w:rsidRPr="00C55437">
        <w:rPr>
          <w:rFonts w:ascii="Times New Roman" w:hAnsi="Times New Roman"/>
          <w:sz w:val="24"/>
          <w:szCs w:val="24"/>
          <w:lang w:eastAsia="it-IT"/>
        </w:rPr>
        <w:t xml:space="preserve"> </w:t>
      </w:r>
      <w:r w:rsidRPr="00C55437">
        <w:rPr>
          <w:rFonts w:ascii="Times New Roman" w:hAnsi="Times New Roman"/>
          <w:color w:val="000000"/>
          <w:sz w:val="24"/>
          <w:szCs w:val="24"/>
          <w:lang w:eastAsia="it-IT"/>
        </w:rPr>
        <w:t xml:space="preserve">tipologia di censura onera il ricorrente a trascrivere integralmente la clausola negoziale (Cass., 24 marzo 2016, n. 5922 ; v. analogamente  Cass., Sez. I, 27 aprile 2016, n. 8402) ma non anche l’intero contratto (in materia di ammissibilità di clausole </w:t>
      </w:r>
      <w:proofErr w:type="spellStart"/>
      <w:r w:rsidRPr="00C55437">
        <w:rPr>
          <w:rFonts w:ascii="Times New Roman" w:hAnsi="Times New Roman"/>
          <w:i/>
          <w:color w:val="000000"/>
          <w:sz w:val="24"/>
          <w:szCs w:val="24"/>
          <w:lang w:eastAsia="it-IT"/>
        </w:rPr>
        <w:t>claims</w:t>
      </w:r>
      <w:proofErr w:type="spellEnd"/>
      <w:r w:rsidRPr="00C55437">
        <w:rPr>
          <w:rFonts w:ascii="Times New Roman" w:hAnsi="Times New Roman"/>
          <w:i/>
          <w:color w:val="000000"/>
          <w:sz w:val="24"/>
          <w:szCs w:val="24"/>
          <w:lang w:eastAsia="it-IT"/>
        </w:rPr>
        <w:t xml:space="preserve"> made</w:t>
      </w:r>
      <w:r w:rsidRPr="00C55437">
        <w:rPr>
          <w:rFonts w:ascii="Times New Roman" w:hAnsi="Times New Roman"/>
          <w:color w:val="000000"/>
          <w:sz w:val="24"/>
          <w:szCs w:val="24"/>
          <w:lang w:eastAsia="it-IT"/>
        </w:rPr>
        <w:t xml:space="preserve"> vedi </w:t>
      </w:r>
      <w:r w:rsidRPr="00C55437">
        <w:rPr>
          <w:rFonts w:ascii="Times New Roman" w:hAnsi="Times New Roman"/>
          <w:sz w:val="24"/>
          <w:szCs w:val="24"/>
          <w:lang w:eastAsia="it-IT"/>
        </w:rPr>
        <w:t xml:space="preserve"> </w:t>
      </w:r>
      <w:r w:rsidRPr="00C55437">
        <w:rPr>
          <w:rFonts w:ascii="Times New Roman" w:hAnsi="Times New Roman"/>
          <w:color w:val="000000"/>
          <w:sz w:val="24"/>
          <w:szCs w:val="24"/>
          <w:lang w:eastAsia="it-IT"/>
        </w:rPr>
        <w:t>Cass., S.U., 6 maggio 2016, n. 9140).</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lang w:eastAsia="it-IT"/>
        </w:rPr>
        <w:t>L’identificazione del principio di autosufficienza con un onere di trascrizione sembra prevalere</w:t>
      </w:r>
      <w:r w:rsidR="0049384A">
        <w:rPr>
          <w:rFonts w:ascii="Times New Roman" w:hAnsi="Times New Roman"/>
          <w:sz w:val="24"/>
          <w:szCs w:val="24"/>
          <w:lang w:eastAsia="it-IT"/>
        </w:rPr>
        <w:t xml:space="preserve"> </w:t>
      </w:r>
      <w:r w:rsidRPr="00C55437">
        <w:rPr>
          <w:rFonts w:ascii="Times New Roman" w:hAnsi="Times New Roman"/>
          <w:sz w:val="24"/>
          <w:szCs w:val="24"/>
          <w:lang w:eastAsia="it-IT"/>
        </w:rPr>
        <w:t xml:space="preserve">anche rispetto </w:t>
      </w:r>
      <w:r w:rsidRPr="00FA5620">
        <w:rPr>
          <w:rFonts w:ascii="Times New Roman" w:hAnsi="Times New Roman"/>
          <w:sz w:val="24"/>
          <w:szCs w:val="24"/>
          <w:lang w:eastAsia="it-IT"/>
        </w:rPr>
        <w:t>a censure di natura processuale.</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lang w:eastAsia="it-IT"/>
        </w:rPr>
        <w:t>A tal proposito, il Supremo Consesso ha messo in evidenza che, al fine di ritualmente dedurre un’omissione di pronuncia, il ricorrente deve riprodurre puntualmente le domande o eccezioni non esaminate nonché indicare la fase processuale in cui le une o le altre sono state proposte (Cass., Sez. V., 24 febbraio 2016, n. 3610).</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lang w:eastAsia="it-IT"/>
        </w:rPr>
        <w:t>Similmente, nella sentenza n.8085/2016, la Corte di Cassazione ha sottolineato che il motivo di impugnazione con il quale si critichi la declaratoria di inammissibilità del giudice d’appello per difetto di procura, richiede al ricorrente di riportare compiutamente l’esatto contenuto della procura rilasciata.</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lang w:eastAsia="it-IT"/>
        </w:rPr>
        <w:t xml:space="preserve">Nello stesso senso si muove la Suprema Corte nella sentenza n. 9472 del 10 maggio </w:t>
      </w:r>
      <w:proofErr w:type="gramStart"/>
      <w:r w:rsidRPr="00C55437">
        <w:rPr>
          <w:rFonts w:ascii="Times New Roman" w:hAnsi="Times New Roman"/>
          <w:sz w:val="24"/>
          <w:szCs w:val="24"/>
          <w:lang w:eastAsia="it-IT"/>
        </w:rPr>
        <w:t>2016,  nella</w:t>
      </w:r>
      <w:proofErr w:type="gramEnd"/>
      <w:r w:rsidRPr="00C55437">
        <w:rPr>
          <w:rFonts w:ascii="Times New Roman" w:hAnsi="Times New Roman"/>
          <w:sz w:val="24"/>
          <w:szCs w:val="24"/>
          <w:lang w:eastAsia="it-IT"/>
        </w:rPr>
        <w:t xml:space="preserve"> quale ha rilevato che, ove la parte deduca la violazione di un giudicato esterno, la medesima è tenuta a riprodurre il testo della sentenza che si assume violato.</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lang w:eastAsia="it-IT"/>
        </w:rPr>
        <w:t xml:space="preserve">Altrettanto rigida è la posizione assunta </w:t>
      </w:r>
      <w:r w:rsidR="0049384A">
        <w:rPr>
          <w:rFonts w:ascii="Times New Roman" w:hAnsi="Times New Roman"/>
          <w:sz w:val="24"/>
          <w:szCs w:val="24"/>
          <w:lang w:eastAsia="it-IT"/>
        </w:rPr>
        <w:t xml:space="preserve">dai giudici di legittimità </w:t>
      </w:r>
      <w:r w:rsidRPr="00C55437">
        <w:rPr>
          <w:rFonts w:ascii="Times New Roman" w:hAnsi="Times New Roman"/>
          <w:sz w:val="24"/>
          <w:szCs w:val="24"/>
          <w:lang w:eastAsia="it-IT"/>
        </w:rPr>
        <w:t>nella sentenza n. 10079/2016, che, al fine di far emergere l’inosservanza dell’art. 345 c.p.c., ha</w:t>
      </w:r>
      <w:r w:rsidR="00FA5620">
        <w:rPr>
          <w:rFonts w:ascii="Times New Roman" w:hAnsi="Times New Roman"/>
          <w:sz w:val="24"/>
          <w:szCs w:val="24"/>
          <w:lang w:eastAsia="it-IT"/>
        </w:rPr>
        <w:t>nno</w:t>
      </w:r>
      <w:r w:rsidRPr="00C55437">
        <w:rPr>
          <w:rFonts w:ascii="Times New Roman" w:hAnsi="Times New Roman"/>
          <w:sz w:val="24"/>
          <w:szCs w:val="24"/>
          <w:lang w:eastAsia="it-IT"/>
        </w:rPr>
        <w:t xml:space="preserve"> spiegato che il ricorrente deve riportare nei loro esatti termini i passi dell’atto introduttivo di </w:t>
      </w:r>
      <w:r w:rsidR="00FA5620">
        <w:rPr>
          <w:rFonts w:ascii="Times New Roman" w:hAnsi="Times New Roman"/>
          <w:sz w:val="24"/>
          <w:szCs w:val="24"/>
          <w:lang w:eastAsia="it-IT"/>
        </w:rPr>
        <w:t xml:space="preserve">primo grado </w:t>
      </w:r>
      <w:r w:rsidRPr="00C55437">
        <w:rPr>
          <w:rFonts w:ascii="Times New Roman" w:hAnsi="Times New Roman"/>
          <w:sz w:val="24"/>
          <w:szCs w:val="24"/>
          <w:lang w:eastAsia="it-IT"/>
        </w:rPr>
        <w:t xml:space="preserve">con i quali la </w:t>
      </w:r>
      <w:r w:rsidRPr="00C55437">
        <w:rPr>
          <w:rFonts w:ascii="Times New Roman" w:hAnsi="Times New Roman"/>
          <w:i/>
          <w:iCs/>
          <w:sz w:val="24"/>
          <w:szCs w:val="24"/>
          <w:lang w:eastAsia="it-IT"/>
        </w:rPr>
        <w:t xml:space="preserve">res </w:t>
      </w:r>
      <w:r w:rsidRPr="00C55437">
        <w:rPr>
          <w:rFonts w:ascii="Times New Roman" w:hAnsi="Times New Roman"/>
          <w:sz w:val="24"/>
          <w:szCs w:val="24"/>
          <w:lang w:eastAsia="it-IT"/>
        </w:rPr>
        <w:t>controversa è stata dedotta in giudizio, nonché quelli dell’atto di appello con cui le censure inammissibili, per la loro novità, sono state formulate.</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p>
    <w:p w:rsidR="00C55437" w:rsidRPr="00C55437" w:rsidRDefault="00C55437" w:rsidP="00C55437">
      <w:pPr>
        <w:numPr>
          <w:ilvl w:val="0"/>
          <w:numId w:val="3"/>
        </w:numPr>
        <w:autoSpaceDE w:val="0"/>
        <w:autoSpaceDN w:val="0"/>
        <w:adjustRightInd w:val="0"/>
        <w:spacing w:after="0" w:line="360" w:lineRule="auto"/>
        <w:ind w:left="426" w:hanging="426"/>
        <w:jc w:val="both"/>
        <w:rPr>
          <w:rFonts w:ascii="Times New Roman" w:hAnsi="Times New Roman"/>
          <w:b/>
          <w:sz w:val="24"/>
          <w:szCs w:val="24"/>
          <w:lang w:eastAsia="it-IT"/>
        </w:rPr>
      </w:pPr>
      <w:r w:rsidRPr="00C55437">
        <w:rPr>
          <w:rFonts w:ascii="Times New Roman" w:hAnsi="Times New Roman"/>
          <w:b/>
          <w:sz w:val="24"/>
          <w:szCs w:val="24"/>
          <w:lang w:eastAsia="it-IT"/>
        </w:rPr>
        <w:t>Conclusioni.</w:t>
      </w:r>
    </w:p>
    <w:p w:rsidR="00C55437" w:rsidRPr="00C55437" w:rsidRDefault="00C55437" w:rsidP="00C55437">
      <w:pPr>
        <w:autoSpaceDE w:val="0"/>
        <w:autoSpaceDN w:val="0"/>
        <w:adjustRightInd w:val="0"/>
        <w:spacing w:after="0" w:line="360" w:lineRule="auto"/>
        <w:jc w:val="both"/>
        <w:rPr>
          <w:rFonts w:ascii="Times New Roman" w:hAnsi="Times New Roman"/>
          <w:b/>
          <w:sz w:val="24"/>
          <w:szCs w:val="24"/>
          <w:lang w:eastAsia="it-IT"/>
        </w:rPr>
      </w:pPr>
      <w:r w:rsidRPr="00C55437">
        <w:rPr>
          <w:rFonts w:ascii="Times New Roman" w:hAnsi="Times New Roman"/>
          <w:sz w:val="24"/>
          <w:szCs w:val="24"/>
          <w:lang w:eastAsia="it-IT"/>
        </w:rPr>
        <w:t xml:space="preserve">Il quadro interpretativo del principio di autosufficienza appare frammentato; infatti, accanto alle sentenze della Suprema Corte che intendono il principio di autosufficienza come </w:t>
      </w:r>
      <w:r w:rsidRPr="00C55437">
        <w:rPr>
          <w:rFonts w:ascii="Times New Roman" w:hAnsi="Times New Roman"/>
          <w:b/>
          <w:sz w:val="24"/>
          <w:szCs w:val="24"/>
          <w:lang w:eastAsia="it-IT"/>
        </w:rPr>
        <w:t>onere di trascrizione integrale degli atti e/o documenti sui quali il ricorso si fonda</w:t>
      </w:r>
      <w:r w:rsidRPr="00C55437">
        <w:rPr>
          <w:rFonts w:ascii="Times New Roman" w:hAnsi="Times New Roman"/>
          <w:sz w:val="24"/>
          <w:szCs w:val="24"/>
          <w:lang w:eastAsia="it-IT"/>
        </w:rPr>
        <w:t>, ve ne sono altre che</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lang w:eastAsia="it-IT"/>
        </w:rPr>
        <w:lastRenderedPageBreak/>
        <w:t xml:space="preserve">sembrano </w:t>
      </w:r>
      <w:r w:rsidR="00FA5620">
        <w:rPr>
          <w:rFonts w:ascii="Times New Roman" w:hAnsi="Times New Roman"/>
          <w:sz w:val="24"/>
          <w:szCs w:val="24"/>
          <w:lang w:eastAsia="it-IT"/>
        </w:rPr>
        <w:t xml:space="preserve">orientate verso </w:t>
      </w:r>
      <w:proofErr w:type="gramStart"/>
      <w:r w:rsidRPr="00C55437">
        <w:rPr>
          <w:rFonts w:ascii="Times New Roman" w:hAnsi="Times New Roman"/>
          <w:sz w:val="24"/>
          <w:szCs w:val="24"/>
          <w:lang w:eastAsia="it-IT"/>
        </w:rPr>
        <w:t>un</w:t>
      </w:r>
      <w:r w:rsidR="00FA5620">
        <w:rPr>
          <w:rFonts w:ascii="Times New Roman" w:hAnsi="Times New Roman"/>
          <w:sz w:val="24"/>
          <w:szCs w:val="24"/>
          <w:lang w:eastAsia="it-IT"/>
        </w:rPr>
        <w:t>’</w:t>
      </w:r>
      <w:r w:rsidRPr="00C55437">
        <w:rPr>
          <w:rFonts w:ascii="Times New Roman" w:hAnsi="Times New Roman"/>
          <w:sz w:val="24"/>
          <w:szCs w:val="24"/>
          <w:lang w:eastAsia="it-IT"/>
        </w:rPr>
        <w:t xml:space="preserve"> interpretazione</w:t>
      </w:r>
      <w:proofErr w:type="gramEnd"/>
      <w:r w:rsidRPr="00C55437">
        <w:rPr>
          <w:rFonts w:ascii="Times New Roman" w:hAnsi="Times New Roman"/>
          <w:sz w:val="24"/>
          <w:szCs w:val="24"/>
          <w:lang w:eastAsia="it-IT"/>
        </w:rPr>
        <w:t xml:space="preserve"> dello stesso più conforme con il dettato normativo, </w:t>
      </w:r>
      <w:r w:rsidR="0049384A">
        <w:rPr>
          <w:rFonts w:ascii="Times New Roman" w:hAnsi="Times New Roman"/>
          <w:sz w:val="24"/>
          <w:szCs w:val="24"/>
          <w:lang w:eastAsia="it-IT"/>
        </w:rPr>
        <w:t xml:space="preserve"> ossia </w:t>
      </w:r>
      <w:r w:rsidRPr="00C55437">
        <w:rPr>
          <w:rFonts w:ascii="Times New Roman" w:hAnsi="Times New Roman"/>
          <w:sz w:val="24"/>
          <w:szCs w:val="24"/>
          <w:lang w:eastAsia="it-IT"/>
        </w:rPr>
        <w:t xml:space="preserve">come </w:t>
      </w:r>
      <w:r w:rsidRPr="00C55437">
        <w:rPr>
          <w:rFonts w:ascii="Times New Roman" w:hAnsi="Times New Roman"/>
          <w:b/>
          <w:sz w:val="24"/>
          <w:szCs w:val="24"/>
          <w:lang w:eastAsia="it-IT"/>
        </w:rPr>
        <w:t>onere di mera localizzazione</w:t>
      </w:r>
      <w:r w:rsidRPr="00C55437">
        <w:rPr>
          <w:rFonts w:ascii="Times New Roman" w:hAnsi="Times New Roman"/>
          <w:sz w:val="24"/>
          <w:szCs w:val="24"/>
          <w:lang w:eastAsia="it-IT"/>
        </w:rPr>
        <w:t xml:space="preserve"> (indicazione del documento nonché della fase processuale in cui è stato prodotto oltre che della sede in cui lo stesso sarebbe rinvenibile: cfr. Cass. Sez. III, 12 aprile 2016, n.7111; Cass., Sez. Lav., 16 marzo 2016, n. 5227).</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lang w:eastAsia="it-IT"/>
        </w:rPr>
        <w:t xml:space="preserve">Orbene, in questo quadro così frammentato, il rispetto del principio di autosufficienza può essere interpretato con </w:t>
      </w:r>
      <w:r w:rsidRPr="00C55437">
        <w:rPr>
          <w:rFonts w:ascii="Times New Roman" w:hAnsi="Times New Roman"/>
          <w:b/>
          <w:sz w:val="24"/>
          <w:szCs w:val="24"/>
          <w:lang w:eastAsia="it-IT"/>
        </w:rPr>
        <w:t>tre possibili letture</w:t>
      </w:r>
      <w:r w:rsidRPr="00C55437">
        <w:rPr>
          <w:rFonts w:ascii="Times New Roman" w:hAnsi="Times New Roman"/>
          <w:sz w:val="24"/>
          <w:szCs w:val="24"/>
          <w:lang w:eastAsia="it-IT"/>
        </w:rPr>
        <w:t xml:space="preserve">, espressamente segnalate nella </w:t>
      </w:r>
      <w:r w:rsidRPr="00C55437">
        <w:rPr>
          <w:rFonts w:ascii="Times New Roman" w:hAnsi="Times New Roman"/>
          <w:b/>
          <w:sz w:val="24"/>
          <w:szCs w:val="24"/>
          <w:lang w:eastAsia="it-IT"/>
        </w:rPr>
        <w:t>sentenza n. 8103/2016</w:t>
      </w:r>
      <w:r w:rsidRPr="00C55437">
        <w:rPr>
          <w:rFonts w:ascii="Times New Roman" w:hAnsi="Times New Roman"/>
          <w:sz w:val="24"/>
          <w:szCs w:val="24"/>
          <w:lang w:eastAsia="it-IT"/>
        </w:rPr>
        <w:t xml:space="preserve"> della Suprema Corte: </w:t>
      </w:r>
    </w:p>
    <w:p w:rsidR="00C55437" w:rsidRPr="00C55437" w:rsidRDefault="00C55437" w:rsidP="00C55437">
      <w:pPr>
        <w:autoSpaceDE w:val="0"/>
        <w:autoSpaceDN w:val="0"/>
        <w:adjustRightInd w:val="0"/>
        <w:spacing w:after="0" w:line="360" w:lineRule="auto"/>
        <w:jc w:val="both"/>
        <w:rPr>
          <w:rFonts w:ascii="Times New Roman" w:hAnsi="Times New Roman"/>
          <w:b/>
          <w:sz w:val="24"/>
          <w:szCs w:val="24"/>
          <w:lang w:eastAsia="it-IT"/>
        </w:rPr>
      </w:pPr>
      <w:r w:rsidRPr="00C55437">
        <w:rPr>
          <w:rFonts w:ascii="Times New Roman" w:hAnsi="Times New Roman"/>
          <w:b/>
          <w:sz w:val="24"/>
          <w:szCs w:val="24"/>
          <w:lang w:eastAsia="it-IT"/>
        </w:rPr>
        <w:t>1. trascrizione;</w:t>
      </w:r>
    </w:p>
    <w:p w:rsidR="00C55437" w:rsidRPr="00C55437" w:rsidRDefault="00C55437" w:rsidP="00C55437">
      <w:pPr>
        <w:autoSpaceDE w:val="0"/>
        <w:autoSpaceDN w:val="0"/>
        <w:adjustRightInd w:val="0"/>
        <w:spacing w:after="0" w:line="360" w:lineRule="auto"/>
        <w:jc w:val="both"/>
        <w:rPr>
          <w:rFonts w:ascii="Times New Roman" w:hAnsi="Times New Roman"/>
          <w:b/>
          <w:sz w:val="24"/>
          <w:szCs w:val="24"/>
          <w:lang w:eastAsia="it-IT"/>
        </w:rPr>
      </w:pPr>
      <w:r w:rsidRPr="00C55437">
        <w:rPr>
          <w:rFonts w:ascii="Times New Roman" w:hAnsi="Times New Roman"/>
          <w:b/>
          <w:sz w:val="24"/>
          <w:szCs w:val="24"/>
          <w:lang w:eastAsia="it-IT"/>
        </w:rPr>
        <w:t>2. riassunto del contenuto essenziale o dei passi salienti;</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b/>
          <w:sz w:val="24"/>
          <w:szCs w:val="24"/>
          <w:lang w:eastAsia="it-IT"/>
        </w:rPr>
        <w:t>3. localizzazione</w:t>
      </w:r>
      <w:r w:rsidRPr="00C55437">
        <w:rPr>
          <w:rFonts w:ascii="Times New Roman" w:hAnsi="Times New Roman"/>
          <w:sz w:val="24"/>
          <w:szCs w:val="24"/>
          <w:lang w:eastAsia="it-IT"/>
        </w:rPr>
        <w:t xml:space="preserve">, ovvero indicazione della </w:t>
      </w:r>
      <w:r w:rsidR="00FA5620" w:rsidRPr="00C55437">
        <w:rPr>
          <w:rFonts w:ascii="Times New Roman" w:hAnsi="Times New Roman"/>
          <w:sz w:val="24"/>
          <w:szCs w:val="24"/>
          <w:lang w:eastAsia="it-IT"/>
        </w:rPr>
        <w:t>parte</w:t>
      </w:r>
      <w:r w:rsidRPr="00C55437">
        <w:rPr>
          <w:rFonts w:ascii="Times New Roman" w:hAnsi="Times New Roman"/>
          <w:sz w:val="24"/>
          <w:szCs w:val="24"/>
          <w:lang w:eastAsia="it-IT"/>
        </w:rPr>
        <w:t xml:space="preserve"> di documento fondante la censura</w:t>
      </w:r>
      <w:r w:rsidR="00FA5620">
        <w:rPr>
          <w:rFonts w:ascii="Times New Roman" w:hAnsi="Times New Roman"/>
          <w:sz w:val="24"/>
          <w:szCs w:val="24"/>
          <w:lang w:eastAsia="it-IT"/>
        </w:rPr>
        <w:t xml:space="preserve"> </w:t>
      </w:r>
      <w:r w:rsidRPr="00C55437">
        <w:rPr>
          <w:rFonts w:ascii="Times New Roman" w:hAnsi="Times New Roman"/>
          <w:sz w:val="24"/>
          <w:szCs w:val="24"/>
          <w:lang w:eastAsia="it-IT"/>
        </w:rPr>
        <w:t>(rigo, pagina).</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lang w:eastAsia="it-IT"/>
        </w:rPr>
        <w:t>L’unico elemento costante è che il ricorrente dovrà sempre indicare la sede in cui il documento e/o l’atto sia rinvenibile.</w:t>
      </w:r>
    </w:p>
    <w:p w:rsidR="00C55437" w:rsidRPr="00C55437" w:rsidRDefault="00C55437" w:rsidP="00C55437">
      <w:pPr>
        <w:autoSpaceDE w:val="0"/>
        <w:autoSpaceDN w:val="0"/>
        <w:adjustRightInd w:val="0"/>
        <w:spacing w:after="0" w:line="360" w:lineRule="auto"/>
        <w:jc w:val="both"/>
        <w:rPr>
          <w:rFonts w:ascii="Times New Roman" w:hAnsi="Times New Roman"/>
          <w:sz w:val="24"/>
          <w:szCs w:val="24"/>
          <w:lang w:eastAsia="it-IT"/>
        </w:rPr>
      </w:pPr>
      <w:r w:rsidRPr="00C55437">
        <w:rPr>
          <w:rFonts w:ascii="Times New Roman" w:hAnsi="Times New Roman"/>
          <w:sz w:val="24"/>
          <w:szCs w:val="24"/>
          <w:lang w:eastAsia="it-IT"/>
        </w:rPr>
        <w:t xml:space="preserve">In conclusione, al di là dalle affermazioni che ritengono il canone dell’autosufficienza come requisito di ordine generale (Cass., Sez. V., 18 maggio 2016, n. 10220), non vi è ancora </w:t>
      </w:r>
      <w:r w:rsidR="0049384A">
        <w:rPr>
          <w:rFonts w:ascii="Times New Roman" w:hAnsi="Times New Roman"/>
          <w:sz w:val="24"/>
          <w:szCs w:val="24"/>
          <w:lang w:eastAsia="it-IT"/>
        </w:rPr>
        <w:t xml:space="preserve">una </w:t>
      </w:r>
      <w:r w:rsidRPr="00C55437">
        <w:rPr>
          <w:rFonts w:ascii="Times New Roman" w:hAnsi="Times New Roman"/>
          <w:sz w:val="24"/>
          <w:szCs w:val="24"/>
          <w:lang w:eastAsia="it-IT"/>
        </w:rPr>
        <w:t>definizione condivisa di autosufficienza del ricorso per cassazione.</w:t>
      </w:r>
    </w:p>
    <w:p w:rsidR="00C55437" w:rsidRPr="00C55437" w:rsidRDefault="00C55437" w:rsidP="00C55437">
      <w:pPr>
        <w:autoSpaceDE w:val="0"/>
        <w:autoSpaceDN w:val="0"/>
        <w:adjustRightInd w:val="0"/>
        <w:spacing w:after="0" w:line="360" w:lineRule="auto"/>
        <w:jc w:val="both"/>
        <w:rPr>
          <w:rFonts w:ascii="Times New Roman" w:hAnsi="Times New Roman"/>
          <w:b/>
          <w:sz w:val="24"/>
          <w:szCs w:val="24"/>
          <w:lang w:eastAsia="it-IT"/>
        </w:rPr>
      </w:pPr>
    </w:p>
    <w:p w:rsidR="00C55437" w:rsidRPr="00C55437" w:rsidRDefault="00C55437" w:rsidP="00C55437">
      <w:pPr>
        <w:autoSpaceDE w:val="0"/>
        <w:spacing w:after="0" w:line="360" w:lineRule="auto"/>
        <w:jc w:val="both"/>
        <w:rPr>
          <w:rFonts w:ascii="Times New Roman" w:eastAsia="Times New Roman" w:hAnsi="Times New Roman"/>
          <w:b/>
          <w:sz w:val="24"/>
          <w:szCs w:val="24"/>
          <w:lang w:eastAsia="it-IT"/>
        </w:rPr>
      </w:pPr>
      <w:proofErr w:type="gramStart"/>
      <w:r w:rsidRPr="00C55437">
        <w:rPr>
          <w:rFonts w:ascii="Times New Roman" w:eastAsia="Times New Roman" w:hAnsi="Times New Roman"/>
          <w:b/>
          <w:sz w:val="24"/>
          <w:szCs w:val="24"/>
          <w:lang w:eastAsia="it-IT"/>
        </w:rPr>
        <w:t>Lecce,  25</w:t>
      </w:r>
      <w:proofErr w:type="gramEnd"/>
      <w:r w:rsidRPr="00C55437">
        <w:rPr>
          <w:rFonts w:ascii="Times New Roman" w:eastAsia="Times New Roman" w:hAnsi="Times New Roman"/>
          <w:b/>
          <w:sz w:val="24"/>
          <w:szCs w:val="24"/>
          <w:lang w:eastAsia="it-IT"/>
        </w:rPr>
        <w:t xml:space="preserve"> luglio 2018</w:t>
      </w:r>
    </w:p>
    <w:p w:rsidR="00C55437" w:rsidRPr="00C55437" w:rsidRDefault="00C55437" w:rsidP="00C55437">
      <w:pPr>
        <w:autoSpaceDE w:val="0"/>
        <w:spacing w:after="0" w:line="360" w:lineRule="auto"/>
        <w:jc w:val="both"/>
        <w:rPr>
          <w:rFonts w:ascii="Times New Roman" w:eastAsia="Times New Roman" w:hAnsi="Times New Roman"/>
          <w:b/>
          <w:sz w:val="24"/>
          <w:szCs w:val="24"/>
          <w:lang w:eastAsia="it-IT"/>
        </w:rPr>
      </w:pPr>
      <w:r w:rsidRPr="00C55437">
        <w:rPr>
          <w:rFonts w:ascii="Times New Roman" w:eastAsia="Times New Roman" w:hAnsi="Times New Roman"/>
          <w:b/>
          <w:sz w:val="24"/>
          <w:szCs w:val="24"/>
          <w:lang w:eastAsia="it-IT"/>
        </w:rPr>
        <w:t xml:space="preserve">                                                                                               </w:t>
      </w:r>
      <w:r w:rsidR="0049384A">
        <w:rPr>
          <w:rFonts w:ascii="Times New Roman" w:eastAsia="Times New Roman" w:hAnsi="Times New Roman"/>
          <w:b/>
          <w:sz w:val="24"/>
          <w:szCs w:val="24"/>
          <w:lang w:eastAsia="it-IT"/>
        </w:rPr>
        <w:t xml:space="preserve">           </w:t>
      </w:r>
      <w:r w:rsidRPr="00C55437">
        <w:rPr>
          <w:rFonts w:ascii="Times New Roman" w:eastAsia="Times New Roman" w:hAnsi="Times New Roman"/>
          <w:b/>
          <w:sz w:val="24"/>
          <w:szCs w:val="24"/>
          <w:lang w:eastAsia="it-IT"/>
        </w:rPr>
        <w:t xml:space="preserve">   Avv. Maurizio Villani</w:t>
      </w:r>
    </w:p>
    <w:p w:rsidR="00C55437" w:rsidRPr="00C55437" w:rsidRDefault="00C55437" w:rsidP="00C55437">
      <w:pPr>
        <w:autoSpaceDE w:val="0"/>
        <w:spacing w:after="0" w:line="360" w:lineRule="auto"/>
        <w:ind w:left="4956"/>
        <w:jc w:val="both"/>
        <w:rPr>
          <w:rFonts w:ascii="Times New Roman" w:eastAsia="Times New Roman" w:hAnsi="Times New Roman"/>
          <w:b/>
          <w:sz w:val="24"/>
          <w:szCs w:val="24"/>
          <w:lang w:eastAsia="it-IT"/>
        </w:rPr>
      </w:pPr>
      <w:r w:rsidRPr="00C55437">
        <w:rPr>
          <w:rFonts w:ascii="Times New Roman" w:eastAsia="Times New Roman" w:hAnsi="Times New Roman"/>
          <w:b/>
          <w:sz w:val="24"/>
          <w:szCs w:val="24"/>
          <w:lang w:eastAsia="it-IT"/>
        </w:rPr>
        <w:t xml:space="preserve">                          Avv. Lucia Morciano</w:t>
      </w:r>
    </w:p>
    <w:p w:rsidR="00C55437" w:rsidRPr="00C55437" w:rsidRDefault="00C55437" w:rsidP="00C55437">
      <w:pPr>
        <w:autoSpaceDE w:val="0"/>
        <w:spacing w:after="0" w:line="360" w:lineRule="auto"/>
        <w:ind w:left="4956"/>
        <w:jc w:val="both"/>
        <w:rPr>
          <w:rFonts w:ascii="Times New Roman" w:eastAsia="Times New Roman" w:hAnsi="Times New Roman"/>
          <w:b/>
          <w:sz w:val="24"/>
          <w:szCs w:val="24"/>
          <w:lang w:eastAsia="it-IT"/>
        </w:rPr>
      </w:pPr>
    </w:p>
    <w:p w:rsidR="00C55437" w:rsidRPr="00C55437" w:rsidRDefault="00C55437" w:rsidP="00C55437">
      <w:pPr>
        <w:spacing w:line="259" w:lineRule="auto"/>
        <w:rPr>
          <w:b/>
          <w:sz w:val="28"/>
          <w:szCs w:val="28"/>
        </w:rPr>
      </w:pPr>
    </w:p>
    <w:p w:rsidR="00C55437" w:rsidRPr="00C55437" w:rsidRDefault="00C55437" w:rsidP="00C55437">
      <w:pPr>
        <w:spacing w:after="0" w:line="360" w:lineRule="auto"/>
        <w:jc w:val="center"/>
        <w:rPr>
          <w:b/>
          <w:bCs/>
          <w:sz w:val="28"/>
          <w:szCs w:val="28"/>
        </w:rPr>
      </w:pPr>
    </w:p>
    <w:p w:rsidR="00C55437" w:rsidRPr="00C55437" w:rsidRDefault="00C55437" w:rsidP="00C55437">
      <w:pPr>
        <w:spacing w:after="0" w:line="360" w:lineRule="auto"/>
        <w:jc w:val="center"/>
        <w:rPr>
          <w:b/>
          <w:bCs/>
          <w:sz w:val="28"/>
          <w:szCs w:val="28"/>
        </w:rPr>
      </w:pPr>
      <w:r w:rsidRPr="00C55437">
        <w:rPr>
          <w:b/>
          <w:bCs/>
          <w:sz w:val="28"/>
          <w:szCs w:val="28"/>
        </w:rPr>
        <w:t>AVV. MAURIZIO VILLANI</w:t>
      </w:r>
    </w:p>
    <w:p w:rsidR="00C55437" w:rsidRPr="00C55437" w:rsidRDefault="00C55437" w:rsidP="00C55437">
      <w:pPr>
        <w:spacing w:after="0" w:line="360" w:lineRule="auto"/>
        <w:jc w:val="center"/>
        <w:rPr>
          <w:b/>
          <w:bCs/>
          <w:sz w:val="28"/>
          <w:szCs w:val="28"/>
        </w:rPr>
      </w:pPr>
      <w:r w:rsidRPr="00C55437">
        <w:rPr>
          <w:b/>
          <w:bCs/>
          <w:sz w:val="28"/>
          <w:szCs w:val="28"/>
        </w:rPr>
        <w:t>Avvocato Tributarista in Lecce</w:t>
      </w:r>
    </w:p>
    <w:p w:rsidR="00C55437" w:rsidRPr="00C55437" w:rsidRDefault="00C55437" w:rsidP="00C55437">
      <w:pPr>
        <w:spacing w:after="0" w:line="360" w:lineRule="auto"/>
        <w:jc w:val="center"/>
        <w:rPr>
          <w:b/>
          <w:sz w:val="28"/>
          <w:szCs w:val="28"/>
        </w:rPr>
      </w:pPr>
      <w:r w:rsidRPr="00C55437">
        <w:rPr>
          <w:b/>
          <w:sz w:val="28"/>
          <w:szCs w:val="28"/>
        </w:rPr>
        <w:t>Patrocinante in Cassazione</w:t>
      </w:r>
    </w:p>
    <w:p w:rsidR="00C55437" w:rsidRPr="00C55437" w:rsidRDefault="00E84B4A" w:rsidP="00C55437">
      <w:pPr>
        <w:spacing w:after="0" w:line="360" w:lineRule="auto"/>
        <w:jc w:val="center"/>
        <w:rPr>
          <w:b/>
          <w:bCs/>
          <w:sz w:val="28"/>
          <w:szCs w:val="28"/>
        </w:rPr>
      </w:pPr>
      <w:hyperlink r:id="rId9" w:history="1">
        <w:r w:rsidR="00C55437" w:rsidRPr="00C55437">
          <w:rPr>
            <w:sz w:val="28"/>
            <w:szCs w:val="28"/>
            <w:u w:val="single"/>
          </w:rPr>
          <w:t>www.studiotributariovillani.it</w:t>
        </w:r>
      </w:hyperlink>
      <w:r w:rsidR="00C55437" w:rsidRPr="00C55437">
        <w:rPr>
          <w:b/>
          <w:bCs/>
          <w:sz w:val="28"/>
          <w:szCs w:val="28"/>
        </w:rPr>
        <w:t xml:space="preserve"> - e-mail </w:t>
      </w:r>
      <w:hyperlink r:id="rId10" w:history="1">
        <w:r w:rsidR="00C55437" w:rsidRPr="00C55437">
          <w:rPr>
            <w:sz w:val="28"/>
            <w:szCs w:val="28"/>
            <w:u w:val="single"/>
          </w:rPr>
          <w:t>avvocato@studiotributariovillani.it</w:t>
        </w:r>
      </w:hyperlink>
    </w:p>
    <w:p w:rsidR="00C55437" w:rsidRPr="00C55437" w:rsidRDefault="00C55437" w:rsidP="00C55437">
      <w:pPr>
        <w:autoSpaceDE w:val="0"/>
        <w:spacing w:after="0" w:line="360" w:lineRule="auto"/>
        <w:ind w:left="4956"/>
        <w:jc w:val="both"/>
        <w:rPr>
          <w:rFonts w:ascii="Times New Roman" w:hAnsi="Times New Roman"/>
          <w:sz w:val="28"/>
          <w:szCs w:val="28"/>
        </w:rPr>
      </w:pPr>
    </w:p>
    <w:p w:rsidR="00C55437" w:rsidRPr="00C55437" w:rsidRDefault="00C55437" w:rsidP="00C55437">
      <w:pPr>
        <w:spacing w:line="360" w:lineRule="auto"/>
        <w:jc w:val="both"/>
        <w:rPr>
          <w:rFonts w:ascii="Times New Roman" w:hAnsi="Times New Roman"/>
          <w:b/>
          <w:sz w:val="24"/>
          <w:szCs w:val="24"/>
        </w:rPr>
      </w:pPr>
    </w:p>
    <w:p w:rsidR="00C55437" w:rsidRPr="00C55437" w:rsidRDefault="00C55437" w:rsidP="00C55437">
      <w:pPr>
        <w:spacing w:line="360" w:lineRule="auto"/>
        <w:jc w:val="both"/>
        <w:rPr>
          <w:rFonts w:ascii="Times New Roman" w:hAnsi="Times New Roman"/>
          <w:b/>
          <w:sz w:val="24"/>
          <w:szCs w:val="24"/>
        </w:rPr>
      </w:pPr>
    </w:p>
    <w:p w:rsidR="00C55437" w:rsidRPr="00C55437" w:rsidRDefault="00C55437" w:rsidP="00C55437">
      <w:pPr>
        <w:spacing w:line="360" w:lineRule="auto"/>
        <w:jc w:val="both"/>
        <w:rPr>
          <w:rFonts w:ascii="Times New Roman" w:hAnsi="Times New Roman"/>
          <w:b/>
          <w:sz w:val="24"/>
          <w:szCs w:val="24"/>
        </w:rPr>
      </w:pPr>
    </w:p>
    <w:p w:rsidR="00C522AC" w:rsidRPr="00E778A3" w:rsidRDefault="00C522AC" w:rsidP="00E778A3">
      <w:pPr>
        <w:spacing w:line="360" w:lineRule="auto"/>
        <w:jc w:val="both"/>
        <w:rPr>
          <w:rFonts w:ascii="Times New Roman" w:hAnsi="Times New Roman"/>
          <w:sz w:val="24"/>
          <w:szCs w:val="24"/>
        </w:rPr>
      </w:pPr>
    </w:p>
    <w:sectPr w:rsidR="00C522AC" w:rsidRPr="00E778A3">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B4A" w:rsidRDefault="00E84B4A" w:rsidP="00551FD8">
      <w:pPr>
        <w:spacing w:after="0" w:line="240" w:lineRule="auto"/>
      </w:pPr>
      <w:r>
        <w:separator/>
      </w:r>
    </w:p>
  </w:endnote>
  <w:endnote w:type="continuationSeparator" w:id="0">
    <w:p w:rsidR="00E84B4A" w:rsidRDefault="00E84B4A" w:rsidP="0055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E3A0544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336674"/>
      <w:docPartObj>
        <w:docPartGallery w:val="Page Numbers (Bottom of Page)"/>
        <w:docPartUnique/>
      </w:docPartObj>
    </w:sdtPr>
    <w:sdtEndPr/>
    <w:sdtContent>
      <w:p w:rsidR="00551FD8" w:rsidRDefault="00551FD8">
        <w:pPr>
          <w:pStyle w:val="Pidipagina"/>
          <w:jc w:val="center"/>
        </w:pPr>
        <w:r>
          <w:fldChar w:fldCharType="begin"/>
        </w:r>
        <w:r>
          <w:instrText>PAGE   \* MERGEFORMAT</w:instrText>
        </w:r>
        <w:r>
          <w:fldChar w:fldCharType="separate"/>
        </w:r>
        <w:r>
          <w:t>2</w:t>
        </w:r>
        <w:r>
          <w:fldChar w:fldCharType="end"/>
        </w:r>
      </w:p>
    </w:sdtContent>
  </w:sdt>
  <w:p w:rsidR="00551FD8" w:rsidRDefault="00551F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B4A" w:rsidRDefault="00E84B4A" w:rsidP="00551FD8">
      <w:pPr>
        <w:spacing w:after="0" w:line="240" w:lineRule="auto"/>
      </w:pPr>
      <w:r>
        <w:separator/>
      </w:r>
    </w:p>
  </w:footnote>
  <w:footnote w:type="continuationSeparator" w:id="0">
    <w:p w:rsidR="00E84B4A" w:rsidRDefault="00E84B4A" w:rsidP="00551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553"/>
    <w:multiLevelType w:val="hybridMultilevel"/>
    <w:tmpl w:val="11FA1414"/>
    <w:lvl w:ilvl="0" w:tplc="8C1A57F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6365D56"/>
    <w:multiLevelType w:val="hybridMultilevel"/>
    <w:tmpl w:val="8878E1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31A5308"/>
    <w:multiLevelType w:val="hybridMultilevel"/>
    <w:tmpl w:val="B2969DAA"/>
    <w:lvl w:ilvl="0" w:tplc="A202D43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392D22AF"/>
    <w:multiLevelType w:val="hybridMultilevel"/>
    <w:tmpl w:val="3728837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55549C"/>
    <w:multiLevelType w:val="hybridMultilevel"/>
    <w:tmpl w:val="CB3A0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A3"/>
    <w:rsid w:val="00085566"/>
    <w:rsid w:val="0015287B"/>
    <w:rsid w:val="00165B44"/>
    <w:rsid w:val="001767A2"/>
    <w:rsid w:val="00202080"/>
    <w:rsid w:val="00295773"/>
    <w:rsid w:val="0043159E"/>
    <w:rsid w:val="0049384A"/>
    <w:rsid w:val="0052082C"/>
    <w:rsid w:val="00551FD8"/>
    <w:rsid w:val="00563D76"/>
    <w:rsid w:val="00597050"/>
    <w:rsid w:val="005C018C"/>
    <w:rsid w:val="00615532"/>
    <w:rsid w:val="006609C6"/>
    <w:rsid w:val="008B1E94"/>
    <w:rsid w:val="008D0BE0"/>
    <w:rsid w:val="00985960"/>
    <w:rsid w:val="00A9115D"/>
    <w:rsid w:val="00C2418A"/>
    <w:rsid w:val="00C522AC"/>
    <w:rsid w:val="00C55437"/>
    <w:rsid w:val="00CB7DA8"/>
    <w:rsid w:val="00CE13E5"/>
    <w:rsid w:val="00DC08C6"/>
    <w:rsid w:val="00E778A3"/>
    <w:rsid w:val="00E84B4A"/>
    <w:rsid w:val="00EA468D"/>
    <w:rsid w:val="00EF4BB8"/>
    <w:rsid w:val="00F40B87"/>
    <w:rsid w:val="00F76F0D"/>
    <w:rsid w:val="00FA5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E1EAD-989B-421D-9196-B5738769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78A3"/>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778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llegamentoipertestuale">
    <w:name w:val="Hyperlink"/>
    <w:basedOn w:val="Carpredefinitoparagrafo"/>
    <w:uiPriority w:val="99"/>
    <w:semiHidden/>
    <w:unhideWhenUsed/>
    <w:rsid w:val="00E778A3"/>
    <w:rPr>
      <w:color w:val="0000FF"/>
      <w:u w:val="single"/>
    </w:rPr>
  </w:style>
  <w:style w:type="paragraph" w:styleId="Intestazione">
    <w:name w:val="header"/>
    <w:basedOn w:val="Normale"/>
    <w:link w:val="IntestazioneCarattere"/>
    <w:uiPriority w:val="99"/>
    <w:unhideWhenUsed/>
    <w:rsid w:val="00551F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FD8"/>
    <w:rPr>
      <w:rFonts w:ascii="Calibri" w:eastAsia="Calibri" w:hAnsi="Calibri" w:cs="Times New Roman"/>
    </w:rPr>
  </w:style>
  <w:style w:type="paragraph" w:styleId="Pidipagina">
    <w:name w:val="footer"/>
    <w:basedOn w:val="Normale"/>
    <w:link w:val="PidipaginaCarattere"/>
    <w:uiPriority w:val="99"/>
    <w:unhideWhenUsed/>
    <w:rsid w:val="00551F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F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tributariovillani.it/liti%20con%20il%20fisco/processo%20tributario/commentario%20DLgs%20546-92/art%206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vocato@studiotributariovillani.it" TargetMode="External"/><Relationship Id="rId4" Type="http://schemas.openxmlformats.org/officeDocument/2006/relationships/settings" Target="settings.xml"/><Relationship Id="rId9" Type="http://schemas.openxmlformats.org/officeDocument/2006/relationships/hyperlink" Target="http://www.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6AAE-05A2-4DE2-8456-49554D64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5785</Words>
  <Characters>32976</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Iolanda Pansardi</dc:creator>
  <cp:keywords/>
  <dc:description/>
  <cp:lastModifiedBy>utente</cp:lastModifiedBy>
  <cp:revision>2</cp:revision>
  <cp:lastPrinted>2018-07-25T11:11:00Z</cp:lastPrinted>
  <dcterms:created xsi:type="dcterms:W3CDTF">2018-07-26T07:19:00Z</dcterms:created>
  <dcterms:modified xsi:type="dcterms:W3CDTF">2018-07-26T07:19:00Z</dcterms:modified>
</cp:coreProperties>
</file>