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6092" w:rsidRDefault="00376092" w:rsidP="001E69B6">
      <w:pPr>
        <w:spacing w:after="0" w:line="360" w:lineRule="auto"/>
        <w:ind w:left="284" w:right="282"/>
        <w:jc w:val="center"/>
        <w:rPr>
          <w:rFonts w:ascii="Times New Roman" w:eastAsia="Times New Roman" w:hAnsi="Times New Roman" w:cs="Times New Roman"/>
          <w:b/>
          <w:i/>
          <w:sz w:val="28"/>
          <w:szCs w:val="28"/>
          <w:lang w:eastAsia="it-IT"/>
        </w:rPr>
      </w:pPr>
      <w:bookmarkStart w:id="0" w:name="_GoBack"/>
      <w:bookmarkEnd w:id="0"/>
      <w:r w:rsidRPr="00376092">
        <w:rPr>
          <w:rFonts w:ascii="Times New Roman" w:eastAsia="Times New Roman" w:hAnsi="Times New Roman" w:cs="Times New Roman"/>
          <w:b/>
          <w:i/>
          <w:sz w:val="28"/>
          <w:szCs w:val="28"/>
          <w:lang w:eastAsia="it-IT"/>
        </w:rPr>
        <w:t>PROCESSO TRIBUTARIO TELEMATICO: AMBITI APPLICATIVI E VINCOLI PER LA CONTROPARTE</w:t>
      </w:r>
      <w:r w:rsidR="002D36C0">
        <w:rPr>
          <w:rFonts w:ascii="Times New Roman" w:eastAsia="Times New Roman" w:hAnsi="Times New Roman" w:cs="Times New Roman"/>
          <w:b/>
          <w:i/>
          <w:sz w:val="28"/>
          <w:szCs w:val="28"/>
          <w:lang w:eastAsia="it-IT"/>
        </w:rPr>
        <w:t xml:space="preserve"> </w:t>
      </w:r>
    </w:p>
    <w:p w:rsidR="00376092" w:rsidRDefault="00376092" w:rsidP="001E69B6">
      <w:pPr>
        <w:spacing w:line="360" w:lineRule="auto"/>
        <w:ind w:left="284" w:right="282"/>
        <w:jc w:val="both"/>
        <w:rPr>
          <w:rFonts w:ascii="Times New Roman" w:hAnsi="Times New Roman" w:cs="Times New Roman"/>
          <w:sz w:val="24"/>
          <w:szCs w:val="24"/>
        </w:rPr>
      </w:pPr>
    </w:p>
    <w:p w:rsidR="00795030" w:rsidRDefault="00795030" w:rsidP="001E69B6">
      <w:pPr>
        <w:spacing w:after="0" w:line="360" w:lineRule="auto"/>
        <w:ind w:left="284" w:right="282"/>
        <w:jc w:val="both"/>
        <w:rPr>
          <w:rFonts w:ascii="Times New Roman" w:hAnsi="Times New Roman" w:cs="Times New Roman"/>
          <w:b/>
          <w:sz w:val="24"/>
          <w:szCs w:val="24"/>
        </w:rPr>
      </w:pPr>
      <w:r w:rsidRPr="00795030">
        <w:rPr>
          <w:rFonts w:ascii="Times New Roman" w:hAnsi="Times New Roman" w:cs="Times New Roman"/>
          <w:b/>
          <w:sz w:val="24"/>
          <w:szCs w:val="24"/>
        </w:rPr>
        <w:t>L’avvio del processo tributario telematico (PTT) si colloca nell’ambito del processo di digitalizzazione della giustizia</w:t>
      </w:r>
      <w:r w:rsidR="00977D63">
        <w:rPr>
          <w:rFonts w:ascii="Times New Roman" w:hAnsi="Times New Roman" w:cs="Times New Roman"/>
          <w:b/>
          <w:sz w:val="24"/>
          <w:szCs w:val="24"/>
        </w:rPr>
        <w:t xml:space="preserve"> </w:t>
      </w:r>
      <w:r w:rsidR="006B5DE6" w:rsidRPr="006A3785">
        <w:rPr>
          <w:rFonts w:ascii="Times New Roman" w:hAnsi="Times New Roman" w:cs="Times New Roman"/>
          <w:sz w:val="24"/>
          <w:szCs w:val="24"/>
        </w:rPr>
        <w:t>(</w:t>
      </w:r>
      <w:r w:rsidRPr="006A3785">
        <w:rPr>
          <w:rFonts w:ascii="Times New Roman" w:hAnsi="Times New Roman" w:cs="Times New Roman"/>
          <w:sz w:val="24"/>
          <w:szCs w:val="24"/>
        </w:rPr>
        <w:t>già attuato nel processo civile</w:t>
      </w:r>
      <w:r w:rsidR="006B5DE6" w:rsidRPr="006A3785">
        <w:rPr>
          <w:rFonts w:ascii="Times New Roman" w:hAnsi="Times New Roman" w:cs="Times New Roman"/>
          <w:sz w:val="24"/>
          <w:szCs w:val="24"/>
        </w:rPr>
        <w:t>)</w:t>
      </w:r>
      <w:r w:rsidRPr="006A3785">
        <w:rPr>
          <w:rFonts w:ascii="Times New Roman" w:hAnsi="Times New Roman" w:cs="Times New Roman"/>
          <w:sz w:val="24"/>
          <w:szCs w:val="24"/>
        </w:rPr>
        <w:t>.</w:t>
      </w:r>
    </w:p>
    <w:p w:rsidR="002D36C0" w:rsidRDefault="002D36C0" w:rsidP="001E69B6">
      <w:pPr>
        <w:spacing w:after="0" w:line="360" w:lineRule="auto"/>
        <w:ind w:left="284" w:right="282"/>
        <w:jc w:val="both"/>
        <w:rPr>
          <w:rFonts w:ascii="Times New Roman" w:hAnsi="Times New Roman" w:cs="Times New Roman"/>
          <w:sz w:val="24"/>
          <w:szCs w:val="24"/>
        </w:rPr>
      </w:pPr>
      <w:r w:rsidRPr="00173E01">
        <w:rPr>
          <w:rFonts w:ascii="Times New Roman" w:hAnsi="Times New Roman" w:cs="Times New Roman"/>
          <w:b/>
          <w:sz w:val="24"/>
          <w:szCs w:val="24"/>
        </w:rPr>
        <w:t>Il PTT</w:t>
      </w:r>
      <w:r w:rsidRPr="002D36C0">
        <w:rPr>
          <w:rFonts w:ascii="Times New Roman" w:hAnsi="Times New Roman" w:cs="Times New Roman"/>
          <w:sz w:val="24"/>
          <w:szCs w:val="24"/>
        </w:rPr>
        <w:t xml:space="preserve"> </w:t>
      </w:r>
      <w:r w:rsidRPr="00173E01">
        <w:rPr>
          <w:rFonts w:ascii="Times New Roman" w:hAnsi="Times New Roman" w:cs="Times New Roman"/>
          <w:b/>
          <w:sz w:val="24"/>
          <w:szCs w:val="24"/>
        </w:rPr>
        <w:t>dal 15 luglio 2017 è attivo su tutto il territorio nazionale</w:t>
      </w:r>
      <w:r w:rsidRPr="002D36C0">
        <w:rPr>
          <w:rFonts w:ascii="Times New Roman" w:hAnsi="Times New Roman" w:cs="Times New Roman"/>
          <w:sz w:val="24"/>
          <w:szCs w:val="24"/>
        </w:rPr>
        <w:t>, a conclusione di una graduale estensione iniziata il 1</w:t>
      </w:r>
      <w:r w:rsidR="00C53628">
        <w:rPr>
          <w:rFonts w:ascii="Times New Roman" w:hAnsi="Times New Roman" w:cs="Times New Roman"/>
          <w:sz w:val="24"/>
          <w:szCs w:val="24"/>
        </w:rPr>
        <w:t>˚</w:t>
      </w:r>
      <w:r w:rsidRPr="002D36C0">
        <w:rPr>
          <w:rFonts w:ascii="Times New Roman" w:hAnsi="Times New Roman" w:cs="Times New Roman"/>
          <w:sz w:val="24"/>
          <w:szCs w:val="24"/>
        </w:rPr>
        <w:t xml:space="preserve"> dicembre 2015.</w:t>
      </w:r>
    </w:p>
    <w:p w:rsidR="00336471" w:rsidRDefault="00336471" w:rsidP="001E69B6">
      <w:pPr>
        <w:spacing w:after="0" w:line="360" w:lineRule="auto"/>
        <w:ind w:left="284" w:right="282"/>
        <w:jc w:val="both"/>
        <w:rPr>
          <w:rFonts w:ascii="Times New Roman" w:hAnsi="Times New Roman" w:cs="Times New Roman"/>
          <w:sz w:val="24"/>
          <w:szCs w:val="24"/>
        </w:rPr>
      </w:pPr>
    </w:p>
    <w:tbl>
      <w:tblPr>
        <w:tblStyle w:val="Grigliatabella"/>
        <w:tblW w:w="9345" w:type="dxa"/>
        <w:tblInd w:w="284" w:type="dxa"/>
        <w:tblLook w:val="04A0" w:firstRow="1" w:lastRow="0" w:firstColumn="1" w:lastColumn="0" w:noHBand="0" w:noVBand="1"/>
      </w:tblPr>
      <w:tblGrid>
        <w:gridCol w:w="4814"/>
        <w:gridCol w:w="4531"/>
      </w:tblGrid>
      <w:tr w:rsidR="00622EFF" w:rsidRPr="00622EFF" w:rsidTr="00622EFF">
        <w:trPr>
          <w:gridAfter w:val="1"/>
          <w:wAfter w:w="4531" w:type="dxa"/>
        </w:trPr>
        <w:tc>
          <w:tcPr>
            <w:tcW w:w="4814" w:type="dxa"/>
            <w:hideMark/>
          </w:tcPr>
          <w:p w:rsidR="00622EFF" w:rsidRPr="00622EFF" w:rsidRDefault="00622EFF" w:rsidP="00622EFF">
            <w:pPr>
              <w:spacing w:line="315" w:lineRule="atLeast"/>
              <w:jc w:val="center"/>
              <w:textAlignment w:val="baseline"/>
              <w:rPr>
                <w:rFonts w:ascii="inherit" w:eastAsia="Times New Roman" w:hAnsi="inherit" w:cs="Tahoma"/>
                <w:color w:val="0C0C0F"/>
                <w:sz w:val="23"/>
                <w:szCs w:val="23"/>
                <w:lang w:eastAsia="it-IT"/>
              </w:rPr>
            </w:pPr>
          </w:p>
        </w:tc>
      </w:tr>
      <w:tr w:rsidR="00622EFF" w:rsidRPr="00622EFF" w:rsidTr="00622EFF">
        <w:tc>
          <w:tcPr>
            <w:tcW w:w="4814" w:type="dxa"/>
            <w:hideMark/>
          </w:tcPr>
          <w:p w:rsidR="00622EFF" w:rsidRPr="00622EFF" w:rsidRDefault="00622EFF" w:rsidP="00622EFF">
            <w:pPr>
              <w:spacing w:line="315" w:lineRule="atLeast"/>
              <w:textAlignment w:val="baseline"/>
              <w:rPr>
                <w:rFonts w:ascii="Times New Roman" w:eastAsia="Times New Roman" w:hAnsi="Times New Roman" w:cs="Times New Roman"/>
                <w:b/>
                <w:color w:val="0C0C0F"/>
                <w:lang w:eastAsia="it-IT"/>
              </w:rPr>
            </w:pPr>
            <w:r w:rsidRPr="001C2B70">
              <w:rPr>
                <w:rFonts w:ascii="Times New Roman" w:eastAsia="Times New Roman" w:hAnsi="Times New Roman" w:cs="Times New Roman"/>
                <w:b/>
                <w:bCs/>
                <w:color w:val="0C0C0F"/>
                <w:bdr w:val="none" w:sz="0" w:space="0" w:color="auto" w:frame="1"/>
                <w:lang w:eastAsia="it-IT"/>
              </w:rPr>
              <w:t>Data</w:t>
            </w:r>
            <w:r w:rsidR="00B64ED2" w:rsidRPr="001C2B70">
              <w:rPr>
                <w:rFonts w:ascii="Times New Roman" w:eastAsia="Times New Roman" w:hAnsi="Times New Roman" w:cs="Times New Roman"/>
                <w:b/>
                <w:bCs/>
                <w:color w:val="0C0C0F"/>
                <w:bdr w:val="none" w:sz="0" w:space="0" w:color="auto" w:frame="1"/>
                <w:lang w:eastAsia="it-IT"/>
              </w:rPr>
              <w:t xml:space="preserve"> di attivazione</w:t>
            </w:r>
          </w:p>
        </w:tc>
        <w:tc>
          <w:tcPr>
            <w:tcW w:w="4531" w:type="dxa"/>
            <w:hideMark/>
          </w:tcPr>
          <w:p w:rsidR="00622EFF" w:rsidRPr="00622EFF" w:rsidRDefault="00622EFF" w:rsidP="00622EFF">
            <w:pPr>
              <w:spacing w:line="315" w:lineRule="atLeast"/>
              <w:textAlignment w:val="baseline"/>
              <w:rPr>
                <w:rFonts w:ascii="Times New Roman" w:eastAsia="Times New Roman" w:hAnsi="Times New Roman" w:cs="Times New Roman"/>
                <w:b/>
                <w:color w:val="0C0C0F"/>
                <w:lang w:eastAsia="it-IT"/>
              </w:rPr>
            </w:pPr>
            <w:r w:rsidRPr="00622EFF">
              <w:rPr>
                <w:rFonts w:ascii="Times New Roman" w:eastAsia="Times New Roman" w:hAnsi="Times New Roman" w:cs="Times New Roman"/>
                <w:b/>
                <w:color w:val="0C0C0F"/>
                <w:lang w:eastAsia="it-IT"/>
              </w:rPr>
              <w:t>Commissioni tributarie</w:t>
            </w:r>
            <w:r w:rsidRPr="001C2B70">
              <w:rPr>
                <w:rFonts w:ascii="Times New Roman" w:eastAsia="Times New Roman" w:hAnsi="Times New Roman" w:cs="Times New Roman"/>
                <w:b/>
                <w:color w:val="0C0C0F"/>
                <w:lang w:eastAsia="it-IT"/>
              </w:rPr>
              <w:t xml:space="preserve"> </w:t>
            </w:r>
          </w:p>
        </w:tc>
      </w:tr>
      <w:tr w:rsidR="00622EFF" w:rsidRPr="00622EFF" w:rsidTr="00622EFF">
        <w:tc>
          <w:tcPr>
            <w:tcW w:w="4814" w:type="dxa"/>
            <w:hideMark/>
          </w:tcPr>
          <w:p w:rsidR="00622EFF" w:rsidRPr="00622EFF" w:rsidRDefault="00622EFF" w:rsidP="00622EFF">
            <w:pPr>
              <w:spacing w:line="315" w:lineRule="atLeast"/>
              <w:textAlignment w:val="baseline"/>
              <w:rPr>
                <w:rFonts w:ascii="Times New Roman" w:eastAsia="Times New Roman" w:hAnsi="Times New Roman" w:cs="Times New Roman"/>
                <w:color w:val="0C0C0F"/>
                <w:lang w:eastAsia="it-IT"/>
              </w:rPr>
            </w:pPr>
            <w:r w:rsidRPr="001C2B70">
              <w:rPr>
                <w:rFonts w:ascii="Times New Roman" w:eastAsia="Times New Roman" w:hAnsi="Times New Roman" w:cs="Times New Roman"/>
                <w:bCs/>
                <w:color w:val="0C0C0F"/>
                <w:bdr w:val="none" w:sz="0" w:space="0" w:color="auto" w:frame="1"/>
                <w:lang w:eastAsia="it-IT"/>
              </w:rPr>
              <w:t>1</w:t>
            </w:r>
            <w:r w:rsidR="00B64ED2" w:rsidRPr="001C2B70">
              <w:rPr>
                <w:rFonts w:ascii="Times New Roman" w:hAnsi="Times New Roman" w:cs="Times New Roman"/>
              </w:rPr>
              <w:t xml:space="preserve"> </w:t>
            </w:r>
            <w:r w:rsidR="00B64ED2" w:rsidRPr="001C2B70">
              <w:rPr>
                <w:rFonts w:ascii="Times New Roman" w:eastAsia="Times New Roman" w:hAnsi="Times New Roman" w:cs="Times New Roman"/>
                <w:bCs/>
                <w:color w:val="0C0C0F"/>
                <w:bdr w:val="none" w:sz="0" w:space="0" w:color="auto" w:frame="1"/>
                <w:lang w:eastAsia="it-IT"/>
              </w:rPr>
              <w:t>˚</w:t>
            </w:r>
            <w:r w:rsidRPr="001C2B70">
              <w:rPr>
                <w:rFonts w:ascii="Times New Roman" w:eastAsia="Times New Roman" w:hAnsi="Times New Roman" w:cs="Times New Roman"/>
                <w:bCs/>
                <w:color w:val="0C0C0F"/>
                <w:bdr w:val="none" w:sz="0" w:space="0" w:color="auto" w:frame="1"/>
                <w:lang w:eastAsia="it-IT"/>
              </w:rPr>
              <w:t xml:space="preserve"> dicembre 2015</w:t>
            </w:r>
          </w:p>
        </w:tc>
        <w:tc>
          <w:tcPr>
            <w:tcW w:w="4531" w:type="dxa"/>
            <w:hideMark/>
          </w:tcPr>
          <w:p w:rsidR="00622EFF" w:rsidRPr="00622EFF" w:rsidRDefault="00622EFF" w:rsidP="00622EFF">
            <w:pPr>
              <w:spacing w:line="315" w:lineRule="atLeast"/>
              <w:textAlignment w:val="baseline"/>
              <w:rPr>
                <w:rFonts w:ascii="Times New Roman" w:eastAsia="Times New Roman" w:hAnsi="Times New Roman" w:cs="Times New Roman"/>
                <w:color w:val="0C0C0F"/>
                <w:lang w:eastAsia="it-IT"/>
              </w:rPr>
            </w:pPr>
            <w:r w:rsidRPr="00622EFF">
              <w:rPr>
                <w:rFonts w:ascii="Times New Roman" w:eastAsia="Times New Roman" w:hAnsi="Times New Roman" w:cs="Times New Roman"/>
                <w:color w:val="0C0C0F"/>
                <w:lang w:eastAsia="it-IT"/>
              </w:rPr>
              <w:t>Toscana e Umbria</w:t>
            </w:r>
          </w:p>
        </w:tc>
      </w:tr>
      <w:tr w:rsidR="00622EFF" w:rsidRPr="00622EFF" w:rsidTr="00622EFF">
        <w:tc>
          <w:tcPr>
            <w:tcW w:w="4814" w:type="dxa"/>
            <w:hideMark/>
          </w:tcPr>
          <w:p w:rsidR="00622EFF" w:rsidRPr="00622EFF" w:rsidRDefault="00622EFF" w:rsidP="00622EFF">
            <w:pPr>
              <w:spacing w:line="315" w:lineRule="atLeast"/>
              <w:textAlignment w:val="baseline"/>
              <w:rPr>
                <w:rFonts w:ascii="Times New Roman" w:eastAsia="Times New Roman" w:hAnsi="Times New Roman" w:cs="Times New Roman"/>
                <w:color w:val="0C0C0F"/>
                <w:lang w:eastAsia="it-IT"/>
              </w:rPr>
            </w:pPr>
            <w:r w:rsidRPr="001C2B70">
              <w:rPr>
                <w:rFonts w:ascii="Times New Roman" w:eastAsia="Times New Roman" w:hAnsi="Times New Roman" w:cs="Times New Roman"/>
                <w:bCs/>
                <w:color w:val="0C0C0F"/>
                <w:bdr w:val="none" w:sz="0" w:space="0" w:color="auto" w:frame="1"/>
                <w:lang w:eastAsia="it-IT"/>
              </w:rPr>
              <w:t>15 ottobre 2016</w:t>
            </w:r>
          </w:p>
        </w:tc>
        <w:tc>
          <w:tcPr>
            <w:tcW w:w="4531" w:type="dxa"/>
            <w:hideMark/>
          </w:tcPr>
          <w:p w:rsidR="00622EFF" w:rsidRPr="00622EFF" w:rsidRDefault="00622EFF" w:rsidP="00622EFF">
            <w:pPr>
              <w:spacing w:line="315" w:lineRule="atLeast"/>
              <w:textAlignment w:val="baseline"/>
              <w:rPr>
                <w:rFonts w:ascii="Times New Roman" w:eastAsia="Times New Roman" w:hAnsi="Times New Roman" w:cs="Times New Roman"/>
                <w:color w:val="0C0C0F"/>
                <w:lang w:eastAsia="it-IT"/>
              </w:rPr>
            </w:pPr>
            <w:r w:rsidRPr="00622EFF">
              <w:rPr>
                <w:rFonts w:ascii="Times New Roman" w:eastAsia="Times New Roman" w:hAnsi="Times New Roman" w:cs="Times New Roman"/>
                <w:color w:val="0C0C0F"/>
                <w:lang w:eastAsia="it-IT"/>
              </w:rPr>
              <w:t>Abruzzo e Molise</w:t>
            </w:r>
          </w:p>
        </w:tc>
      </w:tr>
      <w:tr w:rsidR="00622EFF" w:rsidRPr="00622EFF" w:rsidTr="00622EFF">
        <w:tc>
          <w:tcPr>
            <w:tcW w:w="4814" w:type="dxa"/>
            <w:hideMark/>
          </w:tcPr>
          <w:p w:rsidR="00622EFF" w:rsidRPr="00622EFF" w:rsidRDefault="00622EFF" w:rsidP="00622EFF">
            <w:pPr>
              <w:spacing w:line="315" w:lineRule="atLeast"/>
              <w:textAlignment w:val="baseline"/>
              <w:rPr>
                <w:rFonts w:ascii="Times New Roman" w:eastAsia="Times New Roman" w:hAnsi="Times New Roman" w:cs="Times New Roman"/>
                <w:color w:val="0C0C0F"/>
                <w:lang w:eastAsia="it-IT"/>
              </w:rPr>
            </w:pPr>
            <w:r w:rsidRPr="001C2B70">
              <w:rPr>
                <w:rFonts w:ascii="Times New Roman" w:eastAsia="Times New Roman" w:hAnsi="Times New Roman" w:cs="Times New Roman"/>
                <w:bCs/>
                <w:color w:val="0C0C0F"/>
                <w:bdr w:val="none" w:sz="0" w:space="0" w:color="auto" w:frame="1"/>
                <w:lang w:eastAsia="it-IT"/>
              </w:rPr>
              <w:t>5 novembre 2016</w:t>
            </w:r>
          </w:p>
        </w:tc>
        <w:tc>
          <w:tcPr>
            <w:tcW w:w="4531" w:type="dxa"/>
            <w:hideMark/>
          </w:tcPr>
          <w:p w:rsidR="00622EFF" w:rsidRPr="00622EFF" w:rsidRDefault="00622EFF" w:rsidP="00622EFF">
            <w:pPr>
              <w:spacing w:line="315" w:lineRule="atLeast"/>
              <w:textAlignment w:val="baseline"/>
              <w:rPr>
                <w:rFonts w:ascii="Times New Roman" w:eastAsia="Times New Roman" w:hAnsi="Times New Roman" w:cs="Times New Roman"/>
                <w:color w:val="0C0C0F"/>
                <w:lang w:eastAsia="it-IT"/>
              </w:rPr>
            </w:pPr>
            <w:r w:rsidRPr="00622EFF">
              <w:rPr>
                <w:rFonts w:ascii="Times New Roman" w:eastAsia="Times New Roman" w:hAnsi="Times New Roman" w:cs="Times New Roman"/>
                <w:color w:val="0C0C0F"/>
                <w:lang w:eastAsia="it-IT"/>
              </w:rPr>
              <w:t>Liguria e Piemonte</w:t>
            </w:r>
          </w:p>
        </w:tc>
      </w:tr>
      <w:tr w:rsidR="00622EFF" w:rsidRPr="00622EFF" w:rsidTr="00622EFF">
        <w:tc>
          <w:tcPr>
            <w:tcW w:w="4814" w:type="dxa"/>
            <w:hideMark/>
          </w:tcPr>
          <w:p w:rsidR="00622EFF" w:rsidRPr="00622EFF" w:rsidRDefault="00622EFF" w:rsidP="00622EFF">
            <w:pPr>
              <w:spacing w:line="315" w:lineRule="atLeast"/>
              <w:textAlignment w:val="baseline"/>
              <w:rPr>
                <w:rFonts w:ascii="Times New Roman" w:eastAsia="Times New Roman" w:hAnsi="Times New Roman" w:cs="Times New Roman"/>
                <w:color w:val="0C0C0F"/>
                <w:lang w:eastAsia="it-IT"/>
              </w:rPr>
            </w:pPr>
            <w:r w:rsidRPr="001C2B70">
              <w:rPr>
                <w:rFonts w:ascii="Times New Roman" w:eastAsia="Times New Roman" w:hAnsi="Times New Roman" w:cs="Times New Roman"/>
                <w:bCs/>
                <w:color w:val="0C0C0F"/>
                <w:bdr w:val="none" w:sz="0" w:space="0" w:color="auto" w:frame="1"/>
                <w:lang w:eastAsia="it-IT"/>
              </w:rPr>
              <w:t>15 dicembre 2016</w:t>
            </w:r>
          </w:p>
        </w:tc>
        <w:tc>
          <w:tcPr>
            <w:tcW w:w="4531" w:type="dxa"/>
            <w:hideMark/>
          </w:tcPr>
          <w:p w:rsidR="00622EFF" w:rsidRPr="00622EFF" w:rsidRDefault="00622EFF" w:rsidP="00622EFF">
            <w:pPr>
              <w:spacing w:line="315" w:lineRule="atLeast"/>
              <w:textAlignment w:val="baseline"/>
              <w:rPr>
                <w:rFonts w:ascii="Times New Roman" w:eastAsia="Times New Roman" w:hAnsi="Times New Roman" w:cs="Times New Roman"/>
                <w:color w:val="0C0C0F"/>
                <w:lang w:eastAsia="it-IT"/>
              </w:rPr>
            </w:pPr>
            <w:r w:rsidRPr="00622EFF">
              <w:rPr>
                <w:rFonts w:ascii="Times New Roman" w:eastAsia="Times New Roman" w:hAnsi="Times New Roman" w:cs="Times New Roman"/>
                <w:color w:val="0C0C0F"/>
                <w:lang w:eastAsia="it-IT"/>
              </w:rPr>
              <w:t>Emilia- Romagna e Veneto</w:t>
            </w:r>
          </w:p>
        </w:tc>
      </w:tr>
      <w:tr w:rsidR="00622EFF" w:rsidRPr="00622EFF" w:rsidTr="00622EFF">
        <w:tc>
          <w:tcPr>
            <w:tcW w:w="4814" w:type="dxa"/>
            <w:hideMark/>
          </w:tcPr>
          <w:p w:rsidR="00622EFF" w:rsidRPr="00622EFF" w:rsidRDefault="00622EFF" w:rsidP="00622EFF">
            <w:pPr>
              <w:spacing w:line="315" w:lineRule="atLeast"/>
              <w:textAlignment w:val="baseline"/>
              <w:rPr>
                <w:rFonts w:ascii="Times New Roman" w:eastAsia="Times New Roman" w:hAnsi="Times New Roman" w:cs="Times New Roman"/>
                <w:color w:val="0C0C0F"/>
                <w:lang w:eastAsia="it-IT"/>
              </w:rPr>
            </w:pPr>
            <w:r w:rsidRPr="001C2B70">
              <w:rPr>
                <w:rFonts w:ascii="Times New Roman" w:eastAsia="Times New Roman" w:hAnsi="Times New Roman" w:cs="Times New Roman"/>
                <w:bCs/>
                <w:color w:val="0C0C0F"/>
                <w:bdr w:val="none" w:sz="0" w:space="0" w:color="auto" w:frame="1"/>
                <w:lang w:eastAsia="it-IT"/>
              </w:rPr>
              <w:t>15 febbraio 2017</w:t>
            </w:r>
          </w:p>
        </w:tc>
        <w:tc>
          <w:tcPr>
            <w:tcW w:w="4531" w:type="dxa"/>
            <w:hideMark/>
          </w:tcPr>
          <w:p w:rsidR="00622EFF" w:rsidRPr="00622EFF" w:rsidRDefault="00622EFF" w:rsidP="00622EFF">
            <w:pPr>
              <w:spacing w:line="315" w:lineRule="atLeast"/>
              <w:textAlignment w:val="baseline"/>
              <w:rPr>
                <w:rFonts w:ascii="Times New Roman" w:eastAsia="Times New Roman" w:hAnsi="Times New Roman" w:cs="Times New Roman"/>
                <w:color w:val="0C0C0F"/>
                <w:lang w:eastAsia="it-IT"/>
              </w:rPr>
            </w:pPr>
            <w:r w:rsidRPr="00622EFF">
              <w:rPr>
                <w:rFonts w:ascii="Times New Roman" w:eastAsia="Times New Roman" w:hAnsi="Times New Roman" w:cs="Times New Roman"/>
                <w:color w:val="0C0C0F"/>
                <w:lang w:eastAsia="it-IT"/>
              </w:rPr>
              <w:t>Basilicata, Campania e Puglia</w:t>
            </w:r>
          </w:p>
        </w:tc>
      </w:tr>
      <w:tr w:rsidR="00622EFF" w:rsidRPr="00622EFF" w:rsidTr="00622EFF">
        <w:tc>
          <w:tcPr>
            <w:tcW w:w="4814" w:type="dxa"/>
            <w:hideMark/>
          </w:tcPr>
          <w:p w:rsidR="00622EFF" w:rsidRPr="00622EFF" w:rsidRDefault="00622EFF" w:rsidP="00622EFF">
            <w:pPr>
              <w:spacing w:line="315" w:lineRule="atLeast"/>
              <w:textAlignment w:val="baseline"/>
              <w:rPr>
                <w:rFonts w:ascii="Times New Roman" w:eastAsia="Times New Roman" w:hAnsi="Times New Roman" w:cs="Times New Roman"/>
                <w:color w:val="0C0C0F"/>
                <w:lang w:eastAsia="it-IT"/>
              </w:rPr>
            </w:pPr>
            <w:r w:rsidRPr="001C2B70">
              <w:rPr>
                <w:rFonts w:ascii="Times New Roman" w:eastAsia="Times New Roman" w:hAnsi="Times New Roman" w:cs="Times New Roman"/>
                <w:bCs/>
                <w:color w:val="0C0C0F"/>
                <w:bdr w:val="none" w:sz="0" w:space="0" w:color="auto" w:frame="1"/>
                <w:lang w:eastAsia="it-IT"/>
              </w:rPr>
              <w:t>15 aprile 2017</w:t>
            </w:r>
          </w:p>
        </w:tc>
        <w:tc>
          <w:tcPr>
            <w:tcW w:w="4531" w:type="dxa"/>
            <w:hideMark/>
          </w:tcPr>
          <w:p w:rsidR="00622EFF" w:rsidRPr="00622EFF" w:rsidRDefault="00622EFF" w:rsidP="00622EFF">
            <w:pPr>
              <w:spacing w:line="315" w:lineRule="atLeast"/>
              <w:textAlignment w:val="baseline"/>
              <w:rPr>
                <w:rFonts w:ascii="Times New Roman" w:eastAsia="Times New Roman" w:hAnsi="Times New Roman" w:cs="Times New Roman"/>
                <w:color w:val="0C0C0F"/>
                <w:lang w:eastAsia="it-IT"/>
              </w:rPr>
            </w:pPr>
            <w:r w:rsidRPr="00622EFF">
              <w:rPr>
                <w:rFonts w:ascii="Times New Roman" w:eastAsia="Times New Roman" w:hAnsi="Times New Roman" w:cs="Times New Roman"/>
                <w:color w:val="0C0C0F"/>
                <w:lang w:eastAsia="it-IT"/>
              </w:rPr>
              <w:t>Friuli-Venezia Giulia, Lazio e Lombardia;</w:t>
            </w:r>
          </w:p>
        </w:tc>
      </w:tr>
      <w:tr w:rsidR="00622EFF" w:rsidRPr="00622EFF" w:rsidTr="00622EFF">
        <w:tc>
          <w:tcPr>
            <w:tcW w:w="4814" w:type="dxa"/>
            <w:hideMark/>
          </w:tcPr>
          <w:p w:rsidR="00622EFF" w:rsidRPr="00622EFF" w:rsidRDefault="00622EFF" w:rsidP="00622EFF">
            <w:pPr>
              <w:spacing w:line="315" w:lineRule="atLeast"/>
              <w:textAlignment w:val="baseline"/>
              <w:rPr>
                <w:rFonts w:ascii="Times New Roman" w:eastAsia="Times New Roman" w:hAnsi="Times New Roman" w:cs="Times New Roman"/>
                <w:color w:val="0C0C0F"/>
                <w:lang w:eastAsia="it-IT"/>
              </w:rPr>
            </w:pPr>
            <w:r w:rsidRPr="001C2B70">
              <w:rPr>
                <w:rFonts w:ascii="Times New Roman" w:eastAsia="Times New Roman" w:hAnsi="Times New Roman" w:cs="Times New Roman"/>
                <w:bCs/>
                <w:color w:val="0C0C0F"/>
                <w:bdr w:val="none" w:sz="0" w:space="0" w:color="auto" w:frame="1"/>
                <w:lang w:eastAsia="it-IT"/>
              </w:rPr>
              <w:t>15 giugno 2017</w:t>
            </w:r>
          </w:p>
        </w:tc>
        <w:tc>
          <w:tcPr>
            <w:tcW w:w="4531" w:type="dxa"/>
            <w:hideMark/>
          </w:tcPr>
          <w:p w:rsidR="00622EFF" w:rsidRPr="00622EFF" w:rsidRDefault="00622EFF" w:rsidP="00622EFF">
            <w:pPr>
              <w:spacing w:line="315" w:lineRule="atLeast"/>
              <w:textAlignment w:val="baseline"/>
              <w:rPr>
                <w:rFonts w:ascii="Times New Roman" w:eastAsia="Times New Roman" w:hAnsi="Times New Roman" w:cs="Times New Roman"/>
                <w:color w:val="0C0C0F"/>
                <w:lang w:eastAsia="it-IT"/>
              </w:rPr>
            </w:pPr>
            <w:r w:rsidRPr="00622EFF">
              <w:rPr>
                <w:rFonts w:ascii="Times New Roman" w:eastAsia="Times New Roman" w:hAnsi="Times New Roman" w:cs="Times New Roman"/>
                <w:color w:val="0C0C0F"/>
                <w:lang w:eastAsia="it-IT"/>
              </w:rPr>
              <w:t>Calabria</w:t>
            </w:r>
            <w:r w:rsidR="00BB1FF3">
              <w:rPr>
                <w:rFonts w:ascii="Times New Roman" w:eastAsia="Times New Roman" w:hAnsi="Times New Roman" w:cs="Times New Roman"/>
                <w:color w:val="0C0C0F"/>
                <w:lang w:eastAsia="it-IT"/>
              </w:rPr>
              <w:t>,</w:t>
            </w:r>
            <w:r w:rsidRPr="00622EFF">
              <w:rPr>
                <w:rFonts w:ascii="Times New Roman" w:eastAsia="Times New Roman" w:hAnsi="Times New Roman" w:cs="Times New Roman"/>
                <w:color w:val="0C0C0F"/>
                <w:lang w:eastAsia="it-IT"/>
              </w:rPr>
              <w:t xml:space="preserve"> Sardegna e Sicilia</w:t>
            </w:r>
          </w:p>
        </w:tc>
      </w:tr>
      <w:tr w:rsidR="00622EFF" w:rsidRPr="00622EFF" w:rsidTr="00622EFF">
        <w:tc>
          <w:tcPr>
            <w:tcW w:w="4814" w:type="dxa"/>
            <w:hideMark/>
          </w:tcPr>
          <w:p w:rsidR="00622EFF" w:rsidRPr="00622EFF" w:rsidRDefault="00622EFF" w:rsidP="00622EFF">
            <w:pPr>
              <w:spacing w:line="315" w:lineRule="atLeast"/>
              <w:textAlignment w:val="baseline"/>
              <w:rPr>
                <w:rFonts w:ascii="Times New Roman" w:eastAsia="Times New Roman" w:hAnsi="Times New Roman" w:cs="Times New Roman"/>
                <w:color w:val="0C0C0F"/>
                <w:lang w:eastAsia="it-IT"/>
              </w:rPr>
            </w:pPr>
            <w:r w:rsidRPr="001C2B70">
              <w:rPr>
                <w:rFonts w:ascii="Times New Roman" w:eastAsia="Times New Roman" w:hAnsi="Times New Roman" w:cs="Times New Roman"/>
                <w:bCs/>
                <w:color w:val="0C0C0F"/>
                <w:bdr w:val="none" w:sz="0" w:space="0" w:color="auto" w:frame="1"/>
                <w:lang w:eastAsia="it-IT"/>
              </w:rPr>
              <w:t>15 luglio 2017</w:t>
            </w:r>
          </w:p>
        </w:tc>
        <w:tc>
          <w:tcPr>
            <w:tcW w:w="4531" w:type="dxa"/>
            <w:hideMark/>
          </w:tcPr>
          <w:p w:rsidR="00622EFF" w:rsidRPr="00622EFF" w:rsidRDefault="00622EFF" w:rsidP="00622EFF">
            <w:pPr>
              <w:spacing w:line="315" w:lineRule="atLeast"/>
              <w:textAlignment w:val="baseline"/>
              <w:rPr>
                <w:rFonts w:ascii="Times New Roman" w:eastAsia="Times New Roman" w:hAnsi="Times New Roman" w:cs="Times New Roman"/>
                <w:color w:val="0C0C0F"/>
                <w:lang w:eastAsia="it-IT"/>
              </w:rPr>
            </w:pPr>
            <w:r w:rsidRPr="00622EFF">
              <w:rPr>
                <w:rFonts w:ascii="Times New Roman" w:eastAsia="Times New Roman" w:hAnsi="Times New Roman" w:cs="Times New Roman"/>
                <w:color w:val="0C0C0F"/>
                <w:lang w:eastAsia="it-IT"/>
              </w:rPr>
              <w:t>Marche, Val D’Aosta, Province autonome di Trento e Bolzano</w:t>
            </w:r>
          </w:p>
        </w:tc>
      </w:tr>
    </w:tbl>
    <w:p w:rsidR="00622EFF" w:rsidRDefault="00622EFF" w:rsidP="001E69B6">
      <w:pPr>
        <w:spacing w:after="0" w:line="360" w:lineRule="auto"/>
        <w:ind w:left="284" w:right="282"/>
        <w:jc w:val="both"/>
        <w:rPr>
          <w:rFonts w:ascii="Times New Roman" w:hAnsi="Times New Roman" w:cs="Times New Roman"/>
          <w:sz w:val="24"/>
          <w:szCs w:val="24"/>
        </w:rPr>
      </w:pPr>
    </w:p>
    <w:p w:rsidR="002D36C0" w:rsidRDefault="002D36C0" w:rsidP="001E69B6">
      <w:pPr>
        <w:spacing w:after="0" w:line="360" w:lineRule="auto"/>
        <w:ind w:left="284" w:right="282"/>
        <w:jc w:val="both"/>
        <w:rPr>
          <w:rFonts w:ascii="Times New Roman" w:hAnsi="Times New Roman" w:cs="Times New Roman"/>
          <w:sz w:val="24"/>
          <w:szCs w:val="24"/>
        </w:rPr>
      </w:pPr>
      <w:r>
        <w:rPr>
          <w:rFonts w:ascii="Times New Roman" w:hAnsi="Times New Roman" w:cs="Times New Roman"/>
          <w:sz w:val="24"/>
          <w:szCs w:val="24"/>
        </w:rPr>
        <w:t>A</w:t>
      </w:r>
      <w:r w:rsidR="00376092" w:rsidRPr="00376092">
        <w:rPr>
          <w:rFonts w:ascii="Times New Roman" w:hAnsi="Times New Roman" w:cs="Times New Roman"/>
          <w:sz w:val="24"/>
          <w:szCs w:val="24"/>
        </w:rPr>
        <w:t>ncora oggi,</w:t>
      </w:r>
      <w:r w:rsidR="00173E01">
        <w:rPr>
          <w:rFonts w:ascii="Times New Roman" w:hAnsi="Times New Roman" w:cs="Times New Roman"/>
          <w:sz w:val="24"/>
          <w:szCs w:val="24"/>
        </w:rPr>
        <w:t xml:space="preserve"> però,</w:t>
      </w:r>
      <w:r w:rsidR="00376092" w:rsidRPr="00376092">
        <w:rPr>
          <w:rFonts w:ascii="Times New Roman" w:hAnsi="Times New Roman" w:cs="Times New Roman"/>
          <w:sz w:val="24"/>
          <w:szCs w:val="24"/>
        </w:rPr>
        <w:t xml:space="preserve"> </w:t>
      </w:r>
      <w:r w:rsidR="00977D63">
        <w:rPr>
          <w:rFonts w:ascii="Times New Roman" w:hAnsi="Times New Roman" w:cs="Times New Roman"/>
          <w:sz w:val="24"/>
          <w:szCs w:val="24"/>
        </w:rPr>
        <w:t xml:space="preserve">seppur sia ufficialmente attivo, </w:t>
      </w:r>
      <w:r w:rsidR="00376092" w:rsidRPr="00173E01">
        <w:rPr>
          <w:rFonts w:ascii="Times New Roman" w:hAnsi="Times New Roman" w:cs="Times New Roman"/>
          <w:b/>
          <w:sz w:val="24"/>
          <w:szCs w:val="24"/>
        </w:rPr>
        <w:t>il suo utilizzo è meramente facoltativo</w:t>
      </w:r>
      <w:r w:rsidR="00376092" w:rsidRPr="00376092">
        <w:rPr>
          <w:rFonts w:ascii="Times New Roman" w:hAnsi="Times New Roman" w:cs="Times New Roman"/>
          <w:sz w:val="24"/>
          <w:szCs w:val="24"/>
        </w:rPr>
        <w:t xml:space="preserve"> per le parti </w:t>
      </w:r>
      <w:r w:rsidR="00173E01">
        <w:rPr>
          <w:rFonts w:ascii="Times New Roman" w:hAnsi="Times New Roman" w:cs="Times New Roman"/>
          <w:sz w:val="24"/>
          <w:szCs w:val="24"/>
        </w:rPr>
        <w:t>processuali</w:t>
      </w:r>
      <w:r>
        <w:rPr>
          <w:rFonts w:ascii="Times New Roman" w:hAnsi="Times New Roman" w:cs="Times New Roman"/>
          <w:sz w:val="24"/>
          <w:szCs w:val="24"/>
        </w:rPr>
        <w:t>:</w:t>
      </w:r>
      <w:r w:rsidR="00376092" w:rsidRPr="00376092">
        <w:rPr>
          <w:rFonts w:ascii="Times New Roman" w:hAnsi="Times New Roman" w:cs="Times New Roman"/>
          <w:sz w:val="24"/>
          <w:szCs w:val="24"/>
        </w:rPr>
        <w:t xml:space="preserve"> non è stata</w:t>
      </w:r>
      <w:r w:rsidR="00977D63">
        <w:rPr>
          <w:rFonts w:ascii="Times New Roman" w:hAnsi="Times New Roman" w:cs="Times New Roman"/>
          <w:sz w:val="24"/>
          <w:szCs w:val="24"/>
        </w:rPr>
        <w:t>, infatti,</w:t>
      </w:r>
      <w:r w:rsidR="00376092" w:rsidRPr="00376092">
        <w:rPr>
          <w:rFonts w:ascii="Times New Roman" w:hAnsi="Times New Roman" w:cs="Times New Roman"/>
          <w:sz w:val="24"/>
          <w:szCs w:val="24"/>
        </w:rPr>
        <w:t xml:space="preserve"> ancora fissata una data per la sua obbligatorietà</w:t>
      </w:r>
      <w:r>
        <w:rPr>
          <w:rFonts w:ascii="Times New Roman" w:hAnsi="Times New Roman" w:cs="Times New Roman"/>
          <w:sz w:val="24"/>
          <w:szCs w:val="24"/>
        </w:rPr>
        <w:t>,</w:t>
      </w:r>
      <w:r w:rsidR="00376092" w:rsidRPr="00376092">
        <w:rPr>
          <w:rFonts w:ascii="Times New Roman" w:hAnsi="Times New Roman" w:cs="Times New Roman"/>
          <w:sz w:val="24"/>
          <w:szCs w:val="24"/>
        </w:rPr>
        <w:t xml:space="preserve"> sebbene si parli della seconda metà del 2018 come possibile momento di entrata in vigore.</w:t>
      </w:r>
    </w:p>
    <w:p w:rsidR="00376092" w:rsidRDefault="00B64ED2" w:rsidP="001E69B6">
      <w:pPr>
        <w:spacing w:after="0" w:line="360" w:lineRule="auto"/>
        <w:ind w:left="284" w:right="282"/>
        <w:jc w:val="both"/>
        <w:rPr>
          <w:rFonts w:ascii="Times New Roman" w:hAnsi="Times New Roman" w:cs="Times New Roman"/>
          <w:sz w:val="24"/>
          <w:szCs w:val="24"/>
        </w:rPr>
      </w:pPr>
      <w:r>
        <w:rPr>
          <w:rFonts w:ascii="Times New Roman" w:hAnsi="Times New Roman" w:cs="Times New Roman"/>
          <w:sz w:val="24"/>
          <w:szCs w:val="24"/>
        </w:rPr>
        <w:t>P</w:t>
      </w:r>
      <w:r w:rsidR="00376092" w:rsidRPr="00376092">
        <w:rPr>
          <w:rFonts w:ascii="Times New Roman" w:hAnsi="Times New Roman" w:cs="Times New Roman"/>
          <w:sz w:val="24"/>
          <w:szCs w:val="24"/>
        </w:rPr>
        <w:t xml:space="preserve">iù nel dettaglio, </w:t>
      </w:r>
      <w:r w:rsidR="00376092">
        <w:rPr>
          <w:rFonts w:ascii="Times New Roman" w:hAnsi="Times New Roman" w:cs="Times New Roman"/>
          <w:sz w:val="24"/>
          <w:szCs w:val="24"/>
        </w:rPr>
        <w:t>p</w:t>
      </w:r>
      <w:r w:rsidR="00376092" w:rsidRPr="00376092">
        <w:rPr>
          <w:rFonts w:ascii="Times New Roman" w:hAnsi="Times New Roman" w:cs="Times New Roman"/>
          <w:sz w:val="24"/>
          <w:szCs w:val="24"/>
        </w:rPr>
        <w:t>er processo tributario telematico si intende l’utilizzo degli strumenti informatici per la redazione e la presentazione (notifica, deposito, comunicazione) degli atti del processo dematerializzati.</w:t>
      </w:r>
    </w:p>
    <w:p w:rsidR="00B64ED2" w:rsidRPr="00B64ED2" w:rsidRDefault="00B64ED2" w:rsidP="00B64ED2">
      <w:pPr>
        <w:spacing w:after="0" w:line="360" w:lineRule="auto"/>
        <w:ind w:left="284" w:right="282"/>
        <w:jc w:val="both"/>
        <w:rPr>
          <w:rFonts w:ascii="Times New Roman" w:hAnsi="Times New Roman" w:cs="Times New Roman"/>
          <w:sz w:val="24"/>
          <w:szCs w:val="24"/>
        </w:rPr>
      </w:pPr>
      <w:r w:rsidRPr="00B64ED2">
        <w:rPr>
          <w:rFonts w:ascii="Times New Roman" w:hAnsi="Times New Roman" w:cs="Times New Roman"/>
          <w:sz w:val="24"/>
          <w:szCs w:val="24"/>
        </w:rPr>
        <w:t xml:space="preserve">Al momento, l’informatizzazione del processo tributario </w:t>
      </w:r>
      <w:r w:rsidR="00336471">
        <w:rPr>
          <w:rFonts w:ascii="Times New Roman" w:hAnsi="Times New Roman" w:cs="Times New Roman"/>
          <w:sz w:val="24"/>
          <w:szCs w:val="24"/>
        </w:rPr>
        <w:t xml:space="preserve">telematico </w:t>
      </w:r>
      <w:r w:rsidRPr="00B64ED2">
        <w:rPr>
          <w:rFonts w:ascii="Times New Roman" w:hAnsi="Times New Roman" w:cs="Times New Roman"/>
          <w:sz w:val="24"/>
          <w:szCs w:val="24"/>
        </w:rPr>
        <w:t>consente di:</w:t>
      </w:r>
    </w:p>
    <w:p w:rsidR="00B64ED2" w:rsidRPr="00B64ED2" w:rsidRDefault="00B64ED2" w:rsidP="00B64ED2">
      <w:pPr>
        <w:numPr>
          <w:ilvl w:val="0"/>
          <w:numId w:val="2"/>
        </w:numPr>
        <w:spacing w:after="0" w:line="360" w:lineRule="auto"/>
        <w:ind w:right="282"/>
        <w:jc w:val="both"/>
        <w:rPr>
          <w:rFonts w:ascii="Times New Roman" w:hAnsi="Times New Roman" w:cs="Times New Roman"/>
          <w:sz w:val="24"/>
          <w:szCs w:val="24"/>
        </w:rPr>
      </w:pPr>
      <w:r w:rsidRPr="00B64ED2">
        <w:rPr>
          <w:rFonts w:ascii="Times New Roman" w:hAnsi="Times New Roman" w:cs="Times New Roman"/>
          <w:sz w:val="24"/>
          <w:szCs w:val="24"/>
        </w:rPr>
        <w:t>notificare ricorsi e appelli;</w:t>
      </w:r>
    </w:p>
    <w:p w:rsidR="00B64ED2" w:rsidRPr="00B64ED2" w:rsidRDefault="00B64ED2" w:rsidP="00B64ED2">
      <w:pPr>
        <w:numPr>
          <w:ilvl w:val="0"/>
          <w:numId w:val="2"/>
        </w:numPr>
        <w:spacing w:after="0" w:line="360" w:lineRule="auto"/>
        <w:ind w:right="282"/>
        <w:jc w:val="both"/>
        <w:rPr>
          <w:rFonts w:ascii="Times New Roman" w:hAnsi="Times New Roman" w:cs="Times New Roman"/>
          <w:sz w:val="24"/>
          <w:szCs w:val="24"/>
        </w:rPr>
      </w:pPr>
      <w:r w:rsidRPr="00B64ED2">
        <w:rPr>
          <w:rFonts w:ascii="Times New Roman" w:hAnsi="Times New Roman" w:cs="Times New Roman"/>
          <w:sz w:val="24"/>
          <w:szCs w:val="24"/>
        </w:rPr>
        <w:t>costituirsi in giudizio;</w:t>
      </w:r>
    </w:p>
    <w:p w:rsidR="00B64ED2" w:rsidRPr="00B64ED2" w:rsidRDefault="00B64ED2" w:rsidP="00B64ED2">
      <w:pPr>
        <w:numPr>
          <w:ilvl w:val="0"/>
          <w:numId w:val="2"/>
        </w:numPr>
        <w:spacing w:after="0" w:line="360" w:lineRule="auto"/>
        <w:ind w:right="282"/>
        <w:jc w:val="both"/>
        <w:rPr>
          <w:rFonts w:ascii="Times New Roman" w:hAnsi="Times New Roman" w:cs="Times New Roman"/>
          <w:sz w:val="24"/>
          <w:szCs w:val="24"/>
        </w:rPr>
      </w:pPr>
      <w:r w:rsidRPr="00B64ED2">
        <w:rPr>
          <w:rFonts w:ascii="Times New Roman" w:hAnsi="Times New Roman" w:cs="Times New Roman"/>
          <w:sz w:val="24"/>
          <w:szCs w:val="24"/>
        </w:rPr>
        <w:t>depositare atti e documenti informatici successivi alla costituzione in giudizio;</w:t>
      </w:r>
    </w:p>
    <w:p w:rsidR="00B64ED2" w:rsidRPr="00336471" w:rsidRDefault="00B64ED2" w:rsidP="00336471">
      <w:pPr>
        <w:pStyle w:val="Paragrafoelenco"/>
        <w:numPr>
          <w:ilvl w:val="0"/>
          <w:numId w:val="2"/>
        </w:numPr>
        <w:spacing w:after="0" w:line="360" w:lineRule="auto"/>
        <w:ind w:right="282"/>
        <w:jc w:val="both"/>
        <w:rPr>
          <w:rFonts w:ascii="Times New Roman" w:hAnsi="Times New Roman" w:cs="Times New Roman"/>
          <w:sz w:val="24"/>
          <w:szCs w:val="24"/>
        </w:rPr>
      </w:pPr>
      <w:r w:rsidRPr="00336471">
        <w:rPr>
          <w:rFonts w:ascii="Times New Roman" w:hAnsi="Times New Roman" w:cs="Times New Roman"/>
          <w:sz w:val="24"/>
          <w:szCs w:val="24"/>
        </w:rPr>
        <w:t>consultare liberamente il fascicolo processuale e</w:t>
      </w:r>
      <w:r w:rsidR="00AD2F04">
        <w:rPr>
          <w:rFonts w:ascii="Times New Roman" w:hAnsi="Times New Roman" w:cs="Times New Roman"/>
          <w:sz w:val="24"/>
          <w:szCs w:val="24"/>
        </w:rPr>
        <w:t>d</w:t>
      </w:r>
      <w:r w:rsidRPr="00336471">
        <w:rPr>
          <w:rFonts w:ascii="Times New Roman" w:hAnsi="Times New Roman" w:cs="Times New Roman"/>
          <w:sz w:val="24"/>
          <w:szCs w:val="24"/>
        </w:rPr>
        <w:t xml:space="preserve"> estrar</w:t>
      </w:r>
      <w:r w:rsidR="00907F35">
        <w:rPr>
          <w:rFonts w:ascii="Times New Roman" w:hAnsi="Times New Roman" w:cs="Times New Roman"/>
          <w:sz w:val="24"/>
          <w:szCs w:val="24"/>
        </w:rPr>
        <w:t>r</w:t>
      </w:r>
      <w:r w:rsidRPr="00336471">
        <w:rPr>
          <w:rFonts w:ascii="Times New Roman" w:hAnsi="Times New Roman" w:cs="Times New Roman"/>
          <w:sz w:val="24"/>
          <w:szCs w:val="24"/>
        </w:rPr>
        <w:t>e copie degli atti.</w:t>
      </w:r>
    </w:p>
    <w:p w:rsidR="00376092" w:rsidRPr="00376092" w:rsidRDefault="00376092" w:rsidP="001E69B6">
      <w:pPr>
        <w:spacing w:after="0" w:line="360" w:lineRule="auto"/>
        <w:ind w:left="284" w:right="282"/>
        <w:jc w:val="both"/>
        <w:rPr>
          <w:rFonts w:ascii="Times New Roman" w:hAnsi="Times New Roman" w:cs="Times New Roman"/>
          <w:sz w:val="24"/>
          <w:szCs w:val="24"/>
        </w:rPr>
      </w:pPr>
      <w:r w:rsidRPr="00376092">
        <w:rPr>
          <w:rFonts w:ascii="Times New Roman" w:hAnsi="Times New Roman" w:cs="Times New Roman"/>
          <w:sz w:val="24"/>
          <w:szCs w:val="24"/>
        </w:rPr>
        <w:t>Una volta effettuato il deposito tramite il "PTT" i contribuenti, i professionisti e gli enti impositori, previamente registrati, tramite il rinnovato servizio del "</w:t>
      </w:r>
      <w:proofErr w:type="spellStart"/>
      <w:r w:rsidRPr="00376092">
        <w:rPr>
          <w:rFonts w:ascii="Times New Roman" w:hAnsi="Times New Roman" w:cs="Times New Roman"/>
          <w:sz w:val="24"/>
          <w:szCs w:val="24"/>
        </w:rPr>
        <w:t>Telecontenzioso</w:t>
      </w:r>
      <w:proofErr w:type="spellEnd"/>
      <w:r w:rsidRPr="00376092">
        <w:rPr>
          <w:rFonts w:ascii="Times New Roman" w:hAnsi="Times New Roman" w:cs="Times New Roman"/>
          <w:sz w:val="24"/>
          <w:szCs w:val="24"/>
        </w:rPr>
        <w:t>" po</w:t>
      </w:r>
      <w:r w:rsidR="00336471">
        <w:rPr>
          <w:rFonts w:ascii="Times New Roman" w:hAnsi="Times New Roman" w:cs="Times New Roman"/>
          <w:sz w:val="24"/>
          <w:szCs w:val="24"/>
        </w:rPr>
        <w:t>tranno</w:t>
      </w:r>
      <w:r w:rsidRPr="00376092">
        <w:rPr>
          <w:rFonts w:ascii="Times New Roman" w:hAnsi="Times New Roman" w:cs="Times New Roman"/>
          <w:sz w:val="24"/>
          <w:szCs w:val="24"/>
        </w:rPr>
        <w:t xml:space="preserve"> consultare da casa o dai propri uffici il fascicolo processuale informatico e i relativi atti. </w:t>
      </w:r>
    </w:p>
    <w:p w:rsidR="00376092" w:rsidRDefault="00376092" w:rsidP="001E69B6">
      <w:pPr>
        <w:spacing w:after="0" w:line="360" w:lineRule="auto"/>
        <w:ind w:left="284" w:right="282"/>
        <w:jc w:val="both"/>
        <w:rPr>
          <w:rFonts w:ascii="Times New Roman" w:hAnsi="Times New Roman" w:cs="Times New Roman"/>
          <w:sz w:val="24"/>
          <w:szCs w:val="24"/>
        </w:rPr>
      </w:pPr>
      <w:r w:rsidRPr="00376092">
        <w:rPr>
          <w:rFonts w:ascii="Times New Roman" w:hAnsi="Times New Roman" w:cs="Times New Roman"/>
          <w:sz w:val="24"/>
          <w:szCs w:val="24"/>
        </w:rPr>
        <w:t xml:space="preserve">Il nuovo strumento si basa sull'uso della </w:t>
      </w:r>
      <w:r w:rsidRPr="00376092">
        <w:rPr>
          <w:rFonts w:ascii="Times New Roman" w:hAnsi="Times New Roman" w:cs="Times New Roman"/>
          <w:b/>
          <w:sz w:val="24"/>
          <w:szCs w:val="24"/>
        </w:rPr>
        <w:t>posta elettronica certificata (</w:t>
      </w:r>
      <w:proofErr w:type="spellStart"/>
      <w:r w:rsidRPr="00376092">
        <w:rPr>
          <w:rFonts w:ascii="Times New Roman" w:hAnsi="Times New Roman" w:cs="Times New Roman"/>
          <w:b/>
          <w:sz w:val="24"/>
          <w:szCs w:val="24"/>
        </w:rPr>
        <w:t>Pec</w:t>
      </w:r>
      <w:proofErr w:type="spellEnd"/>
      <w:r w:rsidRPr="00376092">
        <w:rPr>
          <w:rFonts w:ascii="Times New Roman" w:hAnsi="Times New Roman" w:cs="Times New Roman"/>
          <w:b/>
          <w:sz w:val="24"/>
          <w:szCs w:val="24"/>
        </w:rPr>
        <w:t>),</w:t>
      </w:r>
      <w:r w:rsidRPr="00376092">
        <w:rPr>
          <w:rFonts w:ascii="Times New Roman" w:hAnsi="Times New Roman" w:cs="Times New Roman"/>
          <w:sz w:val="24"/>
          <w:szCs w:val="24"/>
        </w:rPr>
        <w:t xml:space="preserve"> necessaria per la comunicazione e notificazione di ogni atto del processo, e della </w:t>
      </w:r>
      <w:r w:rsidRPr="00376092">
        <w:rPr>
          <w:rFonts w:ascii="Times New Roman" w:hAnsi="Times New Roman" w:cs="Times New Roman"/>
          <w:b/>
          <w:sz w:val="24"/>
          <w:szCs w:val="24"/>
        </w:rPr>
        <w:t>firma digitale</w:t>
      </w:r>
      <w:r w:rsidRPr="00376092">
        <w:rPr>
          <w:rFonts w:ascii="Times New Roman" w:hAnsi="Times New Roman" w:cs="Times New Roman"/>
          <w:sz w:val="24"/>
          <w:szCs w:val="24"/>
        </w:rPr>
        <w:t xml:space="preserve"> consentendo, tra </w:t>
      </w:r>
      <w:r w:rsidRPr="00376092">
        <w:rPr>
          <w:rFonts w:ascii="Times New Roman" w:hAnsi="Times New Roman" w:cs="Times New Roman"/>
          <w:sz w:val="24"/>
          <w:szCs w:val="24"/>
        </w:rPr>
        <w:lastRenderedPageBreak/>
        <w:t>l'altro il deposito telematico presso le Commissioni tributarie dei ricorsi e degli altri atti processuali.</w:t>
      </w:r>
    </w:p>
    <w:tbl>
      <w:tblPr>
        <w:tblStyle w:val="Grigliatabella"/>
        <w:tblW w:w="0" w:type="auto"/>
        <w:tblInd w:w="284" w:type="dxa"/>
        <w:tblLook w:val="04A0" w:firstRow="1" w:lastRow="0" w:firstColumn="1" w:lastColumn="0" w:noHBand="0" w:noVBand="1"/>
      </w:tblPr>
      <w:tblGrid>
        <w:gridCol w:w="9344"/>
      </w:tblGrid>
      <w:tr w:rsidR="00336471" w:rsidTr="00336471">
        <w:tc>
          <w:tcPr>
            <w:tcW w:w="9628" w:type="dxa"/>
          </w:tcPr>
          <w:p w:rsidR="001C2B70" w:rsidRDefault="001C2B70" w:rsidP="00336471">
            <w:pPr>
              <w:spacing w:line="360" w:lineRule="auto"/>
              <w:ind w:left="601" w:right="282"/>
              <w:jc w:val="center"/>
              <w:rPr>
                <w:rFonts w:ascii="Times New Roman" w:hAnsi="Times New Roman" w:cs="Times New Roman"/>
                <w:b/>
                <w:bCs/>
              </w:rPr>
            </w:pPr>
          </w:p>
          <w:p w:rsidR="00336471" w:rsidRPr="00336471" w:rsidRDefault="00336471" w:rsidP="00336471">
            <w:pPr>
              <w:spacing w:line="360" w:lineRule="auto"/>
              <w:ind w:left="601" w:right="282"/>
              <w:jc w:val="center"/>
              <w:rPr>
                <w:rFonts w:ascii="Times New Roman" w:hAnsi="Times New Roman" w:cs="Times New Roman"/>
              </w:rPr>
            </w:pPr>
            <w:r w:rsidRPr="00336471">
              <w:rPr>
                <w:rFonts w:ascii="Times New Roman" w:hAnsi="Times New Roman" w:cs="Times New Roman"/>
                <w:b/>
                <w:bCs/>
              </w:rPr>
              <w:t>COSA È NECESSARIO AVERE PER POTER ACCEDERE AL SISTEMA INFORMATIVO DELLA GIUSTIZIA TRIBUTARIA (SIGIT).</w:t>
            </w:r>
          </w:p>
          <w:p w:rsidR="00336471" w:rsidRDefault="00336471" w:rsidP="00336471">
            <w:pPr>
              <w:spacing w:line="360" w:lineRule="auto"/>
              <w:ind w:left="601" w:right="282"/>
              <w:jc w:val="both"/>
              <w:rPr>
                <w:rFonts w:ascii="Times New Roman" w:hAnsi="Times New Roman" w:cs="Times New Roman"/>
              </w:rPr>
            </w:pPr>
            <w:r w:rsidRPr="00336471">
              <w:rPr>
                <w:rFonts w:ascii="Times New Roman" w:hAnsi="Times New Roman" w:cs="Times New Roman"/>
              </w:rPr>
              <w:t>La piattaforma è sul web: </w:t>
            </w:r>
            <w:hyperlink r:id="rId8" w:tgtFrame="_blank" w:history="1">
              <w:r w:rsidRPr="00336471">
                <w:rPr>
                  <w:rStyle w:val="Collegamentoipertestuale"/>
                  <w:rFonts w:ascii="Times New Roman" w:hAnsi="Times New Roman" w:cs="Times New Roman"/>
                  <w:b/>
                  <w:bCs/>
                  <w:color w:val="auto"/>
                </w:rPr>
                <w:t>Processo Tributario Telematico (PTT) - SIGIT</w:t>
              </w:r>
            </w:hyperlink>
            <w:r w:rsidRPr="00336471">
              <w:rPr>
                <w:rFonts w:ascii="Times New Roman" w:hAnsi="Times New Roman" w:cs="Times New Roman"/>
              </w:rPr>
              <w:t>. </w:t>
            </w:r>
          </w:p>
          <w:p w:rsidR="00336471" w:rsidRPr="00336471" w:rsidRDefault="00336471" w:rsidP="00336471">
            <w:pPr>
              <w:spacing w:line="360" w:lineRule="auto"/>
              <w:ind w:left="601" w:right="282"/>
              <w:jc w:val="both"/>
              <w:rPr>
                <w:rFonts w:ascii="Times New Roman" w:hAnsi="Times New Roman" w:cs="Times New Roman"/>
              </w:rPr>
            </w:pPr>
            <w:r w:rsidRPr="00336471">
              <w:rPr>
                <w:rFonts w:ascii="Times New Roman" w:hAnsi="Times New Roman" w:cs="Times New Roman"/>
              </w:rPr>
              <w:t>Per potervi accedere sono necessarie:</w:t>
            </w:r>
          </w:p>
          <w:p w:rsidR="00336471" w:rsidRPr="00336471" w:rsidRDefault="00336471" w:rsidP="00336471">
            <w:pPr>
              <w:numPr>
                <w:ilvl w:val="0"/>
                <w:numId w:val="4"/>
              </w:numPr>
              <w:spacing w:line="360" w:lineRule="auto"/>
              <w:ind w:left="601" w:right="282" w:firstLine="0"/>
              <w:jc w:val="both"/>
              <w:rPr>
                <w:rFonts w:ascii="Times New Roman" w:hAnsi="Times New Roman" w:cs="Times New Roman"/>
              </w:rPr>
            </w:pPr>
            <w:r w:rsidRPr="00336471">
              <w:rPr>
                <w:rFonts w:ascii="Times New Roman" w:hAnsi="Times New Roman" w:cs="Times New Roman"/>
              </w:rPr>
              <w:t>una connessione a Internet;</w:t>
            </w:r>
          </w:p>
          <w:p w:rsidR="00336471" w:rsidRPr="00336471" w:rsidRDefault="00336471" w:rsidP="00336471">
            <w:pPr>
              <w:numPr>
                <w:ilvl w:val="0"/>
                <w:numId w:val="4"/>
              </w:numPr>
              <w:spacing w:line="360" w:lineRule="auto"/>
              <w:ind w:left="601" w:right="282" w:firstLine="0"/>
              <w:jc w:val="both"/>
              <w:rPr>
                <w:rFonts w:ascii="Times New Roman" w:hAnsi="Times New Roman" w:cs="Times New Roman"/>
              </w:rPr>
            </w:pPr>
            <w:r w:rsidRPr="00336471">
              <w:rPr>
                <w:rFonts w:ascii="Times New Roman" w:hAnsi="Times New Roman" w:cs="Times New Roman"/>
              </w:rPr>
              <w:t>la firma digitale;</w:t>
            </w:r>
          </w:p>
          <w:p w:rsidR="00336471" w:rsidRPr="00336471" w:rsidRDefault="00336471" w:rsidP="00336471">
            <w:pPr>
              <w:numPr>
                <w:ilvl w:val="0"/>
                <w:numId w:val="4"/>
              </w:numPr>
              <w:spacing w:line="360" w:lineRule="auto"/>
              <w:ind w:left="601" w:right="282" w:firstLine="0"/>
              <w:jc w:val="both"/>
              <w:rPr>
                <w:rFonts w:ascii="Times New Roman" w:hAnsi="Times New Roman" w:cs="Times New Roman"/>
              </w:rPr>
            </w:pPr>
            <w:r w:rsidRPr="00336471">
              <w:rPr>
                <w:rFonts w:ascii="Times New Roman" w:hAnsi="Times New Roman" w:cs="Times New Roman"/>
              </w:rPr>
              <w:t xml:space="preserve">una casella </w:t>
            </w:r>
            <w:proofErr w:type="spellStart"/>
            <w:r w:rsidRPr="00336471">
              <w:rPr>
                <w:rFonts w:ascii="Times New Roman" w:hAnsi="Times New Roman" w:cs="Times New Roman"/>
              </w:rPr>
              <w:t>Pec</w:t>
            </w:r>
            <w:proofErr w:type="spellEnd"/>
            <w:r w:rsidRPr="00336471">
              <w:rPr>
                <w:rFonts w:ascii="Times New Roman" w:hAnsi="Times New Roman" w:cs="Times New Roman"/>
              </w:rPr>
              <w:t>;</w:t>
            </w:r>
          </w:p>
          <w:p w:rsidR="00336471" w:rsidRPr="00336471" w:rsidRDefault="00336471" w:rsidP="00336471">
            <w:pPr>
              <w:numPr>
                <w:ilvl w:val="0"/>
                <w:numId w:val="4"/>
              </w:numPr>
              <w:spacing w:line="360" w:lineRule="auto"/>
              <w:ind w:left="601" w:right="282" w:firstLine="0"/>
              <w:jc w:val="both"/>
              <w:rPr>
                <w:rFonts w:ascii="Times New Roman" w:hAnsi="Times New Roman" w:cs="Times New Roman"/>
              </w:rPr>
            </w:pPr>
            <w:r w:rsidRPr="00336471">
              <w:rPr>
                <w:rFonts w:ascii="Times New Roman" w:hAnsi="Times New Roman" w:cs="Times New Roman"/>
              </w:rPr>
              <w:t>la registrazione all’applicativo PTT tramite il portale.</w:t>
            </w:r>
          </w:p>
          <w:p w:rsidR="00336471" w:rsidRDefault="00336471" w:rsidP="001E69B6">
            <w:pPr>
              <w:spacing w:line="360" w:lineRule="auto"/>
              <w:ind w:right="282"/>
              <w:jc w:val="both"/>
              <w:rPr>
                <w:rFonts w:ascii="Times New Roman" w:hAnsi="Times New Roman" w:cs="Times New Roman"/>
                <w:sz w:val="24"/>
                <w:szCs w:val="24"/>
              </w:rPr>
            </w:pPr>
          </w:p>
        </w:tc>
      </w:tr>
    </w:tbl>
    <w:p w:rsidR="00336471" w:rsidRPr="00376092" w:rsidRDefault="00336471" w:rsidP="001E69B6">
      <w:pPr>
        <w:spacing w:after="0" w:line="360" w:lineRule="auto"/>
        <w:ind w:left="284" w:right="282"/>
        <w:jc w:val="both"/>
        <w:rPr>
          <w:rFonts w:ascii="Times New Roman" w:hAnsi="Times New Roman" w:cs="Times New Roman"/>
          <w:sz w:val="24"/>
          <w:szCs w:val="24"/>
        </w:rPr>
      </w:pPr>
    </w:p>
    <w:p w:rsidR="00376092" w:rsidRDefault="00376092" w:rsidP="001E69B6">
      <w:pPr>
        <w:spacing w:after="0" w:line="360" w:lineRule="auto"/>
        <w:ind w:left="284" w:right="282"/>
        <w:jc w:val="both"/>
        <w:rPr>
          <w:rFonts w:ascii="Times New Roman" w:hAnsi="Times New Roman" w:cs="Times New Roman"/>
          <w:sz w:val="24"/>
          <w:szCs w:val="24"/>
        </w:rPr>
      </w:pPr>
      <w:r w:rsidRPr="00376092">
        <w:rPr>
          <w:rFonts w:ascii="Times New Roman" w:hAnsi="Times New Roman" w:cs="Times New Roman"/>
          <w:sz w:val="24"/>
          <w:szCs w:val="24"/>
        </w:rPr>
        <w:t xml:space="preserve">Tutti i documenti validamente inviati e acquisiti dal </w:t>
      </w:r>
      <w:proofErr w:type="spellStart"/>
      <w:r w:rsidRPr="00376092">
        <w:rPr>
          <w:rFonts w:ascii="Times New Roman" w:hAnsi="Times New Roman" w:cs="Times New Roman"/>
          <w:sz w:val="24"/>
          <w:szCs w:val="24"/>
        </w:rPr>
        <w:t>Sigit</w:t>
      </w:r>
      <w:proofErr w:type="spellEnd"/>
      <w:r w:rsidRPr="00376092">
        <w:rPr>
          <w:rFonts w:ascii="Times New Roman" w:hAnsi="Times New Roman" w:cs="Times New Roman"/>
          <w:sz w:val="24"/>
          <w:szCs w:val="24"/>
        </w:rPr>
        <w:t xml:space="preserve"> </w:t>
      </w:r>
      <w:r w:rsidR="00336471">
        <w:rPr>
          <w:rFonts w:ascii="Times New Roman" w:hAnsi="Times New Roman" w:cs="Times New Roman"/>
          <w:sz w:val="24"/>
          <w:szCs w:val="24"/>
        </w:rPr>
        <w:t>(</w:t>
      </w:r>
      <w:r w:rsidR="00336471" w:rsidRPr="00336471">
        <w:rPr>
          <w:rFonts w:ascii="Times New Roman" w:hAnsi="Times New Roman" w:cs="Times New Roman"/>
          <w:sz w:val="24"/>
          <w:szCs w:val="24"/>
        </w:rPr>
        <w:t>sistema informativo della Giustizia Tributaria</w:t>
      </w:r>
      <w:r w:rsidR="00336471">
        <w:rPr>
          <w:rFonts w:ascii="Times New Roman" w:hAnsi="Times New Roman" w:cs="Times New Roman"/>
          <w:sz w:val="24"/>
          <w:szCs w:val="24"/>
        </w:rPr>
        <w:t xml:space="preserve">) </w:t>
      </w:r>
      <w:r w:rsidRPr="00376092">
        <w:rPr>
          <w:rFonts w:ascii="Times New Roman" w:hAnsi="Times New Roman" w:cs="Times New Roman"/>
          <w:sz w:val="24"/>
          <w:szCs w:val="24"/>
        </w:rPr>
        <w:t xml:space="preserve">andranno a costituire il </w:t>
      </w:r>
      <w:r w:rsidRPr="00376092">
        <w:rPr>
          <w:rFonts w:ascii="Times New Roman" w:hAnsi="Times New Roman" w:cs="Times New Roman"/>
          <w:b/>
          <w:sz w:val="24"/>
          <w:szCs w:val="24"/>
        </w:rPr>
        <w:t>fascicolo processuale informatico</w:t>
      </w:r>
      <w:r w:rsidRPr="00376092">
        <w:rPr>
          <w:rFonts w:ascii="Times New Roman" w:hAnsi="Times New Roman" w:cs="Times New Roman"/>
          <w:sz w:val="24"/>
          <w:szCs w:val="24"/>
        </w:rPr>
        <w:t xml:space="preserve">. Questo sarà integralmente consultabile </w:t>
      </w:r>
      <w:r w:rsidRPr="00376092">
        <w:rPr>
          <w:rFonts w:ascii="Times New Roman" w:hAnsi="Times New Roman" w:cs="Times New Roman"/>
          <w:i/>
          <w:sz w:val="24"/>
          <w:szCs w:val="24"/>
        </w:rPr>
        <w:t>online</w:t>
      </w:r>
      <w:r w:rsidRPr="00376092">
        <w:rPr>
          <w:rFonts w:ascii="Times New Roman" w:hAnsi="Times New Roman" w:cs="Times New Roman"/>
          <w:sz w:val="24"/>
          <w:szCs w:val="24"/>
        </w:rPr>
        <w:t xml:space="preserve"> e sostituirà il faldone ordinario cartaceo</w:t>
      </w:r>
      <w:r>
        <w:rPr>
          <w:rFonts w:ascii="Times New Roman" w:hAnsi="Times New Roman" w:cs="Times New Roman"/>
          <w:sz w:val="24"/>
          <w:szCs w:val="24"/>
        </w:rPr>
        <w:t>.</w:t>
      </w:r>
    </w:p>
    <w:p w:rsidR="0030293B" w:rsidRPr="0030293B" w:rsidRDefault="0030293B" w:rsidP="0030293B">
      <w:pPr>
        <w:spacing w:after="0" w:line="360" w:lineRule="auto"/>
        <w:ind w:left="284" w:right="282"/>
        <w:jc w:val="both"/>
        <w:rPr>
          <w:rFonts w:ascii="Times New Roman" w:hAnsi="Times New Roman" w:cs="Times New Roman"/>
          <w:sz w:val="24"/>
          <w:szCs w:val="24"/>
        </w:rPr>
      </w:pPr>
      <w:r>
        <w:rPr>
          <w:rFonts w:ascii="Times New Roman" w:hAnsi="Times New Roman" w:cs="Times New Roman"/>
          <w:sz w:val="24"/>
          <w:szCs w:val="24"/>
        </w:rPr>
        <w:t xml:space="preserve">Orbene, </w:t>
      </w:r>
      <w:r w:rsidR="00AD2F04" w:rsidRPr="000D6405">
        <w:rPr>
          <w:rFonts w:ascii="Times New Roman" w:hAnsi="Times New Roman" w:cs="Times New Roman"/>
          <w:sz w:val="24"/>
          <w:szCs w:val="24"/>
        </w:rPr>
        <w:t>l’uso di strumenti informatici e telematici nel processo tributario</w:t>
      </w:r>
      <w:r w:rsidR="00AD2F04">
        <w:rPr>
          <w:rFonts w:ascii="Times New Roman" w:hAnsi="Times New Roman" w:cs="Times New Roman"/>
          <w:sz w:val="24"/>
          <w:szCs w:val="24"/>
        </w:rPr>
        <w:t xml:space="preserve"> </w:t>
      </w:r>
      <w:r w:rsidR="00AD2F04" w:rsidRPr="000D6405">
        <w:rPr>
          <w:rFonts w:ascii="Times New Roman" w:hAnsi="Times New Roman" w:cs="Times New Roman"/>
          <w:sz w:val="24"/>
          <w:szCs w:val="24"/>
        </w:rPr>
        <w:t>è stato disciplinato</w:t>
      </w:r>
      <w:r w:rsidR="00AD2F04">
        <w:rPr>
          <w:rFonts w:ascii="Times New Roman" w:hAnsi="Times New Roman" w:cs="Times New Roman"/>
          <w:sz w:val="24"/>
          <w:szCs w:val="24"/>
        </w:rPr>
        <w:t xml:space="preserve"> solo </w:t>
      </w:r>
      <w:r>
        <w:rPr>
          <w:rFonts w:ascii="Times New Roman" w:hAnsi="Times New Roman" w:cs="Times New Roman"/>
          <w:sz w:val="24"/>
          <w:szCs w:val="24"/>
        </w:rPr>
        <w:t>c</w:t>
      </w:r>
      <w:r w:rsidR="000D6405" w:rsidRPr="000D6405">
        <w:rPr>
          <w:rFonts w:ascii="Times New Roman" w:hAnsi="Times New Roman" w:cs="Times New Roman"/>
          <w:sz w:val="24"/>
          <w:szCs w:val="24"/>
        </w:rPr>
        <w:t xml:space="preserve">on l’emanazione del </w:t>
      </w:r>
      <w:r w:rsidR="00AD2F04">
        <w:rPr>
          <w:rFonts w:ascii="Times New Roman" w:hAnsi="Times New Roman" w:cs="Times New Roman"/>
          <w:b/>
          <w:sz w:val="24"/>
          <w:szCs w:val="24"/>
        </w:rPr>
        <w:t>D</w:t>
      </w:r>
      <w:r w:rsidR="000D6405" w:rsidRPr="0030293B">
        <w:rPr>
          <w:rFonts w:ascii="Times New Roman" w:hAnsi="Times New Roman" w:cs="Times New Roman"/>
          <w:b/>
          <w:sz w:val="24"/>
          <w:szCs w:val="24"/>
        </w:rPr>
        <w:t>ecreto del Ministro dell’</w:t>
      </w:r>
      <w:r w:rsidR="00E8571E">
        <w:rPr>
          <w:rFonts w:ascii="Times New Roman" w:hAnsi="Times New Roman" w:cs="Times New Roman"/>
          <w:b/>
          <w:sz w:val="24"/>
          <w:szCs w:val="24"/>
        </w:rPr>
        <w:t>E</w:t>
      </w:r>
      <w:r w:rsidR="000D6405" w:rsidRPr="0030293B">
        <w:rPr>
          <w:rFonts w:ascii="Times New Roman" w:hAnsi="Times New Roman" w:cs="Times New Roman"/>
          <w:b/>
          <w:sz w:val="24"/>
          <w:szCs w:val="24"/>
        </w:rPr>
        <w:t xml:space="preserve">conomia e delle </w:t>
      </w:r>
      <w:r w:rsidR="00E8571E">
        <w:rPr>
          <w:rFonts w:ascii="Times New Roman" w:hAnsi="Times New Roman" w:cs="Times New Roman"/>
          <w:b/>
          <w:sz w:val="24"/>
          <w:szCs w:val="24"/>
        </w:rPr>
        <w:t>F</w:t>
      </w:r>
      <w:r w:rsidR="000D6405" w:rsidRPr="0030293B">
        <w:rPr>
          <w:rFonts w:ascii="Times New Roman" w:hAnsi="Times New Roman" w:cs="Times New Roman"/>
          <w:b/>
          <w:sz w:val="24"/>
          <w:szCs w:val="24"/>
        </w:rPr>
        <w:t>inanze</w:t>
      </w:r>
      <w:r w:rsidR="00E8571E">
        <w:rPr>
          <w:rFonts w:ascii="Times New Roman" w:hAnsi="Times New Roman" w:cs="Times New Roman"/>
          <w:b/>
          <w:sz w:val="24"/>
          <w:szCs w:val="24"/>
        </w:rPr>
        <w:t>,</w:t>
      </w:r>
      <w:r w:rsidR="000D6405" w:rsidRPr="0030293B">
        <w:rPr>
          <w:rFonts w:ascii="Times New Roman" w:hAnsi="Times New Roman" w:cs="Times New Roman"/>
          <w:b/>
          <w:sz w:val="24"/>
          <w:szCs w:val="24"/>
        </w:rPr>
        <w:t xml:space="preserve"> 23 dicembre 2013, n. 163, pubblicato in G.U. n. 37 del 14 febbraio 2014</w:t>
      </w:r>
      <w:r w:rsidR="00AD2F04">
        <w:rPr>
          <w:rFonts w:ascii="Times New Roman" w:hAnsi="Times New Roman" w:cs="Times New Roman"/>
          <w:sz w:val="24"/>
          <w:szCs w:val="24"/>
        </w:rPr>
        <w:t xml:space="preserve">. Di fatto, sono state previste </w:t>
      </w:r>
      <w:r w:rsidRPr="0030293B">
        <w:rPr>
          <w:rFonts w:ascii="Times New Roman" w:hAnsi="Times New Roman" w:cs="Times New Roman"/>
          <w:sz w:val="24"/>
          <w:szCs w:val="24"/>
        </w:rPr>
        <w:t>regole tecnico-operative per le operazioni di (articolo 3, comma 3):</w:t>
      </w:r>
    </w:p>
    <w:p w:rsidR="0030293B" w:rsidRPr="0030293B" w:rsidRDefault="0030293B" w:rsidP="0030293B">
      <w:pPr>
        <w:spacing w:after="0" w:line="360" w:lineRule="auto"/>
        <w:ind w:left="284" w:right="282"/>
        <w:jc w:val="both"/>
        <w:rPr>
          <w:rFonts w:ascii="Times New Roman" w:hAnsi="Times New Roman" w:cs="Times New Roman"/>
          <w:i/>
          <w:sz w:val="24"/>
          <w:szCs w:val="24"/>
        </w:rPr>
      </w:pPr>
      <w:r w:rsidRPr="0030293B">
        <w:rPr>
          <w:rFonts w:ascii="Times New Roman" w:hAnsi="Times New Roman" w:cs="Times New Roman"/>
          <w:i/>
          <w:sz w:val="24"/>
          <w:szCs w:val="24"/>
        </w:rPr>
        <w:t>• registrazione al PTT;</w:t>
      </w:r>
    </w:p>
    <w:p w:rsidR="0030293B" w:rsidRPr="0030293B" w:rsidRDefault="0030293B" w:rsidP="0030293B">
      <w:pPr>
        <w:spacing w:after="0" w:line="360" w:lineRule="auto"/>
        <w:ind w:left="284" w:right="282"/>
        <w:jc w:val="both"/>
        <w:rPr>
          <w:rFonts w:ascii="Times New Roman" w:hAnsi="Times New Roman" w:cs="Times New Roman"/>
          <w:i/>
          <w:sz w:val="24"/>
          <w:szCs w:val="24"/>
        </w:rPr>
      </w:pPr>
      <w:r w:rsidRPr="0030293B">
        <w:rPr>
          <w:rFonts w:ascii="Times New Roman" w:hAnsi="Times New Roman" w:cs="Times New Roman"/>
          <w:i/>
          <w:sz w:val="24"/>
          <w:szCs w:val="24"/>
        </w:rPr>
        <w:t>• costituzione in giudizio;</w:t>
      </w:r>
    </w:p>
    <w:p w:rsidR="0030293B" w:rsidRPr="0030293B" w:rsidRDefault="0030293B" w:rsidP="0030293B">
      <w:pPr>
        <w:spacing w:after="0" w:line="360" w:lineRule="auto"/>
        <w:ind w:left="284" w:right="282"/>
        <w:jc w:val="both"/>
        <w:rPr>
          <w:rFonts w:ascii="Times New Roman" w:hAnsi="Times New Roman" w:cs="Times New Roman"/>
          <w:i/>
          <w:sz w:val="24"/>
          <w:szCs w:val="24"/>
        </w:rPr>
      </w:pPr>
      <w:r w:rsidRPr="0030293B">
        <w:rPr>
          <w:rFonts w:ascii="Times New Roman" w:hAnsi="Times New Roman" w:cs="Times New Roman"/>
          <w:i/>
          <w:sz w:val="24"/>
          <w:szCs w:val="24"/>
        </w:rPr>
        <w:t>• consultazione e prelievo di copie dal fascicolo processuale informatico;</w:t>
      </w:r>
    </w:p>
    <w:p w:rsidR="0030293B" w:rsidRPr="0030293B" w:rsidRDefault="0030293B" w:rsidP="0030293B">
      <w:pPr>
        <w:spacing w:after="0" w:line="360" w:lineRule="auto"/>
        <w:ind w:left="284" w:right="282"/>
        <w:jc w:val="both"/>
        <w:rPr>
          <w:rFonts w:ascii="Times New Roman" w:hAnsi="Times New Roman" w:cs="Times New Roman"/>
          <w:i/>
          <w:sz w:val="24"/>
          <w:szCs w:val="24"/>
        </w:rPr>
      </w:pPr>
      <w:r w:rsidRPr="0030293B">
        <w:rPr>
          <w:rFonts w:ascii="Times New Roman" w:hAnsi="Times New Roman" w:cs="Times New Roman"/>
          <w:i/>
          <w:sz w:val="24"/>
          <w:szCs w:val="24"/>
        </w:rPr>
        <w:t>• assegnazione dei ricorsi;</w:t>
      </w:r>
    </w:p>
    <w:p w:rsidR="0030293B" w:rsidRPr="0030293B" w:rsidRDefault="0030293B" w:rsidP="0030293B">
      <w:pPr>
        <w:spacing w:after="0" w:line="360" w:lineRule="auto"/>
        <w:ind w:left="284" w:right="282"/>
        <w:jc w:val="both"/>
        <w:rPr>
          <w:rFonts w:ascii="Times New Roman" w:hAnsi="Times New Roman" w:cs="Times New Roman"/>
          <w:i/>
          <w:sz w:val="24"/>
          <w:szCs w:val="24"/>
        </w:rPr>
      </w:pPr>
      <w:r w:rsidRPr="0030293B">
        <w:rPr>
          <w:rFonts w:ascii="Times New Roman" w:hAnsi="Times New Roman" w:cs="Times New Roman"/>
          <w:i/>
          <w:sz w:val="24"/>
          <w:szCs w:val="24"/>
        </w:rPr>
        <w:t>• accesso dei soggetti abilitati;</w:t>
      </w:r>
    </w:p>
    <w:p w:rsidR="0030293B" w:rsidRPr="0030293B" w:rsidRDefault="0030293B" w:rsidP="0030293B">
      <w:pPr>
        <w:spacing w:after="0" w:line="360" w:lineRule="auto"/>
        <w:ind w:left="284" w:right="282"/>
        <w:jc w:val="both"/>
        <w:rPr>
          <w:rFonts w:ascii="Times New Roman" w:hAnsi="Times New Roman" w:cs="Times New Roman"/>
          <w:i/>
          <w:sz w:val="24"/>
          <w:szCs w:val="24"/>
        </w:rPr>
      </w:pPr>
      <w:r w:rsidRPr="0030293B">
        <w:rPr>
          <w:rFonts w:ascii="Times New Roman" w:hAnsi="Times New Roman" w:cs="Times New Roman"/>
          <w:i/>
          <w:sz w:val="24"/>
          <w:szCs w:val="24"/>
        </w:rPr>
        <w:t>• redazione e deposito delle sentenze, dei decreti e delle ordinanze;</w:t>
      </w:r>
    </w:p>
    <w:p w:rsidR="0030293B" w:rsidRPr="0030293B" w:rsidRDefault="0030293B" w:rsidP="0030293B">
      <w:pPr>
        <w:spacing w:after="0" w:line="360" w:lineRule="auto"/>
        <w:ind w:left="284" w:right="282"/>
        <w:jc w:val="both"/>
        <w:rPr>
          <w:rFonts w:ascii="Times New Roman" w:hAnsi="Times New Roman" w:cs="Times New Roman"/>
          <w:i/>
          <w:sz w:val="24"/>
          <w:szCs w:val="24"/>
        </w:rPr>
      </w:pPr>
      <w:r w:rsidRPr="0030293B">
        <w:rPr>
          <w:rFonts w:ascii="Times New Roman" w:hAnsi="Times New Roman" w:cs="Times New Roman"/>
          <w:i/>
          <w:sz w:val="24"/>
          <w:szCs w:val="24"/>
        </w:rPr>
        <w:t>• archiviazione e conservazione degli atti processuali informatici.</w:t>
      </w:r>
    </w:p>
    <w:p w:rsidR="0030293B" w:rsidRDefault="00AD2F04" w:rsidP="0030293B">
      <w:pPr>
        <w:spacing w:after="0" w:line="360" w:lineRule="auto"/>
        <w:ind w:left="284" w:right="282"/>
        <w:jc w:val="both"/>
        <w:rPr>
          <w:rFonts w:ascii="Times New Roman" w:hAnsi="Times New Roman" w:cs="Times New Roman"/>
          <w:sz w:val="24"/>
          <w:szCs w:val="24"/>
        </w:rPr>
      </w:pPr>
      <w:r>
        <w:rPr>
          <w:rFonts w:ascii="Times New Roman" w:hAnsi="Times New Roman" w:cs="Times New Roman"/>
          <w:sz w:val="24"/>
          <w:szCs w:val="24"/>
        </w:rPr>
        <w:t>Di seguito, a</w:t>
      </w:r>
      <w:r w:rsidR="0030293B">
        <w:rPr>
          <w:rFonts w:ascii="Times New Roman" w:hAnsi="Times New Roman" w:cs="Times New Roman"/>
          <w:sz w:val="24"/>
          <w:szCs w:val="24"/>
        </w:rPr>
        <w:t xml:space="preserve">l </w:t>
      </w:r>
      <w:r>
        <w:rPr>
          <w:rFonts w:ascii="Times New Roman" w:hAnsi="Times New Roman" w:cs="Times New Roman"/>
          <w:sz w:val="24"/>
          <w:szCs w:val="24"/>
        </w:rPr>
        <w:t>R</w:t>
      </w:r>
      <w:r w:rsidR="0030293B">
        <w:rPr>
          <w:rFonts w:ascii="Times New Roman" w:hAnsi="Times New Roman" w:cs="Times New Roman"/>
          <w:sz w:val="24"/>
          <w:szCs w:val="24"/>
        </w:rPr>
        <w:t>egolamento è stata data attuazione per mezzo dei seguenti decreti:</w:t>
      </w:r>
    </w:p>
    <w:p w:rsidR="0030293B" w:rsidRDefault="0030293B" w:rsidP="0030293B">
      <w:pPr>
        <w:pStyle w:val="Paragrafoelenco"/>
        <w:numPr>
          <w:ilvl w:val="0"/>
          <w:numId w:val="6"/>
        </w:numPr>
        <w:spacing w:after="0" w:line="360" w:lineRule="auto"/>
        <w:ind w:right="282"/>
        <w:jc w:val="both"/>
        <w:rPr>
          <w:rFonts w:ascii="Times New Roman" w:hAnsi="Times New Roman" w:cs="Times New Roman"/>
          <w:sz w:val="24"/>
          <w:szCs w:val="24"/>
        </w:rPr>
      </w:pPr>
      <w:r>
        <w:rPr>
          <w:rFonts w:ascii="Times New Roman" w:hAnsi="Times New Roman" w:cs="Times New Roman"/>
          <w:b/>
          <w:sz w:val="24"/>
          <w:szCs w:val="24"/>
        </w:rPr>
        <w:t>D</w:t>
      </w:r>
      <w:r w:rsidR="00376092" w:rsidRPr="0030293B">
        <w:rPr>
          <w:rFonts w:ascii="Times New Roman" w:hAnsi="Times New Roman" w:cs="Times New Roman"/>
          <w:b/>
          <w:sz w:val="24"/>
          <w:szCs w:val="24"/>
        </w:rPr>
        <w:t>ecreto del Direttore Generale delle Finanze, 4 agosto 2015</w:t>
      </w:r>
      <w:r w:rsidR="00376092" w:rsidRPr="0030293B">
        <w:rPr>
          <w:rFonts w:ascii="Times New Roman" w:hAnsi="Times New Roman" w:cs="Times New Roman"/>
          <w:sz w:val="24"/>
          <w:szCs w:val="24"/>
        </w:rPr>
        <w:t xml:space="preserve">, </w:t>
      </w:r>
      <w:r w:rsidR="00AD2F04">
        <w:rPr>
          <w:rFonts w:ascii="Times New Roman" w:hAnsi="Times New Roman" w:cs="Times New Roman"/>
          <w:sz w:val="24"/>
          <w:szCs w:val="24"/>
        </w:rPr>
        <w:t xml:space="preserve">con cui sono state stabilite </w:t>
      </w:r>
      <w:r w:rsidR="00376092" w:rsidRPr="0030293B">
        <w:rPr>
          <w:rFonts w:ascii="Times New Roman" w:hAnsi="Times New Roman" w:cs="Times New Roman"/>
          <w:sz w:val="24"/>
          <w:szCs w:val="24"/>
        </w:rPr>
        <w:t xml:space="preserve">le </w:t>
      </w:r>
      <w:r w:rsidR="00376092" w:rsidRPr="0030293B">
        <w:rPr>
          <w:rFonts w:ascii="Times New Roman" w:hAnsi="Times New Roman" w:cs="Times New Roman"/>
          <w:b/>
          <w:sz w:val="24"/>
          <w:szCs w:val="24"/>
        </w:rPr>
        <w:t>regole tecniche</w:t>
      </w:r>
      <w:r w:rsidR="00376092" w:rsidRPr="0030293B">
        <w:rPr>
          <w:rFonts w:ascii="Times New Roman" w:hAnsi="Times New Roman" w:cs="Times New Roman"/>
          <w:sz w:val="24"/>
          <w:szCs w:val="24"/>
        </w:rPr>
        <w:t xml:space="preserve"> </w:t>
      </w:r>
      <w:r w:rsidR="00AD2F04">
        <w:rPr>
          <w:rFonts w:ascii="Times New Roman" w:hAnsi="Times New Roman" w:cs="Times New Roman"/>
          <w:sz w:val="24"/>
          <w:szCs w:val="24"/>
        </w:rPr>
        <w:t xml:space="preserve">per </w:t>
      </w:r>
      <w:r w:rsidR="00376092" w:rsidRPr="0030293B">
        <w:rPr>
          <w:rFonts w:ascii="Times New Roman" w:hAnsi="Times New Roman" w:cs="Times New Roman"/>
          <w:sz w:val="24"/>
          <w:szCs w:val="24"/>
        </w:rPr>
        <w:t>le parti che intend</w:t>
      </w:r>
      <w:r w:rsidR="00AD2F04">
        <w:rPr>
          <w:rFonts w:ascii="Times New Roman" w:hAnsi="Times New Roman" w:cs="Times New Roman"/>
          <w:sz w:val="24"/>
          <w:szCs w:val="24"/>
        </w:rPr>
        <w:t xml:space="preserve">evano </w:t>
      </w:r>
      <w:r w:rsidR="00376092" w:rsidRPr="0030293B">
        <w:rPr>
          <w:rFonts w:ascii="Times New Roman" w:hAnsi="Times New Roman" w:cs="Times New Roman"/>
          <w:sz w:val="24"/>
          <w:szCs w:val="24"/>
        </w:rPr>
        <w:t>costituirsi con modalità telematic</w:t>
      </w:r>
      <w:r w:rsidR="00AD2F04">
        <w:rPr>
          <w:rFonts w:ascii="Times New Roman" w:hAnsi="Times New Roman" w:cs="Times New Roman"/>
          <w:sz w:val="24"/>
          <w:szCs w:val="24"/>
        </w:rPr>
        <w:t>he</w:t>
      </w:r>
      <w:r w:rsidR="00376092" w:rsidRPr="0030293B">
        <w:rPr>
          <w:rFonts w:ascii="Times New Roman" w:hAnsi="Times New Roman" w:cs="Times New Roman"/>
          <w:sz w:val="24"/>
          <w:szCs w:val="24"/>
        </w:rPr>
        <w:t xml:space="preserve"> innanzi alle Commissioni </w:t>
      </w:r>
      <w:r w:rsidR="00E36B42" w:rsidRPr="0030293B">
        <w:rPr>
          <w:rFonts w:ascii="Times New Roman" w:hAnsi="Times New Roman" w:cs="Times New Roman"/>
          <w:sz w:val="24"/>
          <w:szCs w:val="24"/>
        </w:rPr>
        <w:t xml:space="preserve">tributarie </w:t>
      </w:r>
      <w:r w:rsidR="00376092" w:rsidRPr="0030293B">
        <w:rPr>
          <w:rFonts w:ascii="Times New Roman" w:hAnsi="Times New Roman" w:cs="Times New Roman"/>
          <w:sz w:val="24"/>
          <w:szCs w:val="24"/>
        </w:rPr>
        <w:t>della Toscana e dell'Umbria</w:t>
      </w:r>
      <w:r w:rsidR="00EA6EED">
        <w:rPr>
          <w:rFonts w:ascii="Times New Roman" w:hAnsi="Times New Roman" w:cs="Times New Roman"/>
          <w:sz w:val="24"/>
          <w:szCs w:val="24"/>
        </w:rPr>
        <w:t>;</w:t>
      </w:r>
    </w:p>
    <w:p w:rsidR="00376092" w:rsidRPr="0030293B" w:rsidRDefault="0030293B" w:rsidP="0030293B">
      <w:pPr>
        <w:pStyle w:val="Paragrafoelenco"/>
        <w:numPr>
          <w:ilvl w:val="0"/>
          <w:numId w:val="6"/>
        </w:numPr>
        <w:spacing w:after="0" w:line="360" w:lineRule="auto"/>
        <w:ind w:right="282"/>
        <w:jc w:val="both"/>
        <w:rPr>
          <w:rFonts w:ascii="Times New Roman" w:hAnsi="Times New Roman" w:cs="Times New Roman"/>
          <w:sz w:val="24"/>
          <w:szCs w:val="24"/>
        </w:rPr>
      </w:pPr>
      <w:r>
        <w:rPr>
          <w:rFonts w:ascii="Times New Roman" w:hAnsi="Times New Roman" w:cs="Times New Roman"/>
          <w:b/>
          <w:sz w:val="24"/>
          <w:szCs w:val="24"/>
        </w:rPr>
        <w:t>D</w:t>
      </w:r>
      <w:r w:rsidR="00376092" w:rsidRPr="0030293B">
        <w:rPr>
          <w:rFonts w:ascii="Times New Roman" w:hAnsi="Times New Roman" w:cs="Times New Roman"/>
          <w:b/>
          <w:sz w:val="24"/>
          <w:szCs w:val="24"/>
        </w:rPr>
        <w:t xml:space="preserve">ecreti del Direttore Generale delle Finanze, 30 giugno 2016 (G.U. n° 161 del 12/07/2016) e 15/12/2016 (G.U. Serie generale n° 298 del 22/12/2016), </w:t>
      </w:r>
      <w:r w:rsidR="00AD2F04">
        <w:rPr>
          <w:rFonts w:ascii="Times New Roman" w:hAnsi="Times New Roman" w:cs="Times New Roman"/>
          <w:b/>
          <w:sz w:val="24"/>
          <w:szCs w:val="24"/>
        </w:rPr>
        <w:t xml:space="preserve">con cui soso state </w:t>
      </w:r>
      <w:r>
        <w:rPr>
          <w:rFonts w:ascii="Times New Roman" w:hAnsi="Times New Roman" w:cs="Times New Roman"/>
          <w:b/>
          <w:sz w:val="24"/>
          <w:szCs w:val="24"/>
        </w:rPr>
        <w:t>estes</w:t>
      </w:r>
      <w:r w:rsidR="00AD2F04">
        <w:rPr>
          <w:rFonts w:ascii="Times New Roman" w:hAnsi="Times New Roman" w:cs="Times New Roman"/>
          <w:b/>
          <w:sz w:val="24"/>
          <w:szCs w:val="24"/>
        </w:rPr>
        <w:t xml:space="preserve">e </w:t>
      </w:r>
      <w:r>
        <w:rPr>
          <w:rFonts w:ascii="Times New Roman" w:hAnsi="Times New Roman" w:cs="Times New Roman"/>
          <w:b/>
          <w:sz w:val="24"/>
          <w:szCs w:val="24"/>
        </w:rPr>
        <w:t>le</w:t>
      </w:r>
      <w:r w:rsidR="00376092" w:rsidRPr="0030293B">
        <w:rPr>
          <w:rFonts w:ascii="Times New Roman" w:hAnsi="Times New Roman" w:cs="Times New Roman"/>
          <w:b/>
          <w:sz w:val="24"/>
          <w:szCs w:val="24"/>
        </w:rPr>
        <w:t xml:space="preserve"> predette regole tecniche a tutto il territorio nazionale. </w:t>
      </w:r>
    </w:p>
    <w:p w:rsidR="00376092" w:rsidRDefault="0030293B" w:rsidP="001E69B6">
      <w:pPr>
        <w:spacing w:after="0" w:line="360" w:lineRule="auto"/>
        <w:ind w:left="284" w:right="282"/>
        <w:jc w:val="both"/>
        <w:rPr>
          <w:rFonts w:ascii="Times New Roman" w:hAnsi="Times New Roman" w:cs="Times New Roman"/>
          <w:sz w:val="24"/>
          <w:szCs w:val="24"/>
        </w:rPr>
      </w:pPr>
      <w:r>
        <w:rPr>
          <w:rFonts w:ascii="Times New Roman" w:hAnsi="Times New Roman" w:cs="Times New Roman"/>
          <w:sz w:val="24"/>
          <w:szCs w:val="24"/>
        </w:rPr>
        <w:lastRenderedPageBreak/>
        <w:t>Di particolare rilievo è</w:t>
      </w:r>
      <w:r w:rsidR="00AD2F04">
        <w:rPr>
          <w:rFonts w:ascii="Times New Roman" w:hAnsi="Times New Roman" w:cs="Times New Roman"/>
          <w:sz w:val="24"/>
          <w:szCs w:val="24"/>
        </w:rPr>
        <w:t>,</w:t>
      </w:r>
      <w:r>
        <w:rPr>
          <w:rFonts w:ascii="Times New Roman" w:hAnsi="Times New Roman" w:cs="Times New Roman"/>
          <w:sz w:val="24"/>
          <w:szCs w:val="24"/>
        </w:rPr>
        <w:t xml:space="preserve"> </w:t>
      </w:r>
      <w:r w:rsidR="00AD2F04">
        <w:rPr>
          <w:rFonts w:ascii="Times New Roman" w:hAnsi="Times New Roman" w:cs="Times New Roman"/>
          <w:sz w:val="24"/>
          <w:szCs w:val="24"/>
        </w:rPr>
        <w:t>altresì,</w:t>
      </w:r>
      <w:r>
        <w:rPr>
          <w:rFonts w:ascii="Times New Roman" w:hAnsi="Times New Roman" w:cs="Times New Roman"/>
          <w:sz w:val="24"/>
          <w:szCs w:val="24"/>
        </w:rPr>
        <w:t xml:space="preserve"> </w:t>
      </w:r>
      <w:r w:rsidR="00376092" w:rsidRPr="002D36C0">
        <w:rPr>
          <w:rFonts w:ascii="Times New Roman" w:hAnsi="Times New Roman" w:cs="Times New Roman"/>
          <w:sz w:val="24"/>
          <w:szCs w:val="24"/>
          <w:u w:val="single"/>
        </w:rPr>
        <w:t xml:space="preserve">la </w:t>
      </w:r>
      <w:r w:rsidR="00376092" w:rsidRPr="002D36C0">
        <w:rPr>
          <w:rFonts w:ascii="Times New Roman" w:hAnsi="Times New Roman" w:cs="Times New Roman"/>
          <w:b/>
          <w:sz w:val="24"/>
          <w:szCs w:val="24"/>
          <w:u w:val="single"/>
        </w:rPr>
        <w:t>Circolare n° 2/DF dell'11/5/2016</w:t>
      </w:r>
      <w:r w:rsidR="00376092" w:rsidRPr="00B32A9A">
        <w:rPr>
          <w:rFonts w:ascii="Times New Roman" w:hAnsi="Times New Roman" w:cs="Times New Roman"/>
          <w:sz w:val="24"/>
          <w:szCs w:val="24"/>
        </w:rPr>
        <w:t xml:space="preserve"> </w:t>
      </w:r>
      <w:r w:rsidRPr="0030293B">
        <w:rPr>
          <w:rFonts w:ascii="Times New Roman" w:hAnsi="Times New Roman" w:cs="Times New Roman"/>
          <w:sz w:val="24"/>
          <w:szCs w:val="24"/>
        </w:rPr>
        <w:t>con cu</w:t>
      </w:r>
      <w:r w:rsidRPr="009F69FE">
        <w:rPr>
          <w:rFonts w:ascii="Times New Roman" w:hAnsi="Times New Roman" w:cs="Times New Roman"/>
          <w:sz w:val="24"/>
          <w:szCs w:val="24"/>
        </w:rPr>
        <w:t xml:space="preserve">i </w:t>
      </w:r>
      <w:r w:rsidR="00376092" w:rsidRPr="00376092">
        <w:rPr>
          <w:rFonts w:ascii="Times New Roman" w:hAnsi="Times New Roman" w:cs="Times New Roman"/>
          <w:sz w:val="24"/>
          <w:szCs w:val="24"/>
        </w:rPr>
        <w:t xml:space="preserve">sono state emanate </w:t>
      </w:r>
      <w:r w:rsidR="00376092" w:rsidRPr="00376092">
        <w:rPr>
          <w:rFonts w:ascii="Times New Roman" w:hAnsi="Times New Roman" w:cs="Times New Roman"/>
          <w:b/>
          <w:sz w:val="24"/>
          <w:szCs w:val="24"/>
        </w:rPr>
        <w:t>le linee guida</w:t>
      </w:r>
      <w:r w:rsidR="00376092" w:rsidRPr="00376092">
        <w:rPr>
          <w:rFonts w:ascii="Times New Roman" w:hAnsi="Times New Roman" w:cs="Times New Roman"/>
          <w:sz w:val="24"/>
          <w:szCs w:val="24"/>
        </w:rPr>
        <w:t xml:space="preserve"> che forniscono spiegazioni sul SIGIT</w:t>
      </w:r>
      <w:r w:rsidR="002D36C0">
        <w:rPr>
          <w:rFonts w:ascii="Times New Roman" w:hAnsi="Times New Roman" w:cs="Times New Roman"/>
          <w:sz w:val="24"/>
          <w:szCs w:val="24"/>
        </w:rPr>
        <w:t xml:space="preserve"> (</w:t>
      </w:r>
      <w:r w:rsidR="002D36C0" w:rsidRPr="002D36C0">
        <w:rPr>
          <w:rFonts w:ascii="Times New Roman" w:hAnsi="Times New Roman" w:cs="Times New Roman"/>
          <w:b/>
          <w:sz w:val="24"/>
          <w:szCs w:val="24"/>
        </w:rPr>
        <w:t>Sistema Informativo della Giustizia Tributari</w:t>
      </w:r>
      <w:r w:rsidR="002D36C0">
        <w:rPr>
          <w:rFonts w:ascii="Times New Roman" w:hAnsi="Times New Roman" w:cs="Times New Roman"/>
          <w:b/>
          <w:sz w:val="24"/>
          <w:szCs w:val="24"/>
        </w:rPr>
        <w:t>a)</w:t>
      </w:r>
      <w:r w:rsidR="002D36C0" w:rsidRPr="002D36C0">
        <w:rPr>
          <w:rFonts w:ascii="Times New Roman" w:hAnsi="Times New Roman" w:cs="Times New Roman"/>
          <w:sz w:val="24"/>
          <w:szCs w:val="24"/>
        </w:rPr>
        <w:t xml:space="preserve"> </w:t>
      </w:r>
      <w:r w:rsidR="00376092" w:rsidRPr="00376092">
        <w:rPr>
          <w:rFonts w:ascii="Times New Roman" w:hAnsi="Times New Roman" w:cs="Times New Roman"/>
          <w:sz w:val="24"/>
          <w:szCs w:val="24"/>
        </w:rPr>
        <w:t>e</w:t>
      </w:r>
      <w:r w:rsidR="00B256C2">
        <w:rPr>
          <w:rFonts w:ascii="Times New Roman" w:hAnsi="Times New Roman" w:cs="Times New Roman"/>
          <w:sz w:val="24"/>
          <w:szCs w:val="24"/>
        </w:rPr>
        <w:t xml:space="preserve"> con cui sono state fornite le</w:t>
      </w:r>
      <w:r w:rsidR="00376092" w:rsidRPr="00376092">
        <w:rPr>
          <w:rFonts w:ascii="Times New Roman" w:hAnsi="Times New Roman" w:cs="Times New Roman"/>
          <w:sz w:val="24"/>
          <w:szCs w:val="24"/>
        </w:rPr>
        <w:t xml:space="preserve"> indicazioni sulle modalità di accesso ed utilizzo dei servizi del PTT.</w:t>
      </w:r>
    </w:p>
    <w:p w:rsidR="00466E5E" w:rsidRDefault="00AE498B" w:rsidP="00AE498B">
      <w:pPr>
        <w:spacing w:after="0" w:line="360" w:lineRule="auto"/>
        <w:ind w:left="284" w:right="282"/>
        <w:jc w:val="both"/>
        <w:rPr>
          <w:rFonts w:ascii="Times New Roman" w:hAnsi="Times New Roman" w:cs="Times New Roman"/>
          <w:sz w:val="24"/>
          <w:szCs w:val="24"/>
        </w:rPr>
      </w:pPr>
      <w:r w:rsidRPr="00AE498B">
        <w:rPr>
          <w:rFonts w:ascii="Times New Roman" w:hAnsi="Times New Roman" w:cs="Times New Roman"/>
          <w:sz w:val="24"/>
          <w:szCs w:val="24"/>
        </w:rPr>
        <w:t xml:space="preserve">Più nel dettaglio, la </w:t>
      </w:r>
      <w:r w:rsidRPr="00AE498B">
        <w:rPr>
          <w:rFonts w:ascii="Times New Roman" w:hAnsi="Times New Roman" w:cs="Times New Roman"/>
          <w:b/>
          <w:sz w:val="24"/>
          <w:szCs w:val="24"/>
          <w:u w:val="single"/>
        </w:rPr>
        <w:t>Circolare n° 2/DF dell'11/5/2016</w:t>
      </w:r>
      <w:r w:rsidRPr="00AE498B">
        <w:rPr>
          <w:rFonts w:ascii="Times New Roman" w:hAnsi="Times New Roman" w:cs="Times New Roman"/>
          <w:sz w:val="24"/>
          <w:szCs w:val="24"/>
        </w:rPr>
        <w:t xml:space="preserve"> ha chiarito che una volta effettuata la notifica dei ricorsi/appelli a mezzo PEC, le parti hanno l’obbligo di depositarli con modalità telematiche previa registrazione al PTT. </w:t>
      </w:r>
    </w:p>
    <w:p w:rsidR="00466E5E" w:rsidRPr="009F69FE" w:rsidRDefault="00466E5E" w:rsidP="00466E5E">
      <w:pPr>
        <w:spacing w:after="0" w:line="360" w:lineRule="auto"/>
        <w:ind w:left="284" w:right="282"/>
        <w:jc w:val="both"/>
        <w:rPr>
          <w:rFonts w:ascii="Times New Roman" w:hAnsi="Times New Roman" w:cs="Times New Roman"/>
          <w:i/>
          <w:sz w:val="24"/>
          <w:szCs w:val="24"/>
        </w:rPr>
      </w:pPr>
      <w:r>
        <w:rPr>
          <w:rFonts w:ascii="Times New Roman" w:hAnsi="Times New Roman" w:cs="Times New Roman"/>
          <w:sz w:val="24"/>
          <w:szCs w:val="24"/>
        </w:rPr>
        <w:t>Con la suddetta Circolare è stato</w:t>
      </w:r>
      <w:r w:rsidR="009F69FE">
        <w:rPr>
          <w:rFonts w:ascii="Times New Roman" w:hAnsi="Times New Roman" w:cs="Times New Roman"/>
          <w:sz w:val="24"/>
          <w:szCs w:val="24"/>
        </w:rPr>
        <w:t>,</w:t>
      </w:r>
      <w:r>
        <w:rPr>
          <w:rFonts w:ascii="Times New Roman" w:hAnsi="Times New Roman" w:cs="Times New Roman"/>
          <w:sz w:val="24"/>
          <w:szCs w:val="24"/>
        </w:rPr>
        <w:t xml:space="preserve"> inoltre</w:t>
      </w:r>
      <w:r w:rsidR="009F69FE">
        <w:rPr>
          <w:rFonts w:ascii="Times New Roman" w:hAnsi="Times New Roman" w:cs="Times New Roman"/>
          <w:sz w:val="24"/>
          <w:szCs w:val="24"/>
        </w:rPr>
        <w:t>,</w:t>
      </w:r>
      <w:r>
        <w:rPr>
          <w:rFonts w:ascii="Times New Roman" w:hAnsi="Times New Roman" w:cs="Times New Roman"/>
          <w:sz w:val="24"/>
          <w:szCs w:val="24"/>
        </w:rPr>
        <w:t xml:space="preserve"> </w:t>
      </w:r>
      <w:r w:rsidR="00DA1CFD">
        <w:rPr>
          <w:rFonts w:ascii="Times New Roman" w:hAnsi="Times New Roman" w:cs="Times New Roman"/>
          <w:sz w:val="24"/>
          <w:szCs w:val="24"/>
        </w:rPr>
        <w:t xml:space="preserve">posto in rilievo </w:t>
      </w:r>
      <w:r>
        <w:rPr>
          <w:rFonts w:ascii="Times New Roman" w:hAnsi="Times New Roman" w:cs="Times New Roman"/>
          <w:sz w:val="24"/>
          <w:szCs w:val="24"/>
        </w:rPr>
        <w:t>che</w:t>
      </w:r>
      <w:r w:rsidR="00907F35">
        <w:rPr>
          <w:rFonts w:ascii="Times New Roman" w:hAnsi="Times New Roman" w:cs="Times New Roman"/>
          <w:sz w:val="24"/>
          <w:szCs w:val="24"/>
        </w:rPr>
        <w:t>: &lt;&lt;</w:t>
      </w:r>
      <w:r w:rsidRPr="009F69FE">
        <w:rPr>
          <w:rFonts w:ascii="Times New Roman" w:hAnsi="Times New Roman" w:cs="Times New Roman"/>
          <w:i/>
          <w:sz w:val="24"/>
          <w:szCs w:val="24"/>
        </w:rPr>
        <w:t xml:space="preserve">nella prima fase attuativa del processo tributario telematico vige il principio della facoltatività di tale scelta e della graduale estensione sul territorio nazionale delle nuove modalità di deposito degli atti processuali. In base a tale principio ciascuna delle parti può scegliere di notificare e depositare gli atti processuali con le modalità tradizionali, ovvero con quelle telematiche presso le Commissioni tributarie ove risultino attivate tali modalità. In sostanza, la parte resistente, indipendentemente dalla scelta operata dal ricorrente, ai sensi dell’articolo 16-bis del </w:t>
      </w:r>
      <w:proofErr w:type="spellStart"/>
      <w:proofErr w:type="gramStart"/>
      <w:r w:rsidRPr="009F69FE">
        <w:rPr>
          <w:rFonts w:ascii="Times New Roman" w:hAnsi="Times New Roman" w:cs="Times New Roman"/>
          <w:i/>
          <w:sz w:val="24"/>
          <w:szCs w:val="24"/>
        </w:rPr>
        <w:t>D.Lgs</w:t>
      </w:r>
      <w:proofErr w:type="gramEnd"/>
      <w:r w:rsidRPr="009F69FE">
        <w:rPr>
          <w:rFonts w:ascii="Times New Roman" w:hAnsi="Times New Roman" w:cs="Times New Roman"/>
          <w:i/>
          <w:sz w:val="24"/>
          <w:szCs w:val="24"/>
        </w:rPr>
        <w:t>.</w:t>
      </w:r>
      <w:proofErr w:type="spellEnd"/>
      <w:r w:rsidRPr="009F69FE">
        <w:rPr>
          <w:rFonts w:ascii="Times New Roman" w:hAnsi="Times New Roman" w:cs="Times New Roman"/>
          <w:i/>
          <w:sz w:val="24"/>
          <w:szCs w:val="24"/>
        </w:rPr>
        <w:t xml:space="preserve"> n. 546/1992, ha la facoltà di avvalersi delle modalità telematiche di deposito delle controdeduzioni e relativi documenti allegati. </w:t>
      </w:r>
      <w:r w:rsidRPr="009F69FE">
        <w:rPr>
          <w:rFonts w:ascii="Times New Roman" w:hAnsi="Times New Roman" w:cs="Times New Roman"/>
          <w:b/>
          <w:i/>
          <w:sz w:val="24"/>
          <w:szCs w:val="24"/>
        </w:rPr>
        <w:t>Ne deriva che anche in presenza di ricorsi/appelli notificati e depositati con modalità tradizionali (ufficiale giudiziario, a mezzo posta ovvero a sportello) la parte resistente potrà scegliere di avvalersi del deposito telematico degli atti processuali, senza precludere la validità del deposito</w:t>
      </w:r>
      <w:r w:rsidRPr="009F69FE">
        <w:rPr>
          <w:rFonts w:ascii="Times New Roman" w:hAnsi="Times New Roman" w:cs="Times New Roman"/>
          <w:i/>
          <w:sz w:val="24"/>
          <w:szCs w:val="24"/>
        </w:rPr>
        <w:t xml:space="preserve">. </w:t>
      </w:r>
    </w:p>
    <w:p w:rsidR="00466E5E" w:rsidRPr="00AE498B" w:rsidRDefault="00466E5E" w:rsidP="00466E5E">
      <w:pPr>
        <w:spacing w:after="0" w:line="360" w:lineRule="auto"/>
        <w:ind w:left="284" w:right="282"/>
        <w:jc w:val="both"/>
        <w:rPr>
          <w:rFonts w:ascii="Times New Roman" w:hAnsi="Times New Roman" w:cs="Times New Roman"/>
          <w:sz w:val="24"/>
          <w:szCs w:val="24"/>
        </w:rPr>
      </w:pPr>
      <w:r w:rsidRPr="009F69FE">
        <w:rPr>
          <w:rFonts w:ascii="Times New Roman" w:hAnsi="Times New Roman" w:cs="Times New Roman"/>
          <w:i/>
          <w:sz w:val="24"/>
          <w:szCs w:val="24"/>
        </w:rPr>
        <w:t xml:space="preserve">Inoltre, fermo restando il principio di facoltatività sopra descritto - in base a quanto disposto dall’articolo 2, comma 3, del regolamento - </w:t>
      </w:r>
      <w:r w:rsidRPr="009F69FE">
        <w:rPr>
          <w:rFonts w:ascii="Times New Roman" w:hAnsi="Times New Roman" w:cs="Times New Roman"/>
          <w:b/>
          <w:i/>
          <w:sz w:val="24"/>
          <w:szCs w:val="24"/>
        </w:rPr>
        <w:t xml:space="preserve">qualora la parte </w:t>
      </w:r>
      <w:r w:rsidR="004B7BD0" w:rsidRPr="009F69FE">
        <w:rPr>
          <w:rFonts w:ascii="Times New Roman" w:hAnsi="Times New Roman" w:cs="Times New Roman"/>
          <w:b/>
          <w:i/>
          <w:sz w:val="24"/>
          <w:szCs w:val="24"/>
        </w:rPr>
        <w:t>(</w:t>
      </w:r>
      <w:r w:rsidRPr="009F69FE">
        <w:rPr>
          <w:rFonts w:ascii="Times New Roman" w:hAnsi="Times New Roman" w:cs="Times New Roman"/>
          <w:b/>
          <w:i/>
          <w:sz w:val="24"/>
          <w:szCs w:val="24"/>
        </w:rPr>
        <w:t>sia ricorrente, che resistente</w:t>
      </w:r>
      <w:r w:rsidR="004B7BD0" w:rsidRPr="009F69FE">
        <w:rPr>
          <w:rFonts w:ascii="Times New Roman" w:hAnsi="Times New Roman" w:cs="Times New Roman"/>
          <w:b/>
          <w:i/>
          <w:sz w:val="24"/>
          <w:szCs w:val="24"/>
        </w:rPr>
        <w:t>)</w:t>
      </w:r>
      <w:r w:rsidRPr="009F69FE">
        <w:rPr>
          <w:rFonts w:ascii="Times New Roman" w:hAnsi="Times New Roman" w:cs="Times New Roman"/>
          <w:b/>
          <w:i/>
          <w:sz w:val="24"/>
          <w:szCs w:val="24"/>
        </w:rPr>
        <w:t xml:space="preserve"> si avvalga delle modalità telematiche nel procedimento di primo grado, è obbligata successivamente ad utilizzare le medesime modalità anche nel giudizio d’appello. Tale obbligo si estende anche al deposito degli atti successivi alla costituzione in giudizio</w:t>
      </w:r>
      <w:r w:rsidRPr="009F69FE">
        <w:rPr>
          <w:rFonts w:ascii="Times New Roman" w:hAnsi="Times New Roman" w:cs="Times New Roman"/>
          <w:i/>
          <w:sz w:val="24"/>
          <w:szCs w:val="24"/>
        </w:rPr>
        <w:t>, ai sensi degli articoli 10 e 11 del regolamento. Tuttavia, qualora la parte effettui la sostituzione del difensore, secondo le modalità previste dal codice di procedura civile e in base alle specifiche disposizioni ex comma 3 dell’articolo 2 del regolamento, è possibile operare nuovamente la scelta tra il deposito telematico e quello cartaceo</w:t>
      </w:r>
      <w:r w:rsidR="00907F35">
        <w:rPr>
          <w:rFonts w:ascii="Times New Roman" w:hAnsi="Times New Roman" w:cs="Times New Roman"/>
          <w:i/>
          <w:sz w:val="24"/>
          <w:szCs w:val="24"/>
        </w:rPr>
        <w:t>&gt;&gt;</w:t>
      </w:r>
      <w:r w:rsidRPr="009F69FE">
        <w:rPr>
          <w:rFonts w:ascii="Times New Roman" w:hAnsi="Times New Roman" w:cs="Times New Roman"/>
          <w:i/>
          <w:sz w:val="24"/>
          <w:szCs w:val="24"/>
        </w:rPr>
        <w:t>.</w:t>
      </w:r>
      <w:r w:rsidRPr="00466E5E">
        <w:rPr>
          <w:rFonts w:ascii="Times New Roman" w:hAnsi="Times New Roman" w:cs="Times New Roman"/>
          <w:sz w:val="24"/>
          <w:szCs w:val="24"/>
        </w:rPr>
        <w:t xml:space="preserve"> </w:t>
      </w:r>
    </w:p>
    <w:p w:rsidR="004B7BD0" w:rsidRPr="00C90118" w:rsidRDefault="004B7BD0" w:rsidP="00C90118">
      <w:pPr>
        <w:spacing w:after="0" w:line="360" w:lineRule="auto"/>
        <w:ind w:left="284" w:right="282"/>
        <w:jc w:val="both"/>
        <w:rPr>
          <w:rFonts w:ascii="Times New Roman" w:hAnsi="Times New Roman" w:cs="Times New Roman"/>
          <w:b/>
          <w:sz w:val="24"/>
          <w:szCs w:val="24"/>
        </w:rPr>
      </w:pPr>
      <w:r w:rsidRPr="00FB6878">
        <w:rPr>
          <w:rFonts w:ascii="Times New Roman" w:hAnsi="Times New Roman" w:cs="Times New Roman"/>
          <w:b/>
          <w:sz w:val="24"/>
          <w:szCs w:val="24"/>
        </w:rPr>
        <w:t xml:space="preserve">In </w:t>
      </w:r>
      <w:r>
        <w:rPr>
          <w:rFonts w:ascii="Times New Roman" w:hAnsi="Times New Roman" w:cs="Times New Roman"/>
          <w:b/>
          <w:sz w:val="24"/>
          <w:szCs w:val="24"/>
        </w:rPr>
        <w:t xml:space="preserve">buona </w:t>
      </w:r>
      <w:r w:rsidRPr="00FB6878">
        <w:rPr>
          <w:rFonts w:ascii="Times New Roman" w:hAnsi="Times New Roman" w:cs="Times New Roman"/>
          <w:b/>
          <w:sz w:val="24"/>
          <w:szCs w:val="24"/>
        </w:rPr>
        <w:t xml:space="preserve">sostanza, </w:t>
      </w:r>
      <w:r w:rsidRPr="007A22BD">
        <w:rPr>
          <w:rFonts w:ascii="Times New Roman" w:hAnsi="Times New Roman" w:cs="Times New Roman"/>
          <w:b/>
          <w:sz w:val="24"/>
          <w:szCs w:val="24"/>
        </w:rPr>
        <w:t xml:space="preserve">la Circolare ha chiarito che, nelle more dell’introduzione dell’obbligo di utilizzo delle nuove modalità, ciascuna parte può legittimamente scegliere il rito cartaceo o quello telematico indipendentemente dalla scelta della controparte. Secondo la circolare, infatti, il Dm 163/2013 </w:t>
      </w:r>
      <w:r w:rsidR="00DA1CFD" w:rsidRPr="007A22BD">
        <w:rPr>
          <w:rFonts w:ascii="Times New Roman" w:hAnsi="Times New Roman" w:cs="Times New Roman"/>
          <w:b/>
          <w:sz w:val="24"/>
          <w:szCs w:val="24"/>
        </w:rPr>
        <w:t>prevedrebbe</w:t>
      </w:r>
      <w:r w:rsidRPr="007A22BD">
        <w:rPr>
          <w:rFonts w:ascii="Times New Roman" w:hAnsi="Times New Roman" w:cs="Times New Roman"/>
          <w:b/>
          <w:sz w:val="24"/>
          <w:szCs w:val="24"/>
        </w:rPr>
        <w:t xml:space="preserve"> un unico vincolo per chi utilizza il telematico: continuare con le stesse modalità, non solo per quel giudizio ma anche per il successivo, con eccezione solo per il cambio del difensore. Non ci sarebbe, pertanto,</w:t>
      </w:r>
      <w:r w:rsidRPr="00DA1CFD">
        <w:rPr>
          <w:rFonts w:ascii="Times New Roman" w:hAnsi="Times New Roman" w:cs="Times New Roman"/>
          <w:b/>
          <w:sz w:val="24"/>
          <w:szCs w:val="24"/>
          <w:u w:val="single"/>
        </w:rPr>
        <w:t xml:space="preserve"> </w:t>
      </w:r>
      <w:r w:rsidRPr="007A22BD">
        <w:rPr>
          <w:rFonts w:ascii="Times New Roman" w:hAnsi="Times New Roman" w:cs="Times New Roman"/>
          <w:b/>
          <w:sz w:val="24"/>
          <w:szCs w:val="24"/>
        </w:rPr>
        <w:lastRenderedPageBreak/>
        <w:t>nessuna ricaduta vincolante sulla controparte.</w:t>
      </w:r>
      <w:r w:rsidR="00C90118" w:rsidRPr="007A22BD">
        <w:rPr>
          <w:rFonts w:ascii="Times New Roman" w:eastAsia="Calibri" w:hAnsi="Times New Roman" w:cs="Times New Roman"/>
          <w:sz w:val="24"/>
          <w:szCs w:val="24"/>
        </w:rPr>
        <w:t xml:space="preserve"> </w:t>
      </w:r>
      <w:r w:rsidR="00C90118" w:rsidRPr="00C90118">
        <w:rPr>
          <w:rFonts w:ascii="Times New Roman" w:hAnsi="Times New Roman" w:cs="Times New Roman"/>
          <w:b/>
          <w:sz w:val="24"/>
          <w:szCs w:val="24"/>
        </w:rPr>
        <w:t>Tale facoltà, quindi, se esercitata in primo grado, sostanzia un obbligo di adottare la procedura di processo tributario telematico per l’intero grado di giudizio, nonché per l’appello, salvo il caso di sostituzione del difensore.</w:t>
      </w:r>
    </w:p>
    <w:p w:rsidR="004B7BD0" w:rsidRPr="004B7BD0" w:rsidRDefault="004B7BD0" w:rsidP="004B7BD0">
      <w:pPr>
        <w:spacing w:after="0" w:line="360" w:lineRule="auto"/>
        <w:ind w:left="284" w:right="282"/>
        <w:jc w:val="both"/>
        <w:rPr>
          <w:rFonts w:ascii="Times New Roman" w:hAnsi="Times New Roman" w:cs="Times New Roman"/>
          <w:sz w:val="24"/>
          <w:szCs w:val="24"/>
        </w:rPr>
      </w:pPr>
      <w:r w:rsidRPr="004B7BD0">
        <w:rPr>
          <w:rFonts w:ascii="Times New Roman" w:hAnsi="Times New Roman" w:cs="Times New Roman"/>
          <w:sz w:val="24"/>
          <w:szCs w:val="24"/>
        </w:rPr>
        <w:t>Ebbene, è proprio su questo aspetto che occorre fare una riflessione più dettagliata.</w:t>
      </w:r>
    </w:p>
    <w:p w:rsidR="00FB6878" w:rsidRPr="004B7BD0" w:rsidRDefault="004B7BD0" w:rsidP="004B7BD0">
      <w:pPr>
        <w:spacing w:after="0" w:line="360" w:lineRule="auto"/>
        <w:ind w:left="284" w:right="282"/>
        <w:jc w:val="both"/>
        <w:rPr>
          <w:rFonts w:ascii="Times New Roman" w:hAnsi="Times New Roman" w:cs="Times New Roman"/>
          <w:sz w:val="24"/>
          <w:szCs w:val="24"/>
        </w:rPr>
      </w:pPr>
      <w:r>
        <w:rPr>
          <w:rFonts w:ascii="Times New Roman" w:hAnsi="Times New Roman" w:cs="Times New Roman"/>
          <w:b/>
          <w:sz w:val="24"/>
          <w:szCs w:val="24"/>
        </w:rPr>
        <w:t>M</w:t>
      </w:r>
      <w:r w:rsidR="00FB6878">
        <w:rPr>
          <w:rFonts w:ascii="Times New Roman" w:hAnsi="Times New Roman" w:cs="Times New Roman"/>
          <w:b/>
          <w:sz w:val="24"/>
          <w:szCs w:val="24"/>
        </w:rPr>
        <w:t>olto più frequentemente stanno sorgendo perplessità circa il vincolo per il resistente di ricorrere al PTT, qualora il ricorso di primo grado sia stato depositato telematicamente</w:t>
      </w:r>
      <w:r>
        <w:rPr>
          <w:rFonts w:ascii="Times New Roman" w:hAnsi="Times New Roman" w:cs="Times New Roman"/>
          <w:b/>
          <w:sz w:val="24"/>
          <w:szCs w:val="24"/>
        </w:rPr>
        <w:t xml:space="preserve"> dalla controparte</w:t>
      </w:r>
      <w:r w:rsidR="00FB6878">
        <w:rPr>
          <w:rFonts w:ascii="Times New Roman" w:hAnsi="Times New Roman" w:cs="Times New Roman"/>
          <w:b/>
          <w:sz w:val="24"/>
          <w:szCs w:val="24"/>
        </w:rPr>
        <w:t>.</w:t>
      </w:r>
    </w:p>
    <w:p w:rsidR="00C90118" w:rsidRPr="00943E7F" w:rsidRDefault="00FB6878" w:rsidP="001E69B6">
      <w:pPr>
        <w:spacing w:after="0" w:line="360" w:lineRule="auto"/>
        <w:ind w:left="284" w:right="282"/>
        <w:jc w:val="both"/>
        <w:rPr>
          <w:rFonts w:ascii="Times New Roman" w:hAnsi="Times New Roman" w:cs="Times New Roman"/>
          <w:b/>
          <w:sz w:val="24"/>
          <w:szCs w:val="24"/>
        </w:rPr>
      </w:pPr>
      <w:r w:rsidRPr="00943E7F">
        <w:rPr>
          <w:rFonts w:ascii="Times New Roman" w:hAnsi="Times New Roman" w:cs="Times New Roman"/>
          <w:b/>
          <w:sz w:val="24"/>
          <w:szCs w:val="24"/>
        </w:rPr>
        <w:t xml:space="preserve">Invero, qualche giurisprudenza di merito ha interpretato il </w:t>
      </w:r>
      <w:r w:rsidR="00C90118" w:rsidRPr="00943E7F">
        <w:rPr>
          <w:rFonts w:ascii="Times New Roman" w:hAnsi="Times New Roman" w:cs="Times New Roman"/>
          <w:b/>
          <w:sz w:val="24"/>
          <w:szCs w:val="24"/>
        </w:rPr>
        <w:t>R</w:t>
      </w:r>
      <w:r w:rsidRPr="00943E7F">
        <w:rPr>
          <w:rFonts w:ascii="Times New Roman" w:hAnsi="Times New Roman" w:cs="Times New Roman"/>
          <w:b/>
          <w:sz w:val="24"/>
          <w:szCs w:val="24"/>
        </w:rPr>
        <w:t xml:space="preserve">egolamento (Dm 163/2013) in senso contrario alle indicazioni dalla </w:t>
      </w:r>
      <w:r w:rsidR="00C90118" w:rsidRPr="00943E7F">
        <w:rPr>
          <w:rFonts w:ascii="Times New Roman" w:hAnsi="Times New Roman" w:cs="Times New Roman"/>
          <w:b/>
          <w:sz w:val="24"/>
          <w:szCs w:val="24"/>
        </w:rPr>
        <w:t>C</w:t>
      </w:r>
      <w:r w:rsidRPr="00943E7F">
        <w:rPr>
          <w:rFonts w:ascii="Times New Roman" w:hAnsi="Times New Roman" w:cs="Times New Roman"/>
          <w:b/>
          <w:sz w:val="24"/>
          <w:szCs w:val="24"/>
        </w:rPr>
        <w:t>ircolare ministeriale 2/DF dell’11 maggio 2016.</w:t>
      </w:r>
    </w:p>
    <w:p w:rsidR="00010CF0" w:rsidRDefault="00C90118" w:rsidP="001E69B6">
      <w:pPr>
        <w:spacing w:after="0" w:line="360" w:lineRule="auto"/>
        <w:ind w:left="284" w:right="282"/>
        <w:jc w:val="both"/>
        <w:rPr>
          <w:rFonts w:ascii="Times New Roman" w:hAnsi="Times New Roman" w:cs="Times New Roman"/>
          <w:b/>
          <w:sz w:val="24"/>
          <w:szCs w:val="24"/>
        </w:rPr>
      </w:pPr>
      <w:r>
        <w:rPr>
          <w:rFonts w:ascii="Times New Roman" w:hAnsi="Times New Roman" w:cs="Times New Roman"/>
          <w:b/>
          <w:sz w:val="24"/>
          <w:szCs w:val="24"/>
        </w:rPr>
        <w:t>Più specificamente</w:t>
      </w:r>
      <w:r w:rsidR="00010CF0">
        <w:rPr>
          <w:rFonts w:ascii="Times New Roman" w:hAnsi="Times New Roman" w:cs="Times New Roman"/>
          <w:b/>
          <w:sz w:val="24"/>
          <w:szCs w:val="24"/>
        </w:rPr>
        <w:t>, sul punto, si stanno via via consolidando due orientamenti opposti in seno alla Commissioni Tributarie italiane</w:t>
      </w:r>
      <w:r w:rsidR="00E33FA8">
        <w:rPr>
          <w:rFonts w:ascii="Times New Roman" w:hAnsi="Times New Roman" w:cs="Times New Roman"/>
          <w:b/>
          <w:sz w:val="24"/>
          <w:szCs w:val="24"/>
        </w:rPr>
        <w:t>:</w:t>
      </w:r>
    </w:p>
    <w:p w:rsidR="00B3621A" w:rsidRPr="00B3621A" w:rsidRDefault="00E33FA8" w:rsidP="00010CF0">
      <w:pPr>
        <w:pStyle w:val="Paragrafoelenco"/>
        <w:numPr>
          <w:ilvl w:val="0"/>
          <w:numId w:val="1"/>
        </w:numPr>
        <w:spacing w:after="0" w:line="360" w:lineRule="auto"/>
        <w:ind w:right="282"/>
        <w:jc w:val="both"/>
        <w:rPr>
          <w:rFonts w:ascii="Times New Roman" w:hAnsi="Times New Roman" w:cs="Times New Roman"/>
          <w:color w:val="FF0000"/>
          <w:sz w:val="24"/>
          <w:szCs w:val="24"/>
        </w:rPr>
      </w:pPr>
      <w:r w:rsidRPr="00943E7F">
        <w:rPr>
          <w:rFonts w:ascii="Times New Roman" w:hAnsi="Times New Roman" w:cs="Times New Roman"/>
          <w:b/>
          <w:sz w:val="24"/>
          <w:szCs w:val="24"/>
          <w:u w:val="single"/>
        </w:rPr>
        <w:t>v</w:t>
      </w:r>
      <w:r w:rsidR="00010CF0" w:rsidRPr="00943E7F">
        <w:rPr>
          <w:rFonts w:ascii="Times New Roman" w:hAnsi="Times New Roman" w:cs="Times New Roman"/>
          <w:b/>
          <w:sz w:val="24"/>
          <w:szCs w:val="24"/>
          <w:u w:val="single"/>
        </w:rPr>
        <w:t xml:space="preserve">i è un </w:t>
      </w:r>
      <w:r w:rsidR="000D1559" w:rsidRPr="00943E7F">
        <w:rPr>
          <w:rFonts w:ascii="Times New Roman" w:hAnsi="Times New Roman" w:cs="Times New Roman"/>
          <w:b/>
          <w:sz w:val="24"/>
          <w:szCs w:val="24"/>
          <w:u w:val="single"/>
        </w:rPr>
        <w:t xml:space="preserve">primo </w:t>
      </w:r>
      <w:r w:rsidR="00010CF0" w:rsidRPr="00943E7F">
        <w:rPr>
          <w:rFonts w:ascii="Times New Roman" w:hAnsi="Times New Roman" w:cs="Times New Roman"/>
          <w:b/>
          <w:sz w:val="24"/>
          <w:szCs w:val="24"/>
          <w:u w:val="single"/>
        </w:rPr>
        <w:t>orientamento a parere del quale, ciascuna parte può legittimamente scegliere il rito cartaceo o quello telematico indipendentemente dalla scelta della controparte.</w:t>
      </w:r>
      <w:r w:rsidR="00010CF0" w:rsidRPr="00943E7F">
        <w:rPr>
          <w:rFonts w:ascii="Times New Roman" w:hAnsi="Times New Roman" w:cs="Times New Roman"/>
          <w:sz w:val="24"/>
          <w:szCs w:val="24"/>
          <w:u w:val="single"/>
        </w:rPr>
        <w:t xml:space="preserve"> </w:t>
      </w:r>
      <w:r w:rsidR="00B3621A">
        <w:rPr>
          <w:rFonts w:ascii="Times New Roman" w:hAnsi="Times New Roman" w:cs="Times New Roman"/>
          <w:sz w:val="24"/>
          <w:szCs w:val="24"/>
        </w:rPr>
        <w:t>Pertanto</w:t>
      </w:r>
      <w:r w:rsidR="00E87217">
        <w:rPr>
          <w:rFonts w:ascii="Times New Roman" w:hAnsi="Times New Roman" w:cs="Times New Roman"/>
          <w:sz w:val="24"/>
          <w:szCs w:val="24"/>
        </w:rPr>
        <w:t>,</w:t>
      </w:r>
      <w:r w:rsidR="00B3621A">
        <w:rPr>
          <w:rFonts w:ascii="Times New Roman" w:hAnsi="Times New Roman" w:cs="Times New Roman"/>
          <w:sz w:val="24"/>
          <w:szCs w:val="24"/>
        </w:rPr>
        <w:t xml:space="preserve"> l</w:t>
      </w:r>
      <w:r w:rsidR="00B3621A" w:rsidRPr="00B3621A">
        <w:rPr>
          <w:rFonts w:ascii="Times New Roman" w:hAnsi="Times New Roman" w:cs="Times New Roman"/>
          <w:sz w:val="24"/>
          <w:szCs w:val="24"/>
        </w:rPr>
        <w:t>a scelta della costituzione cartacea o telematica di una delle parti non vincol</w:t>
      </w:r>
      <w:r w:rsidR="00E87217">
        <w:rPr>
          <w:rFonts w:ascii="Times New Roman" w:hAnsi="Times New Roman" w:cs="Times New Roman"/>
          <w:sz w:val="24"/>
          <w:szCs w:val="24"/>
        </w:rPr>
        <w:t>erebbe</w:t>
      </w:r>
      <w:r w:rsidR="00B3621A" w:rsidRPr="00B3621A">
        <w:rPr>
          <w:rFonts w:ascii="Times New Roman" w:hAnsi="Times New Roman" w:cs="Times New Roman"/>
          <w:sz w:val="24"/>
          <w:szCs w:val="24"/>
        </w:rPr>
        <w:t xml:space="preserve"> l’altra a fare lo stesso.</w:t>
      </w:r>
    </w:p>
    <w:p w:rsidR="00450D9F" w:rsidRDefault="00E87217" w:rsidP="00450D9F">
      <w:pPr>
        <w:pStyle w:val="Paragrafoelenco"/>
        <w:spacing w:after="0" w:line="360" w:lineRule="auto"/>
        <w:ind w:left="1004" w:right="282"/>
        <w:jc w:val="both"/>
        <w:rPr>
          <w:rFonts w:ascii="Times New Roman" w:hAnsi="Times New Roman" w:cs="Times New Roman"/>
          <w:sz w:val="24"/>
          <w:szCs w:val="24"/>
        </w:rPr>
      </w:pPr>
      <w:r>
        <w:rPr>
          <w:rFonts w:ascii="Times New Roman" w:hAnsi="Times New Roman" w:cs="Times New Roman"/>
          <w:sz w:val="24"/>
          <w:szCs w:val="24"/>
        </w:rPr>
        <w:t>Tanto, ad esempio,</w:t>
      </w:r>
      <w:r w:rsidR="00010CF0" w:rsidRPr="00010CF0">
        <w:rPr>
          <w:rFonts w:ascii="Times New Roman" w:hAnsi="Times New Roman" w:cs="Times New Roman"/>
          <w:sz w:val="24"/>
          <w:szCs w:val="24"/>
        </w:rPr>
        <w:t xml:space="preserve"> è stato recentemente avallato dalla </w:t>
      </w:r>
      <w:proofErr w:type="spellStart"/>
      <w:r w:rsidR="00010CF0" w:rsidRPr="00B3621A">
        <w:rPr>
          <w:rFonts w:ascii="Times New Roman" w:hAnsi="Times New Roman" w:cs="Times New Roman"/>
          <w:b/>
          <w:sz w:val="24"/>
          <w:szCs w:val="24"/>
        </w:rPr>
        <w:t>Ctp</w:t>
      </w:r>
      <w:proofErr w:type="spellEnd"/>
      <w:r w:rsidR="00010CF0" w:rsidRPr="00B3621A">
        <w:rPr>
          <w:rFonts w:ascii="Times New Roman" w:hAnsi="Times New Roman" w:cs="Times New Roman"/>
          <w:b/>
          <w:sz w:val="24"/>
          <w:szCs w:val="24"/>
        </w:rPr>
        <w:t xml:space="preserve"> </w:t>
      </w:r>
      <w:r w:rsidR="00922E59">
        <w:rPr>
          <w:rFonts w:ascii="Times New Roman" w:hAnsi="Times New Roman" w:cs="Times New Roman"/>
          <w:b/>
          <w:sz w:val="24"/>
          <w:szCs w:val="24"/>
        </w:rPr>
        <w:t xml:space="preserve">di </w:t>
      </w:r>
      <w:r w:rsidR="00010CF0" w:rsidRPr="00B3621A">
        <w:rPr>
          <w:rFonts w:ascii="Times New Roman" w:hAnsi="Times New Roman" w:cs="Times New Roman"/>
          <w:b/>
          <w:sz w:val="24"/>
          <w:szCs w:val="24"/>
        </w:rPr>
        <w:t xml:space="preserve">Foggia </w:t>
      </w:r>
      <w:r w:rsidR="00B3621A" w:rsidRPr="00B3621A">
        <w:rPr>
          <w:rFonts w:ascii="Times New Roman" w:hAnsi="Times New Roman" w:cs="Times New Roman"/>
          <w:b/>
          <w:sz w:val="24"/>
          <w:szCs w:val="24"/>
        </w:rPr>
        <w:t xml:space="preserve">con la </w:t>
      </w:r>
      <w:r w:rsidR="00010CF0" w:rsidRPr="00B3621A">
        <w:rPr>
          <w:rFonts w:ascii="Times New Roman" w:hAnsi="Times New Roman" w:cs="Times New Roman"/>
          <w:b/>
          <w:sz w:val="24"/>
          <w:szCs w:val="24"/>
        </w:rPr>
        <w:t>sentenza</w:t>
      </w:r>
      <w:r w:rsidR="00B3621A" w:rsidRPr="00B3621A">
        <w:rPr>
          <w:rFonts w:ascii="Times New Roman" w:hAnsi="Times New Roman" w:cs="Times New Roman"/>
          <w:b/>
          <w:sz w:val="24"/>
          <w:szCs w:val="24"/>
        </w:rPr>
        <w:t>, 5 febbraio 2018, n.104</w:t>
      </w:r>
      <w:r w:rsidR="00010CF0" w:rsidRPr="00B3621A">
        <w:rPr>
          <w:rFonts w:ascii="Times New Roman" w:hAnsi="Times New Roman" w:cs="Times New Roman"/>
          <w:b/>
          <w:sz w:val="24"/>
          <w:szCs w:val="24"/>
        </w:rPr>
        <w:t>,</w:t>
      </w:r>
      <w:r w:rsidR="00010CF0" w:rsidRPr="00010CF0">
        <w:rPr>
          <w:rFonts w:ascii="Times New Roman" w:hAnsi="Times New Roman" w:cs="Times New Roman"/>
          <w:sz w:val="24"/>
          <w:szCs w:val="24"/>
        </w:rPr>
        <w:t xml:space="preserve"> </w:t>
      </w:r>
      <w:r>
        <w:rPr>
          <w:rFonts w:ascii="Times New Roman" w:hAnsi="Times New Roman" w:cs="Times New Roman"/>
          <w:sz w:val="24"/>
          <w:szCs w:val="24"/>
        </w:rPr>
        <w:t xml:space="preserve">con la quale è stato chiarito </w:t>
      </w:r>
      <w:r w:rsidR="00010CF0" w:rsidRPr="00010CF0">
        <w:rPr>
          <w:rFonts w:ascii="Times New Roman" w:hAnsi="Times New Roman" w:cs="Times New Roman"/>
          <w:sz w:val="24"/>
          <w:szCs w:val="24"/>
        </w:rPr>
        <w:t>che, se il legislatore avesse voluto porre un divieto “al contrario” l’avrebbe detto (</w:t>
      </w:r>
      <w:proofErr w:type="spellStart"/>
      <w:r w:rsidR="00010CF0" w:rsidRPr="000D1559">
        <w:rPr>
          <w:rFonts w:ascii="Times New Roman" w:hAnsi="Times New Roman" w:cs="Times New Roman"/>
          <w:i/>
          <w:sz w:val="24"/>
          <w:szCs w:val="24"/>
        </w:rPr>
        <w:t>ubi</w:t>
      </w:r>
      <w:proofErr w:type="spellEnd"/>
      <w:r w:rsidR="00010CF0" w:rsidRPr="000D1559">
        <w:rPr>
          <w:rFonts w:ascii="Times New Roman" w:hAnsi="Times New Roman" w:cs="Times New Roman"/>
          <w:i/>
          <w:sz w:val="24"/>
          <w:szCs w:val="24"/>
        </w:rPr>
        <w:t xml:space="preserve"> </w:t>
      </w:r>
      <w:proofErr w:type="spellStart"/>
      <w:r w:rsidR="00010CF0" w:rsidRPr="000D1559">
        <w:rPr>
          <w:rFonts w:ascii="Times New Roman" w:hAnsi="Times New Roman" w:cs="Times New Roman"/>
          <w:i/>
          <w:sz w:val="24"/>
          <w:szCs w:val="24"/>
        </w:rPr>
        <w:t>lex</w:t>
      </w:r>
      <w:proofErr w:type="spellEnd"/>
      <w:r w:rsidR="00010CF0" w:rsidRPr="000D1559">
        <w:rPr>
          <w:rFonts w:ascii="Times New Roman" w:hAnsi="Times New Roman" w:cs="Times New Roman"/>
          <w:i/>
          <w:sz w:val="24"/>
          <w:szCs w:val="24"/>
        </w:rPr>
        <w:t xml:space="preserve"> </w:t>
      </w:r>
      <w:proofErr w:type="spellStart"/>
      <w:r w:rsidR="00010CF0" w:rsidRPr="000D1559">
        <w:rPr>
          <w:rFonts w:ascii="Times New Roman" w:hAnsi="Times New Roman" w:cs="Times New Roman"/>
          <w:i/>
          <w:sz w:val="24"/>
          <w:szCs w:val="24"/>
        </w:rPr>
        <w:t>voluit</w:t>
      </w:r>
      <w:proofErr w:type="spellEnd"/>
      <w:r w:rsidR="00010CF0" w:rsidRPr="000D1559">
        <w:rPr>
          <w:rFonts w:ascii="Times New Roman" w:hAnsi="Times New Roman" w:cs="Times New Roman"/>
          <w:i/>
          <w:sz w:val="24"/>
          <w:szCs w:val="24"/>
        </w:rPr>
        <w:t xml:space="preserve"> </w:t>
      </w:r>
      <w:proofErr w:type="spellStart"/>
      <w:r w:rsidR="00010CF0" w:rsidRPr="000D1559">
        <w:rPr>
          <w:rFonts w:ascii="Times New Roman" w:hAnsi="Times New Roman" w:cs="Times New Roman"/>
          <w:i/>
          <w:sz w:val="24"/>
          <w:szCs w:val="24"/>
        </w:rPr>
        <w:t>ubi</w:t>
      </w:r>
      <w:proofErr w:type="spellEnd"/>
      <w:r w:rsidR="00010CF0" w:rsidRPr="000D1559">
        <w:rPr>
          <w:rFonts w:ascii="Times New Roman" w:hAnsi="Times New Roman" w:cs="Times New Roman"/>
          <w:i/>
          <w:sz w:val="24"/>
          <w:szCs w:val="24"/>
        </w:rPr>
        <w:t xml:space="preserve"> </w:t>
      </w:r>
      <w:proofErr w:type="spellStart"/>
      <w:r w:rsidR="00010CF0" w:rsidRPr="000D1559">
        <w:rPr>
          <w:rFonts w:ascii="Times New Roman" w:hAnsi="Times New Roman" w:cs="Times New Roman"/>
          <w:i/>
          <w:sz w:val="24"/>
          <w:szCs w:val="24"/>
        </w:rPr>
        <w:t>noluit</w:t>
      </w:r>
      <w:proofErr w:type="spellEnd"/>
      <w:r w:rsidR="00010CF0" w:rsidRPr="000D1559">
        <w:rPr>
          <w:rFonts w:ascii="Times New Roman" w:hAnsi="Times New Roman" w:cs="Times New Roman"/>
          <w:i/>
          <w:sz w:val="24"/>
          <w:szCs w:val="24"/>
        </w:rPr>
        <w:t xml:space="preserve"> </w:t>
      </w:r>
      <w:proofErr w:type="spellStart"/>
      <w:r w:rsidR="00010CF0" w:rsidRPr="000D1559">
        <w:rPr>
          <w:rFonts w:ascii="Times New Roman" w:hAnsi="Times New Roman" w:cs="Times New Roman"/>
          <w:i/>
          <w:sz w:val="24"/>
          <w:szCs w:val="24"/>
        </w:rPr>
        <w:t>tacuit</w:t>
      </w:r>
      <w:proofErr w:type="spellEnd"/>
      <w:r w:rsidR="00010CF0" w:rsidRPr="00010CF0">
        <w:rPr>
          <w:rFonts w:ascii="Times New Roman" w:hAnsi="Times New Roman" w:cs="Times New Roman"/>
          <w:sz w:val="24"/>
          <w:szCs w:val="24"/>
        </w:rPr>
        <w:t>)</w:t>
      </w:r>
      <w:r w:rsidR="00922E59">
        <w:rPr>
          <w:rFonts w:ascii="Times New Roman" w:hAnsi="Times New Roman" w:cs="Times New Roman"/>
          <w:sz w:val="24"/>
          <w:szCs w:val="24"/>
        </w:rPr>
        <w:t xml:space="preserve">. </w:t>
      </w:r>
    </w:p>
    <w:p w:rsidR="00010CF0" w:rsidRPr="00450D9F" w:rsidRDefault="00182AC2" w:rsidP="00450D9F">
      <w:pPr>
        <w:pStyle w:val="Paragrafoelenco"/>
        <w:spacing w:after="0" w:line="360" w:lineRule="auto"/>
        <w:ind w:left="1004" w:right="282"/>
        <w:jc w:val="both"/>
        <w:rPr>
          <w:rFonts w:ascii="Times New Roman" w:hAnsi="Times New Roman" w:cs="Times New Roman"/>
          <w:sz w:val="24"/>
          <w:szCs w:val="24"/>
        </w:rPr>
      </w:pPr>
      <w:r w:rsidRPr="00450D9F">
        <w:rPr>
          <w:rFonts w:ascii="Times New Roman" w:hAnsi="Times New Roman" w:cs="Times New Roman"/>
          <w:sz w:val="24"/>
          <w:szCs w:val="24"/>
        </w:rPr>
        <w:t>Più specificamente, a parere della CTP di Foggia:</w:t>
      </w:r>
      <w:r w:rsidR="00922E59" w:rsidRPr="00450D9F">
        <w:rPr>
          <w:rFonts w:ascii="Times New Roman" w:hAnsi="Times New Roman" w:cs="Times New Roman"/>
          <w:sz w:val="24"/>
          <w:szCs w:val="24"/>
        </w:rPr>
        <w:t>&lt;&lt;</w:t>
      </w:r>
      <w:r w:rsidR="00922E59" w:rsidRPr="00450D9F">
        <w:rPr>
          <w:rFonts w:ascii="Tahoma" w:hAnsi="Tahoma" w:cs="Tahoma"/>
          <w:color w:val="000000"/>
          <w:sz w:val="18"/>
          <w:szCs w:val="18"/>
        </w:rPr>
        <w:t xml:space="preserve"> </w:t>
      </w:r>
      <w:r w:rsidR="000D1559" w:rsidRPr="00450D9F">
        <w:rPr>
          <w:rFonts w:ascii="Tahoma" w:hAnsi="Tahoma" w:cs="Tahoma"/>
          <w:color w:val="000000"/>
          <w:sz w:val="18"/>
          <w:szCs w:val="18"/>
        </w:rPr>
        <w:t xml:space="preserve">(…) </w:t>
      </w:r>
      <w:r w:rsidR="00922E59" w:rsidRPr="00450D9F">
        <w:rPr>
          <w:rFonts w:ascii="Times New Roman" w:hAnsi="Times New Roman" w:cs="Times New Roman"/>
          <w:b/>
          <w:i/>
          <w:sz w:val="24"/>
          <w:szCs w:val="24"/>
        </w:rPr>
        <w:t>Va poi escluso che la modalità di costituzione (cartacea) adottata dal ricorrente possa influenzare le modalità di costituzione del resistente, obbligandolo a scegliere la stessa forma di costituzione. E tanto perché</w:t>
      </w:r>
      <w:r w:rsidR="00922E59" w:rsidRPr="00450D9F">
        <w:rPr>
          <w:rFonts w:ascii="Times New Roman" w:hAnsi="Times New Roman" w:cs="Times New Roman"/>
          <w:i/>
          <w:sz w:val="24"/>
          <w:szCs w:val="24"/>
        </w:rPr>
        <w:t xml:space="preserve"> l'art. 2 comma 3 del Decreto del 23/12/2013 n. 163 - Min. Economia e Finanze, recante </w:t>
      </w:r>
      <w:r w:rsidR="00922E59" w:rsidRPr="00450D9F">
        <w:rPr>
          <w:rFonts w:ascii="Times New Roman" w:hAnsi="Times New Roman" w:cs="Times New Roman"/>
          <w:b/>
          <w:i/>
          <w:sz w:val="24"/>
          <w:szCs w:val="24"/>
        </w:rPr>
        <w:t>il Regolamento</w:t>
      </w:r>
      <w:r w:rsidR="00922E59" w:rsidRPr="00450D9F">
        <w:rPr>
          <w:rFonts w:ascii="Times New Roman" w:hAnsi="Times New Roman" w:cs="Times New Roman"/>
          <w:i/>
          <w:sz w:val="24"/>
          <w:szCs w:val="24"/>
        </w:rPr>
        <w:t xml:space="preserve"> recante la disciplina dell'uso di strumenti informatici e telematici nel processo tributario in attuazione delle disposizioni contenute nell'articolo </w:t>
      </w:r>
      <w:hyperlink r:id="rId9" w:history="1">
        <w:r w:rsidR="00922E59" w:rsidRPr="00450D9F">
          <w:rPr>
            <w:rStyle w:val="Collegamentoipertestuale"/>
            <w:rFonts w:ascii="Times New Roman" w:hAnsi="Times New Roman" w:cs="Times New Roman"/>
            <w:i/>
            <w:color w:val="auto"/>
            <w:sz w:val="24"/>
            <w:szCs w:val="24"/>
          </w:rPr>
          <w:t>39, comma 8, del decreto - legge 6 luglio 2011, n. 98</w:t>
        </w:r>
      </w:hyperlink>
      <w:r w:rsidR="00922E59" w:rsidRPr="00450D9F">
        <w:rPr>
          <w:rFonts w:ascii="Times New Roman" w:hAnsi="Times New Roman" w:cs="Times New Roman"/>
          <w:i/>
          <w:sz w:val="24"/>
          <w:szCs w:val="24"/>
        </w:rPr>
        <w:t xml:space="preserve">, convertito, con modificazioni, dalla </w:t>
      </w:r>
      <w:hyperlink r:id="rId10" w:history="1">
        <w:r w:rsidR="00922E59" w:rsidRPr="00450D9F">
          <w:rPr>
            <w:rStyle w:val="Collegamentoipertestuale"/>
            <w:rFonts w:ascii="Times New Roman" w:hAnsi="Times New Roman" w:cs="Times New Roman"/>
            <w:i/>
            <w:color w:val="auto"/>
            <w:sz w:val="24"/>
            <w:szCs w:val="24"/>
          </w:rPr>
          <w:t>legge 15 luglio 2011, n. 111</w:t>
        </w:r>
      </w:hyperlink>
      <w:r w:rsidR="00922E59" w:rsidRPr="00450D9F">
        <w:rPr>
          <w:rFonts w:ascii="Times New Roman" w:hAnsi="Times New Roman" w:cs="Times New Roman"/>
          <w:i/>
          <w:sz w:val="24"/>
          <w:szCs w:val="24"/>
        </w:rPr>
        <w:t xml:space="preserve">, pubblicato in Gazzetta Ufficiale n. 37 del 14 febbraio 2014 </w:t>
      </w:r>
      <w:r w:rsidR="00922E59" w:rsidRPr="00450D9F">
        <w:rPr>
          <w:rFonts w:ascii="Times New Roman" w:hAnsi="Times New Roman" w:cs="Times New Roman"/>
          <w:b/>
          <w:i/>
          <w:sz w:val="24"/>
          <w:szCs w:val="24"/>
        </w:rPr>
        <w:t xml:space="preserve">si limita a stabilire tale obbligo per la sola parte che abbia adottato in primo grado le modalità telematiche, senza in alcun modo condizionare le scelte della controparte </w:t>
      </w:r>
      <w:r w:rsidR="00922E59" w:rsidRPr="00450D9F">
        <w:rPr>
          <w:rFonts w:ascii="Times New Roman" w:hAnsi="Times New Roman" w:cs="Times New Roman"/>
          <w:i/>
          <w:sz w:val="24"/>
          <w:szCs w:val="24"/>
        </w:rPr>
        <w:t xml:space="preserve">("La parte che abbia utilizzato in primo grado le modalità telematiche di cui al presente regolamento è tenuta ad utilizzare le medesime modalità per l'intero grado del giudizio nonché per l'appello, salvo sostituzione del difensore"). D'altra parte la giurisprudenza (Sez. U, Sentenza n. 7665 del 18/04/2016, </w:t>
      </w:r>
      <w:proofErr w:type="spellStart"/>
      <w:r w:rsidR="00922E59" w:rsidRPr="00450D9F">
        <w:rPr>
          <w:rFonts w:ascii="Times New Roman" w:hAnsi="Times New Roman" w:cs="Times New Roman"/>
          <w:i/>
          <w:sz w:val="24"/>
          <w:szCs w:val="24"/>
        </w:rPr>
        <w:t>Rv</w:t>
      </w:r>
      <w:proofErr w:type="spellEnd"/>
      <w:r w:rsidR="00922E59" w:rsidRPr="00450D9F">
        <w:rPr>
          <w:rFonts w:ascii="Times New Roman" w:hAnsi="Times New Roman" w:cs="Times New Roman"/>
          <w:i/>
          <w:sz w:val="24"/>
          <w:szCs w:val="24"/>
        </w:rPr>
        <w:t xml:space="preserve">. 639286 - 01, in motivazione) ha chiarito che "La denuncia di vizi fondati sulla pretesa violazione di norme di rito non tutela l'interesse all'astratta regolarità del processo, ma garantisce </w:t>
      </w:r>
      <w:r w:rsidR="00922E59" w:rsidRPr="00450D9F">
        <w:rPr>
          <w:rFonts w:ascii="Times New Roman" w:hAnsi="Times New Roman" w:cs="Times New Roman"/>
          <w:i/>
          <w:sz w:val="24"/>
          <w:szCs w:val="24"/>
        </w:rPr>
        <w:lastRenderedPageBreak/>
        <w:t xml:space="preserve">solo l'eliminazione del pregiudizio subito dal diritto di difesa della parte in conseguenza della denunciata violazione (Cass. sez. </w:t>
      </w:r>
      <w:proofErr w:type="spellStart"/>
      <w:r w:rsidR="00922E59" w:rsidRPr="00450D9F">
        <w:rPr>
          <w:rFonts w:ascii="Times New Roman" w:hAnsi="Times New Roman" w:cs="Times New Roman"/>
          <w:i/>
          <w:sz w:val="24"/>
          <w:szCs w:val="24"/>
        </w:rPr>
        <w:t>trib</w:t>
      </w:r>
      <w:proofErr w:type="spellEnd"/>
      <w:r w:rsidR="00922E59" w:rsidRPr="00450D9F">
        <w:rPr>
          <w:rFonts w:ascii="Times New Roman" w:hAnsi="Times New Roman" w:cs="Times New Roman"/>
          <w:i/>
          <w:sz w:val="24"/>
          <w:szCs w:val="24"/>
        </w:rPr>
        <w:t xml:space="preserve">., n. 26831 del 2014). Ne consegue che è inammissibile l'eccezione con la quale si lamenti un mero vizio </w:t>
      </w:r>
      <w:proofErr w:type="spellStart"/>
      <w:r w:rsidR="00922E59" w:rsidRPr="00450D9F">
        <w:rPr>
          <w:rFonts w:ascii="Times New Roman" w:hAnsi="Times New Roman" w:cs="Times New Roman"/>
          <w:i/>
          <w:sz w:val="24"/>
          <w:szCs w:val="24"/>
        </w:rPr>
        <w:t>prpcedimentale</w:t>
      </w:r>
      <w:proofErr w:type="spellEnd"/>
      <w:r w:rsidR="00922E59" w:rsidRPr="00450D9F">
        <w:rPr>
          <w:rFonts w:ascii="Times New Roman" w:hAnsi="Times New Roman" w:cs="Times New Roman"/>
          <w:i/>
          <w:sz w:val="24"/>
          <w:szCs w:val="24"/>
        </w:rPr>
        <w:t>, senza prospettare anche le ragioni per le quali l'erronea applicazione della regola processuale abbia comportato, per la parte, una lesione del diritto di difesa o possa comportare altro pregiudizio per la decisione finale della Corte". Deriva da tanto che in ogni caso, in assenza di concreto pregiudizio per il diritto di difesa della parte, anche la eventuale violazione di una norma processuale rimarrebbe priva di effetto invalidante dell'atto medesimo&gt;&gt;.</w:t>
      </w:r>
    </w:p>
    <w:p w:rsidR="00872148" w:rsidRPr="00943E7F" w:rsidRDefault="00450D9F" w:rsidP="00775048">
      <w:pPr>
        <w:pStyle w:val="Paragrafoelenco"/>
        <w:numPr>
          <w:ilvl w:val="0"/>
          <w:numId w:val="1"/>
        </w:numPr>
        <w:spacing w:after="0" w:line="360" w:lineRule="auto"/>
        <w:ind w:right="282"/>
        <w:jc w:val="both"/>
        <w:rPr>
          <w:rFonts w:ascii="Times New Roman" w:hAnsi="Times New Roman" w:cs="Times New Roman"/>
          <w:b/>
          <w:sz w:val="24"/>
          <w:szCs w:val="24"/>
          <w:u w:val="single"/>
        </w:rPr>
      </w:pPr>
      <w:r w:rsidRPr="00943E7F">
        <w:rPr>
          <w:rFonts w:ascii="Times New Roman" w:hAnsi="Times New Roman" w:cs="Times New Roman"/>
          <w:b/>
          <w:sz w:val="24"/>
          <w:szCs w:val="24"/>
          <w:u w:val="single"/>
        </w:rPr>
        <w:t xml:space="preserve">C’è, poi, </w:t>
      </w:r>
      <w:r w:rsidR="00C90118" w:rsidRPr="00943E7F">
        <w:rPr>
          <w:rFonts w:ascii="Times New Roman" w:hAnsi="Times New Roman" w:cs="Times New Roman"/>
          <w:b/>
          <w:sz w:val="24"/>
          <w:szCs w:val="24"/>
          <w:u w:val="single"/>
        </w:rPr>
        <w:t xml:space="preserve">un </w:t>
      </w:r>
      <w:r w:rsidR="000D1559" w:rsidRPr="00943E7F">
        <w:rPr>
          <w:rFonts w:ascii="Times New Roman" w:hAnsi="Times New Roman" w:cs="Times New Roman"/>
          <w:b/>
          <w:sz w:val="24"/>
          <w:szCs w:val="24"/>
          <w:u w:val="single"/>
        </w:rPr>
        <w:t xml:space="preserve">secondo </w:t>
      </w:r>
      <w:r w:rsidR="00E33FA8" w:rsidRPr="00943E7F">
        <w:rPr>
          <w:rFonts w:ascii="Times New Roman" w:hAnsi="Times New Roman" w:cs="Times New Roman"/>
          <w:b/>
          <w:sz w:val="24"/>
          <w:szCs w:val="24"/>
          <w:u w:val="single"/>
        </w:rPr>
        <w:t xml:space="preserve">orientamento che sostiene che il </w:t>
      </w:r>
      <w:r w:rsidR="00C90118" w:rsidRPr="00943E7F">
        <w:rPr>
          <w:rFonts w:ascii="Times New Roman" w:hAnsi="Times New Roman" w:cs="Times New Roman"/>
          <w:b/>
          <w:sz w:val="24"/>
          <w:szCs w:val="24"/>
          <w:u w:val="single"/>
        </w:rPr>
        <w:t xml:space="preserve">Dm 163/2013 </w:t>
      </w:r>
      <w:r w:rsidR="000D1559" w:rsidRPr="00943E7F">
        <w:rPr>
          <w:rFonts w:ascii="Times New Roman" w:hAnsi="Times New Roman" w:cs="Times New Roman"/>
          <w:b/>
          <w:sz w:val="24"/>
          <w:szCs w:val="24"/>
          <w:u w:val="single"/>
        </w:rPr>
        <w:t>debba essere</w:t>
      </w:r>
      <w:r w:rsidR="00E33FA8" w:rsidRPr="00943E7F">
        <w:rPr>
          <w:rFonts w:ascii="Times New Roman" w:hAnsi="Times New Roman" w:cs="Times New Roman"/>
          <w:b/>
          <w:sz w:val="24"/>
          <w:szCs w:val="24"/>
          <w:u w:val="single"/>
        </w:rPr>
        <w:t xml:space="preserve"> interpretato nel senso che se il contribuente presenta il ricorso cartaceo</w:t>
      </w:r>
      <w:r w:rsidRPr="00943E7F">
        <w:rPr>
          <w:rFonts w:ascii="Times New Roman" w:hAnsi="Times New Roman" w:cs="Times New Roman"/>
          <w:b/>
          <w:sz w:val="24"/>
          <w:szCs w:val="24"/>
          <w:u w:val="single"/>
        </w:rPr>
        <w:t>,</w:t>
      </w:r>
      <w:r w:rsidR="00E33FA8" w:rsidRPr="00943E7F">
        <w:rPr>
          <w:rFonts w:ascii="Times New Roman" w:hAnsi="Times New Roman" w:cs="Times New Roman"/>
          <w:b/>
          <w:sz w:val="24"/>
          <w:szCs w:val="24"/>
          <w:u w:val="single"/>
        </w:rPr>
        <w:t xml:space="preserve"> l’</w:t>
      </w:r>
      <w:r w:rsidRPr="00943E7F">
        <w:rPr>
          <w:rFonts w:ascii="Times New Roman" w:hAnsi="Times New Roman" w:cs="Times New Roman"/>
          <w:b/>
          <w:sz w:val="24"/>
          <w:szCs w:val="24"/>
          <w:u w:val="single"/>
        </w:rPr>
        <w:t>U</w:t>
      </w:r>
      <w:r w:rsidR="00E33FA8" w:rsidRPr="00943E7F">
        <w:rPr>
          <w:rFonts w:ascii="Times New Roman" w:hAnsi="Times New Roman" w:cs="Times New Roman"/>
          <w:b/>
          <w:sz w:val="24"/>
          <w:szCs w:val="24"/>
          <w:u w:val="single"/>
        </w:rPr>
        <w:t>fficio d</w:t>
      </w:r>
      <w:r w:rsidRPr="00943E7F">
        <w:rPr>
          <w:rFonts w:ascii="Times New Roman" w:hAnsi="Times New Roman" w:cs="Times New Roman"/>
          <w:b/>
          <w:sz w:val="24"/>
          <w:szCs w:val="24"/>
          <w:u w:val="single"/>
        </w:rPr>
        <w:t>ovrà</w:t>
      </w:r>
      <w:r w:rsidR="00E33FA8" w:rsidRPr="00943E7F">
        <w:rPr>
          <w:rFonts w:ascii="Times New Roman" w:hAnsi="Times New Roman" w:cs="Times New Roman"/>
          <w:b/>
          <w:sz w:val="24"/>
          <w:szCs w:val="24"/>
          <w:u w:val="single"/>
        </w:rPr>
        <w:t xml:space="preserve"> costituirsi con la stessa modalità </w:t>
      </w:r>
      <w:r w:rsidR="00C90118" w:rsidRPr="00943E7F">
        <w:rPr>
          <w:rFonts w:ascii="Times New Roman" w:hAnsi="Times New Roman" w:cs="Times New Roman"/>
          <w:b/>
          <w:sz w:val="24"/>
          <w:szCs w:val="24"/>
          <w:u w:val="single"/>
        </w:rPr>
        <w:t>e</w:t>
      </w:r>
      <w:r w:rsidR="00E33FA8" w:rsidRPr="00943E7F">
        <w:rPr>
          <w:rFonts w:ascii="Times New Roman" w:hAnsi="Times New Roman" w:cs="Times New Roman"/>
          <w:b/>
          <w:sz w:val="24"/>
          <w:szCs w:val="24"/>
          <w:u w:val="single"/>
        </w:rPr>
        <w:t xml:space="preserve"> che, se il ricorrente notifica via </w:t>
      </w:r>
      <w:proofErr w:type="spellStart"/>
      <w:r w:rsidR="00E33FA8" w:rsidRPr="00943E7F">
        <w:rPr>
          <w:rFonts w:ascii="Times New Roman" w:hAnsi="Times New Roman" w:cs="Times New Roman"/>
          <w:b/>
          <w:sz w:val="24"/>
          <w:szCs w:val="24"/>
          <w:u w:val="single"/>
        </w:rPr>
        <w:t>Pec</w:t>
      </w:r>
      <w:proofErr w:type="spellEnd"/>
      <w:r w:rsidR="00E33FA8" w:rsidRPr="00943E7F">
        <w:rPr>
          <w:rFonts w:ascii="Times New Roman" w:hAnsi="Times New Roman" w:cs="Times New Roman"/>
          <w:b/>
          <w:sz w:val="24"/>
          <w:szCs w:val="24"/>
          <w:u w:val="single"/>
        </w:rPr>
        <w:t>, la costituzione del resistente d</w:t>
      </w:r>
      <w:r w:rsidRPr="00943E7F">
        <w:rPr>
          <w:rFonts w:ascii="Times New Roman" w:hAnsi="Times New Roman" w:cs="Times New Roman"/>
          <w:b/>
          <w:sz w:val="24"/>
          <w:szCs w:val="24"/>
          <w:u w:val="single"/>
        </w:rPr>
        <w:t>o</w:t>
      </w:r>
      <w:r w:rsidR="00E33FA8" w:rsidRPr="00943E7F">
        <w:rPr>
          <w:rFonts w:ascii="Times New Roman" w:hAnsi="Times New Roman" w:cs="Times New Roman"/>
          <w:b/>
          <w:sz w:val="24"/>
          <w:szCs w:val="24"/>
          <w:u w:val="single"/>
        </w:rPr>
        <w:t>v</w:t>
      </w:r>
      <w:r w:rsidRPr="00943E7F">
        <w:rPr>
          <w:rFonts w:ascii="Times New Roman" w:hAnsi="Times New Roman" w:cs="Times New Roman"/>
          <w:b/>
          <w:sz w:val="24"/>
          <w:szCs w:val="24"/>
          <w:u w:val="single"/>
        </w:rPr>
        <w:t xml:space="preserve">rà </w:t>
      </w:r>
      <w:r w:rsidR="00E33FA8" w:rsidRPr="00943E7F">
        <w:rPr>
          <w:rFonts w:ascii="Times New Roman" w:hAnsi="Times New Roman" w:cs="Times New Roman"/>
          <w:b/>
          <w:sz w:val="24"/>
          <w:szCs w:val="24"/>
          <w:u w:val="single"/>
        </w:rPr>
        <w:t>essere</w:t>
      </w:r>
      <w:r w:rsidR="00C90118" w:rsidRPr="00943E7F">
        <w:rPr>
          <w:rFonts w:ascii="Times New Roman" w:hAnsi="Times New Roman" w:cs="Times New Roman"/>
          <w:b/>
          <w:sz w:val="24"/>
          <w:szCs w:val="24"/>
          <w:u w:val="single"/>
        </w:rPr>
        <w:t xml:space="preserve"> obbligatoriamente</w:t>
      </w:r>
      <w:r w:rsidR="00E33FA8" w:rsidRPr="00943E7F">
        <w:rPr>
          <w:rFonts w:ascii="Times New Roman" w:hAnsi="Times New Roman" w:cs="Times New Roman"/>
          <w:b/>
          <w:sz w:val="24"/>
          <w:szCs w:val="24"/>
          <w:u w:val="single"/>
        </w:rPr>
        <w:t xml:space="preserve"> telematica. </w:t>
      </w:r>
    </w:p>
    <w:p w:rsidR="00E33FA8" w:rsidRPr="00872148" w:rsidRDefault="00E33FA8" w:rsidP="00872148">
      <w:pPr>
        <w:pStyle w:val="Paragrafoelenco"/>
        <w:spacing w:after="0" w:line="360" w:lineRule="auto"/>
        <w:ind w:left="1004" w:right="282"/>
        <w:jc w:val="both"/>
        <w:rPr>
          <w:rFonts w:ascii="Times New Roman" w:hAnsi="Times New Roman" w:cs="Times New Roman"/>
          <w:b/>
          <w:sz w:val="24"/>
          <w:szCs w:val="24"/>
        </w:rPr>
      </w:pPr>
      <w:r w:rsidRPr="00872148">
        <w:rPr>
          <w:rFonts w:ascii="Times New Roman" w:hAnsi="Times New Roman" w:cs="Times New Roman"/>
          <w:sz w:val="24"/>
          <w:szCs w:val="24"/>
        </w:rPr>
        <w:t>Si sono pronunciate in tal senso l</w:t>
      </w:r>
      <w:r w:rsidR="000D1559" w:rsidRPr="00872148">
        <w:rPr>
          <w:rFonts w:ascii="Times New Roman" w:hAnsi="Times New Roman" w:cs="Times New Roman"/>
          <w:sz w:val="24"/>
          <w:szCs w:val="24"/>
        </w:rPr>
        <w:t>a</w:t>
      </w:r>
      <w:r w:rsidRPr="00872148">
        <w:rPr>
          <w:rFonts w:ascii="Times New Roman" w:hAnsi="Times New Roman" w:cs="Times New Roman"/>
          <w:sz w:val="24"/>
          <w:szCs w:val="24"/>
        </w:rPr>
        <w:t xml:space="preserve"> </w:t>
      </w:r>
      <w:proofErr w:type="spellStart"/>
      <w:r w:rsidRPr="00872148">
        <w:rPr>
          <w:rFonts w:ascii="Times New Roman" w:hAnsi="Times New Roman" w:cs="Times New Roman"/>
          <w:b/>
          <w:sz w:val="24"/>
          <w:szCs w:val="24"/>
        </w:rPr>
        <w:t>Ctp</w:t>
      </w:r>
      <w:proofErr w:type="spellEnd"/>
      <w:r w:rsidRPr="00872148">
        <w:rPr>
          <w:rFonts w:ascii="Times New Roman" w:hAnsi="Times New Roman" w:cs="Times New Roman"/>
          <w:b/>
          <w:sz w:val="24"/>
          <w:szCs w:val="24"/>
        </w:rPr>
        <w:t xml:space="preserve"> di Reggio Emilia (</w:t>
      </w:r>
      <w:proofErr w:type="spellStart"/>
      <w:r w:rsidR="00872148">
        <w:rPr>
          <w:rFonts w:ascii="Times New Roman" w:hAnsi="Times New Roman" w:cs="Times New Roman"/>
          <w:b/>
          <w:sz w:val="24"/>
          <w:szCs w:val="24"/>
        </w:rPr>
        <w:t>sent</w:t>
      </w:r>
      <w:proofErr w:type="spellEnd"/>
      <w:r w:rsidR="00872148">
        <w:rPr>
          <w:rFonts w:ascii="Times New Roman" w:hAnsi="Times New Roman" w:cs="Times New Roman"/>
          <w:b/>
          <w:sz w:val="24"/>
          <w:szCs w:val="24"/>
        </w:rPr>
        <w:t xml:space="preserve">. n. </w:t>
      </w:r>
      <w:r w:rsidRPr="00872148">
        <w:rPr>
          <w:rFonts w:ascii="Times New Roman" w:hAnsi="Times New Roman" w:cs="Times New Roman"/>
          <w:b/>
          <w:sz w:val="24"/>
          <w:szCs w:val="24"/>
        </w:rPr>
        <w:t xml:space="preserve">245/2017), </w:t>
      </w:r>
      <w:bookmarkStart w:id="1" w:name="_Hlk515451770"/>
      <w:r w:rsidR="00872148">
        <w:rPr>
          <w:rFonts w:ascii="Times New Roman" w:hAnsi="Times New Roman" w:cs="Times New Roman"/>
          <w:b/>
          <w:sz w:val="24"/>
          <w:szCs w:val="24"/>
        </w:rPr>
        <w:t xml:space="preserve">la </w:t>
      </w:r>
      <w:proofErr w:type="spellStart"/>
      <w:r w:rsidR="000D1559" w:rsidRPr="00872148">
        <w:rPr>
          <w:rFonts w:ascii="Times New Roman" w:hAnsi="Times New Roman" w:cs="Times New Roman"/>
          <w:b/>
          <w:sz w:val="24"/>
          <w:szCs w:val="24"/>
        </w:rPr>
        <w:t>Ctp</w:t>
      </w:r>
      <w:proofErr w:type="spellEnd"/>
      <w:r w:rsidR="000D1559" w:rsidRPr="00872148">
        <w:rPr>
          <w:rFonts w:ascii="Times New Roman" w:hAnsi="Times New Roman" w:cs="Times New Roman"/>
          <w:b/>
          <w:sz w:val="24"/>
          <w:szCs w:val="24"/>
        </w:rPr>
        <w:t xml:space="preserve"> di </w:t>
      </w:r>
      <w:r w:rsidRPr="00872148">
        <w:rPr>
          <w:rFonts w:ascii="Times New Roman" w:hAnsi="Times New Roman" w:cs="Times New Roman"/>
          <w:b/>
          <w:sz w:val="24"/>
          <w:szCs w:val="24"/>
        </w:rPr>
        <w:t>Rieti (</w:t>
      </w:r>
      <w:proofErr w:type="spellStart"/>
      <w:r w:rsidR="00872148">
        <w:rPr>
          <w:rFonts w:ascii="Times New Roman" w:hAnsi="Times New Roman" w:cs="Times New Roman"/>
          <w:b/>
          <w:sz w:val="24"/>
          <w:szCs w:val="24"/>
        </w:rPr>
        <w:t>sent</w:t>
      </w:r>
      <w:proofErr w:type="spellEnd"/>
      <w:r w:rsidR="00872148">
        <w:rPr>
          <w:rFonts w:ascii="Times New Roman" w:hAnsi="Times New Roman" w:cs="Times New Roman"/>
          <w:b/>
          <w:sz w:val="24"/>
          <w:szCs w:val="24"/>
        </w:rPr>
        <w:t xml:space="preserve">. n. </w:t>
      </w:r>
      <w:r w:rsidRPr="00872148">
        <w:rPr>
          <w:rFonts w:ascii="Times New Roman" w:hAnsi="Times New Roman" w:cs="Times New Roman"/>
          <w:b/>
          <w:sz w:val="24"/>
          <w:szCs w:val="24"/>
        </w:rPr>
        <w:t>9/2018)</w:t>
      </w:r>
      <w:bookmarkEnd w:id="1"/>
      <w:r w:rsidRPr="00872148">
        <w:rPr>
          <w:rFonts w:ascii="Times New Roman" w:hAnsi="Times New Roman" w:cs="Times New Roman"/>
          <w:b/>
          <w:sz w:val="24"/>
          <w:szCs w:val="24"/>
        </w:rPr>
        <w:t xml:space="preserve"> e </w:t>
      </w:r>
      <w:bookmarkStart w:id="2" w:name="_Hlk515452111"/>
      <w:r w:rsidRPr="00872148">
        <w:rPr>
          <w:rFonts w:ascii="Times New Roman" w:hAnsi="Times New Roman" w:cs="Times New Roman"/>
          <w:b/>
          <w:sz w:val="24"/>
          <w:szCs w:val="24"/>
        </w:rPr>
        <w:t xml:space="preserve">la </w:t>
      </w:r>
      <w:proofErr w:type="spellStart"/>
      <w:r w:rsidRPr="00872148">
        <w:rPr>
          <w:rFonts w:ascii="Times New Roman" w:hAnsi="Times New Roman" w:cs="Times New Roman"/>
          <w:b/>
          <w:sz w:val="24"/>
          <w:szCs w:val="24"/>
        </w:rPr>
        <w:t>Ctr</w:t>
      </w:r>
      <w:proofErr w:type="spellEnd"/>
      <w:r w:rsidRPr="00872148">
        <w:rPr>
          <w:rFonts w:ascii="Times New Roman" w:hAnsi="Times New Roman" w:cs="Times New Roman"/>
          <w:b/>
          <w:sz w:val="24"/>
          <w:szCs w:val="24"/>
        </w:rPr>
        <w:t xml:space="preserve"> Toscana (</w:t>
      </w:r>
      <w:proofErr w:type="spellStart"/>
      <w:r w:rsidR="00872148">
        <w:rPr>
          <w:rFonts w:ascii="Times New Roman" w:hAnsi="Times New Roman" w:cs="Times New Roman"/>
          <w:b/>
          <w:sz w:val="24"/>
          <w:szCs w:val="24"/>
        </w:rPr>
        <w:t>sent</w:t>
      </w:r>
      <w:proofErr w:type="spellEnd"/>
      <w:r w:rsidR="00872148">
        <w:rPr>
          <w:rFonts w:ascii="Times New Roman" w:hAnsi="Times New Roman" w:cs="Times New Roman"/>
          <w:b/>
          <w:sz w:val="24"/>
          <w:szCs w:val="24"/>
        </w:rPr>
        <w:t xml:space="preserve">. n. </w:t>
      </w:r>
      <w:r w:rsidRPr="00872148">
        <w:rPr>
          <w:rFonts w:ascii="Times New Roman" w:hAnsi="Times New Roman" w:cs="Times New Roman"/>
          <w:b/>
          <w:sz w:val="24"/>
          <w:szCs w:val="24"/>
        </w:rPr>
        <w:t>1377/2017).</w:t>
      </w:r>
      <w:bookmarkEnd w:id="2"/>
    </w:p>
    <w:p w:rsidR="000D1559" w:rsidRDefault="000D1559" w:rsidP="00E33FA8">
      <w:pPr>
        <w:pStyle w:val="Paragrafoelenco"/>
        <w:spacing w:after="0" w:line="360" w:lineRule="auto"/>
        <w:ind w:left="1004" w:right="282"/>
        <w:jc w:val="both"/>
        <w:rPr>
          <w:rFonts w:ascii="Times New Roman" w:hAnsi="Times New Roman" w:cs="Times New Roman"/>
          <w:i/>
          <w:sz w:val="24"/>
          <w:szCs w:val="24"/>
        </w:rPr>
      </w:pPr>
      <w:r>
        <w:rPr>
          <w:rFonts w:ascii="Times New Roman" w:hAnsi="Times New Roman" w:cs="Times New Roman"/>
          <w:b/>
          <w:sz w:val="24"/>
          <w:szCs w:val="24"/>
        </w:rPr>
        <w:t xml:space="preserve">Più nel dettaglio, i giudici emiliani, con la </w:t>
      </w:r>
      <w:r>
        <w:rPr>
          <w:rFonts w:ascii="Times New Roman" w:hAnsi="Times New Roman" w:cs="Times New Roman"/>
          <w:b/>
          <w:bCs/>
          <w:sz w:val="24"/>
          <w:szCs w:val="24"/>
        </w:rPr>
        <w:t>s</w:t>
      </w:r>
      <w:r w:rsidRPr="000D1559">
        <w:rPr>
          <w:rFonts w:ascii="Times New Roman" w:hAnsi="Times New Roman" w:cs="Times New Roman"/>
          <w:b/>
          <w:bCs/>
          <w:sz w:val="24"/>
          <w:szCs w:val="24"/>
        </w:rPr>
        <w:t>entenza 12 ottobre 2017, n. 245</w:t>
      </w:r>
      <w:r>
        <w:rPr>
          <w:rFonts w:ascii="Times New Roman" w:hAnsi="Times New Roman" w:cs="Times New Roman"/>
          <w:b/>
          <w:sz w:val="24"/>
          <w:szCs w:val="24"/>
        </w:rPr>
        <w:t xml:space="preserve"> hanno sostenuto che:&lt;&lt; </w:t>
      </w:r>
      <w:r w:rsidRPr="000D1559">
        <w:rPr>
          <w:rFonts w:ascii="Times New Roman" w:hAnsi="Times New Roman" w:cs="Times New Roman"/>
          <w:i/>
          <w:sz w:val="24"/>
          <w:szCs w:val="24"/>
        </w:rPr>
        <w:t xml:space="preserve">Il combinato disposto dei due articoli fa sì che solo nel caso di notificazione del ricorso introduttivo a mezzo PEC, la costituzione in giudizio del ricorrente debba avvenire in maniera telematica, cioè mediante il sistema </w:t>
      </w:r>
      <w:proofErr w:type="spellStart"/>
      <w:r w:rsidRPr="000D1559">
        <w:rPr>
          <w:rFonts w:ascii="Times New Roman" w:hAnsi="Times New Roman" w:cs="Times New Roman"/>
          <w:i/>
          <w:sz w:val="24"/>
          <w:szCs w:val="24"/>
        </w:rPr>
        <w:t>Sigit</w:t>
      </w:r>
      <w:proofErr w:type="spellEnd"/>
      <w:r w:rsidRPr="000D1559">
        <w:rPr>
          <w:rFonts w:ascii="Times New Roman" w:hAnsi="Times New Roman" w:cs="Times New Roman"/>
          <w:i/>
          <w:sz w:val="24"/>
          <w:szCs w:val="24"/>
        </w:rPr>
        <w:t xml:space="preserve">, mentre nell'altro caso, quello cioè in cui il ricorrente non abbia notificato il ricorso tramite PEC, ma abbia utilizzato altri canali, ad esempio il deposito presso la controparte o l'invio, alla stessa, tramite posta, la costituzione un giudizio debba avvenire senza utilizzare il sistema </w:t>
      </w:r>
      <w:proofErr w:type="spellStart"/>
      <w:r w:rsidRPr="000D1559">
        <w:rPr>
          <w:rFonts w:ascii="Times New Roman" w:hAnsi="Times New Roman" w:cs="Times New Roman"/>
          <w:i/>
          <w:sz w:val="24"/>
          <w:szCs w:val="24"/>
        </w:rPr>
        <w:t>Sigit</w:t>
      </w:r>
      <w:proofErr w:type="spellEnd"/>
      <w:r w:rsidRPr="000D1559">
        <w:rPr>
          <w:rFonts w:ascii="Times New Roman" w:hAnsi="Times New Roman" w:cs="Times New Roman"/>
          <w:i/>
          <w:sz w:val="24"/>
          <w:szCs w:val="24"/>
        </w:rPr>
        <w:t xml:space="preserve"> ma in altro modo, cioè utilizzando il deposito di copia del ricorso presso la segreteria della Commissione o tramite, anche qua, invio tramite posta, alla stessa; per quanto attiene poi la costituzione in giudizio della parte resistente, precisa il 3° comma dell'art. 10, lo stesso avviene con le modalità del comma 1; il richiamo, tout court, alle "modalità indicate al comma 1" fa sì che lo stesso debba essere interpretato nel senso che venga, implicitamente, richiamato anche l'inciso "nel caso di notifica del ricorso ai sensi dell'articolo 9", cioè mediante PEC; in conclusione il sistema si ricostruisce nel senso che se il ricorso è introdotto tramite PEC la costituzione in giudizio del ricorrente e della parte resistente debba avvenire in modo telematico ,cioè tramite il sistema </w:t>
      </w:r>
      <w:proofErr w:type="spellStart"/>
      <w:r w:rsidRPr="000D1559">
        <w:rPr>
          <w:rFonts w:ascii="Times New Roman" w:hAnsi="Times New Roman" w:cs="Times New Roman"/>
          <w:i/>
          <w:sz w:val="24"/>
          <w:szCs w:val="24"/>
        </w:rPr>
        <w:t>Sigit</w:t>
      </w:r>
      <w:proofErr w:type="spellEnd"/>
      <w:r w:rsidRPr="000D1559">
        <w:rPr>
          <w:rFonts w:ascii="Times New Roman" w:hAnsi="Times New Roman" w:cs="Times New Roman"/>
          <w:i/>
          <w:sz w:val="24"/>
          <w:szCs w:val="24"/>
        </w:rPr>
        <w:t xml:space="preserve">, mentre nel caso il ricorso sia stato introdotto in altro modo, diciamo "cartaceo", cioè con deposito presso la controparte od invio tramite posta, alla stessa, anche la costituzione in giudizio del ricorrente e della parte </w:t>
      </w:r>
      <w:r w:rsidRPr="000D1559">
        <w:rPr>
          <w:rFonts w:ascii="Times New Roman" w:hAnsi="Times New Roman" w:cs="Times New Roman"/>
          <w:i/>
          <w:sz w:val="24"/>
          <w:szCs w:val="24"/>
        </w:rPr>
        <w:lastRenderedPageBreak/>
        <w:t>resistente debba avvenire in modo "cartaceo", cioè con deposito di copia del ricorso o delle controdeduzioni presso la Commissione; insomma dalle norme richiamate il sistema si lascia ricostruire nel senso che le modalità seguite dal ricorrente per introdurre il ricorso, "cartaceo" o "telematico", vincolano per tutti, ricorrente e controparte, lo sviluppo del giudizio, in primo grado ed, anche, in appello (</w:t>
      </w:r>
      <w:proofErr w:type="spellStart"/>
      <w:r w:rsidRPr="000D1559">
        <w:rPr>
          <w:rFonts w:ascii="Times New Roman" w:hAnsi="Times New Roman" w:cs="Times New Roman"/>
          <w:i/>
          <w:sz w:val="24"/>
          <w:szCs w:val="24"/>
        </w:rPr>
        <w:t>arg</w:t>
      </w:r>
      <w:proofErr w:type="spellEnd"/>
      <w:r w:rsidRPr="000D1559">
        <w:rPr>
          <w:rFonts w:ascii="Times New Roman" w:hAnsi="Times New Roman" w:cs="Times New Roman"/>
          <w:i/>
          <w:sz w:val="24"/>
          <w:szCs w:val="24"/>
        </w:rPr>
        <w:t>. ex art. 2, comma 3°, DM cit.)</w:t>
      </w:r>
      <w:r>
        <w:rPr>
          <w:rFonts w:ascii="Times New Roman" w:hAnsi="Times New Roman" w:cs="Times New Roman"/>
          <w:i/>
          <w:sz w:val="24"/>
          <w:szCs w:val="24"/>
        </w:rPr>
        <w:t>&gt;&gt;</w:t>
      </w:r>
      <w:r w:rsidRPr="000D1559">
        <w:rPr>
          <w:rFonts w:ascii="Times New Roman" w:hAnsi="Times New Roman" w:cs="Times New Roman"/>
          <w:i/>
          <w:sz w:val="24"/>
          <w:szCs w:val="24"/>
        </w:rPr>
        <w:t>.</w:t>
      </w:r>
    </w:p>
    <w:p w:rsidR="00BE1ECB" w:rsidRPr="00BE1ECB" w:rsidRDefault="000D1559" w:rsidP="00BE1ECB">
      <w:pPr>
        <w:pStyle w:val="Paragrafoelenco"/>
        <w:spacing w:after="0" w:line="360" w:lineRule="auto"/>
        <w:ind w:left="1004" w:right="282"/>
        <w:jc w:val="both"/>
        <w:rPr>
          <w:rFonts w:ascii="Times New Roman" w:hAnsi="Times New Roman" w:cs="Times New Roman"/>
          <w:i/>
          <w:sz w:val="24"/>
          <w:szCs w:val="24"/>
        </w:rPr>
      </w:pPr>
      <w:r w:rsidRPr="00BE1ECB">
        <w:rPr>
          <w:rFonts w:ascii="Times New Roman" w:hAnsi="Times New Roman" w:cs="Times New Roman"/>
          <w:b/>
          <w:sz w:val="24"/>
          <w:szCs w:val="24"/>
        </w:rPr>
        <w:t>La</w:t>
      </w:r>
      <w:r w:rsidR="00BE1ECB">
        <w:rPr>
          <w:rFonts w:ascii="Times New Roman" w:hAnsi="Times New Roman" w:cs="Times New Roman"/>
          <w:b/>
          <w:sz w:val="24"/>
          <w:szCs w:val="24"/>
        </w:rPr>
        <w:t xml:space="preserve"> </w:t>
      </w:r>
      <w:proofErr w:type="spellStart"/>
      <w:r w:rsidRPr="00BE1ECB">
        <w:rPr>
          <w:rFonts w:ascii="Times New Roman" w:hAnsi="Times New Roman" w:cs="Times New Roman"/>
          <w:b/>
          <w:sz w:val="24"/>
          <w:szCs w:val="24"/>
        </w:rPr>
        <w:t>Ctp</w:t>
      </w:r>
      <w:proofErr w:type="spellEnd"/>
      <w:r w:rsidRPr="00BE1ECB">
        <w:rPr>
          <w:rFonts w:ascii="Times New Roman" w:hAnsi="Times New Roman" w:cs="Times New Roman"/>
          <w:b/>
          <w:sz w:val="24"/>
          <w:szCs w:val="24"/>
        </w:rPr>
        <w:t xml:space="preserve"> di Rieti</w:t>
      </w:r>
      <w:r w:rsidR="00BE1ECB" w:rsidRPr="00BE1ECB">
        <w:rPr>
          <w:rFonts w:ascii="Times New Roman" w:hAnsi="Times New Roman" w:cs="Times New Roman"/>
          <w:b/>
          <w:sz w:val="24"/>
          <w:szCs w:val="24"/>
        </w:rPr>
        <w:t xml:space="preserve">, </w:t>
      </w:r>
      <w:r w:rsidR="00BE1ECB" w:rsidRPr="00BE1ECB">
        <w:rPr>
          <w:rFonts w:ascii="Times New Roman" w:hAnsi="Times New Roman" w:cs="Times New Roman"/>
          <w:sz w:val="24"/>
          <w:szCs w:val="24"/>
        </w:rPr>
        <w:t>invece,</w:t>
      </w:r>
      <w:r w:rsidR="00BE1ECB" w:rsidRPr="00BE1ECB">
        <w:rPr>
          <w:rFonts w:ascii="Times New Roman" w:hAnsi="Times New Roman" w:cs="Times New Roman"/>
          <w:b/>
          <w:sz w:val="24"/>
          <w:szCs w:val="24"/>
        </w:rPr>
        <w:t xml:space="preserve"> con la </w:t>
      </w:r>
      <w:r w:rsidR="00BE1ECB">
        <w:rPr>
          <w:rFonts w:ascii="Times New Roman" w:hAnsi="Times New Roman" w:cs="Times New Roman"/>
          <w:b/>
          <w:sz w:val="24"/>
          <w:szCs w:val="24"/>
        </w:rPr>
        <w:t xml:space="preserve">sentenza 7 marzo 2018, n.9 </w:t>
      </w:r>
      <w:r w:rsidR="00BE1ECB" w:rsidRPr="00BE1ECB">
        <w:rPr>
          <w:rFonts w:ascii="Times New Roman" w:hAnsi="Times New Roman" w:cs="Times New Roman"/>
          <w:b/>
          <w:sz w:val="24"/>
          <w:szCs w:val="24"/>
        </w:rPr>
        <w:t xml:space="preserve">ha chiarito che </w:t>
      </w:r>
      <w:r w:rsidR="00BE1ECB">
        <w:rPr>
          <w:rFonts w:ascii="Times New Roman" w:hAnsi="Times New Roman" w:cs="Times New Roman"/>
          <w:b/>
          <w:sz w:val="24"/>
          <w:szCs w:val="24"/>
        </w:rPr>
        <w:t>l</w:t>
      </w:r>
      <w:r w:rsidR="00BE1ECB" w:rsidRPr="00BE1ECB">
        <w:rPr>
          <w:rFonts w:ascii="Times New Roman" w:hAnsi="Times New Roman" w:cs="Times New Roman"/>
          <w:b/>
          <w:sz w:val="24"/>
          <w:szCs w:val="24"/>
        </w:rPr>
        <w:t>a costituzione in giudizio in via cartacea del contribuente rende inammissibile quella con modalità telematiche dell’</w:t>
      </w:r>
      <w:r w:rsidR="00907F35">
        <w:rPr>
          <w:rFonts w:ascii="Times New Roman" w:hAnsi="Times New Roman" w:cs="Times New Roman"/>
          <w:b/>
          <w:sz w:val="24"/>
          <w:szCs w:val="24"/>
        </w:rPr>
        <w:t>U</w:t>
      </w:r>
      <w:r w:rsidR="00BE1ECB" w:rsidRPr="00BE1ECB">
        <w:rPr>
          <w:rFonts w:ascii="Times New Roman" w:hAnsi="Times New Roman" w:cs="Times New Roman"/>
          <w:b/>
          <w:sz w:val="24"/>
          <w:szCs w:val="24"/>
        </w:rPr>
        <w:t>fficio.</w:t>
      </w:r>
      <w:r w:rsidR="00BE1ECB">
        <w:rPr>
          <w:rFonts w:ascii="Times New Roman" w:hAnsi="Times New Roman" w:cs="Times New Roman"/>
          <w:b/>
          <w:sz w:val="24"/>
          <w:szCs w:val="24"/>
        </w:rPr>
        <w:t xml:space="preserve"> </w:t>
      </w:r>
      <w:r w:rsidR="00872148" w:rsidRPr="00872148">
        <w:rPr>
          <w:rFonts w:ascii="Times New Roman" w:hAnsi="Times New Roman" w:cs="Times New Roman"/>
          <w:sz w:val="24"/>
          <w:szCs w:val="24"/>
        </w:rPr>
        <w:t>A parere del</w:t>
      </w:r>
      <w:r w:rsidR="00BE1ECB" w:rsidRPr="00872148">
        <w:rPr>
          <w:rFonts w:ascii="Times New Roman" w:hAnsi="Times New Roman" w:cs="Times New Roman"/>
          <w:sz w:val="24"/>
          <w:szCs w:val="24"/>
        </w:rPr>
        <w:t xml:space="preserve"> Collegio</w:t>
      </w:r>
      <w:r w:rsidR="00872148">
        <w:rPr>
          <w:rFonts w:ascii="Times New Roman" w:hAnsi="Times New Roman" w:cs="Times New Roman"/>
          <w:i/>
          <w:sz w:val="24"/>
          <w:szCs w:val="24"/>
        </w:rPr>
        <w:t>: &lt;&lt;</w:t>
      </w:r>
      <w:r w:rsidR="00BE1ECB" w:rsidRPr="00BE1ECB">
        <w:rPr>
          <w:rFonts w:ascii="Times New Roman" w:hAnsi="Times New Roman" w:cs="Times New Roman"/>
          <w:i/>
          <w:sz w:val="24"/>
          <w:szCs w:val="24"/>
        </w:rPr>
        <w:t xml:space="preserve"> per il processo Tributario Telematico (PTT), diversamente dal processo amministrativo telematico e processo civile telematico, la Giustizia tributaria non ha optato per la obbligatorietà "forzosa", per cui allo stato attuale, anche se divenuto operativo in tutte le regioni, il ricorso telematico è facoltativo.</w:t>
      </w:r>
    </w:p>
    <w:p w:rsidR="00BE1ECB" w:rsidRDefault="00BE1ECB" w:rsidP="00BE1ECB">
      <w:pPr>
        <w:pStyle w:val="Paragrafoelenco"/>
        <w:spacing w:after="0" w:line="360" w:lineRule="auto"/>
        <w:ind w:left="1004" w:right="282"/>
        <w:jc w:val="both"/>
        <w:rPr>
          <w:rFonts w:ascii="Times New Roman" w:hAnsi="Times New Roman" w:cs="Times New Roman"/>
          <w:i/>
          <w:sz w:val="24"/>
          <w:szCs w:val="24"/>
        </w:rPr>
      </w:pPr>
      <w:r w:rsidRPr="00BE1ECB">
        <w:rPr>
          <w:rFonts w:ascii="Times New Roman" w:hAnsi="Times New Roman" w:cs="Times New Roman"/>
          <w:i/>
          <w:sz w:val="24"/>
          <w:szCs w:val="24"/>
        </w:rPr>
        <w:t xml:space="preserve">La costituzione in giudizio e il deposito degli atti e documenti della parte resistente avviene con le modalità indicate agli art. 9, comma 1° e 5; il combinato disposto dei due articoli fa sì che solo nel caso di notificazione del ricorso introduttivo a mezzo PEC, la costituzione in giudizio del ricorrente debba avvenire in maniera telematica, mentre nel caso in cui ciò non avvenga la costituzione in giudizio del ricorrente avviene con modalità cartacea, senza utilizzare il sistema </w:t>
      </w:r>
      <w:proofErr w:type="spellStart"/>
      <w:r w:rsidRPr="00BE1ECB">
        <w:rPr>
          <w:rFonts w:ascii="Times New Roman" w:hAnsi="Times New Roman" w:cs="Times New Roman"/>
          <w:i/>
          <w:sz w:val="24"/>
          <w:szCs w:val="24"/>
        </w:rPr>
        <w:t>S.I.Gi.T</w:t>
      </w:r>
      <w:proofErr w:type="spellEnd"/>
      <w:r w:rsidRPr="00BE1ECB">
        <w:rPr>
          <w:rFonts w:ascii="Times New Roman" w:hAnsi="Times New Roman" w:cs="Times New Roman"/>
          <w:i/>
          <w:sz w:val="24"/>
          <w:szCs w:val="24"/>
        </w:rPr>
        <w:t xml:space="preserve">.; </w:t>
      </w:r>
      <w:r w:rsidRPr="00BE1ECB">
        <w:rPr>
          <w:rFonts w:ascii="Times New Roman" w:hAnsi="Times New Roman" w:cs="Times New Roman"/>
          <w:b/>
          <w:i/>
          <w:sz w:val="24"/>
          <w:szCs w:val="24"/>
        </w:rPr>
        <w:t xml:space="preserve">quindi se il ricorso è introdotto tramite PEC la costituzione in giudizio del ricorrente e della parte resistente deve avvenire in modo telematico, cioè tramite il sistema </w:t>
      </w:r>
      <w:proofErr w:type="spellStart"/>
      <w:r w:rsidRPr="00BE1ECB">
        <w:rPr>
          <w:rFonts w:ascii="Times New Roman" w:hAnsi="Times New Roman" w:cs="Times New Roman"/>
          <w:b/>
          <w:i/>
          <w:sz w:val="24"/>
          <w:szCs w:val="24"/>
        </w:rPr>
        <w:t>S.I.Gi.T</w:t>
      </w:r>
      <w:proofErr w:type="spellEnd"/>
      <w:r w:rsidRPr="00BE1ECB">
        <w:rPr>
          <w:rFonts w:ascii="Times New Roman" w:hAnsi="Times New Roman" w:cs="Times New Roman"/>
          <w:b/>
          <w:i/>
          <w:sz w:val="24"/>
          <w:szCs w:val="24"/>
        </w:rPr>
        <w:t>.. mentre nel caso in cui il ricorso sia stato introdotto con modalità cartacea, cioè con deposito presso la controparte od invio tramite posta, anche la costituzione in giudizio del ricorrente e della parte resistente debba avvenire in modo "cartaceo"</w:t>
      </w:r>
      <w:r w:rsidRPr="00BE1ECB">
        <w:rPr>
          <w:rFonts w:ascii="Times New Roman" w:hAnsi="Times New Roman" w:cs="Times New Roman"/>
          <w:i/>
          <w:sz w:val="24"/>
          <w:szCs w:val="24"/>
        </w:rPr>
        <w:t xml:space="preserve"> (CTP Reggio Emilia n. 245 del 12 ottobre 2017 e CTR Toscana n. 1783/2017)</w:t>
      </w:r>
      <w:r>
        <w:rPr>
          <w:rFonts w:ascii="Times New Roman" w:hAnsi="Times New Roman" w:cs="Times New Roman"/>
          <w:i/>
          <w:sz w:val="24"/>
          <w:szCs w:val="24"/>
        </w:rPr>
        <w:t>&gt;&gt;</w:t>
      </w:r>
      <w:r w:rsidRPr="00BE1ECB">
        <w:rPr>
          <w:rFonts w:ascii="Times New Roman" w:hAnsi="Times New Roman" w:cs="Times New Roman"/>
          <w:i/>
          <w:sz w:val="24"/>
          <w:szCs w:val="24"/>
        </w:rPr>
        <w:t>.</w:t>
      </w:r>
    </w:p>
    <w:p w:rsidR="00872148" w:rsidRDefault="00872148" w:rsidP="00BE1ECB">
      <w:pPr>
        <w:pStyle w:val="Paragrafoelenco"/>
        <w:spacing w:after="0" w:line="360" w:lineRule="auto"/>
        <w:ind w:left="1004" w:right="282"/>
        <w:jc w:val="both"/>
        <w:rPr>
          <w:rFonts w:ascii="Times New Roman" w:hAnsi="Times New Roman" w:cs="Times New Roman"/>
          <w:i/>
          <w:sz w:val="24"/>
          <w:szCs w:val="24"/>
        </w:rPr>
      </w:pPr>
    </w:p>
    <w:p w:rsidR="00906C53" w:rsidRPr="00906C53" w:rsidRDefault="00906C53" w:rsidP="00906C53">
      <w:pPr>
        <w:spacing w:after="0" w:line="360" w:lineRule="auto"/>
        <w:ind w:right="282"/>
        <w:jc w:val="both"/>
        <w:rPr>
          <w:rFonts w:ascii="Times New Roman" w:hAnsi="Times New Roman" w:cs="Times New Roman"/>
          <w:sz w:val="24"/>
          <w:szCs w:val="24"/>
        </w:rPr>
      </w:pPr>
      <w:r>
        <w:rPr>
          <w:rFonts w:ascii="Times New Roman" w:hAnsi="Times New Roman" w:cs="Times New Roman"/>
          <w:sz w:val="24"/>
          <w:szCs w:val="24"/>
        </w:rPr>
        <w:t xml:space="preserve">In conclusione, dopo aver individuato la normativa di rifermento e dopo aver confrontato i più recenti approdi dei giudici di merito, si ritiene </w:t>
      </w:r>
      <w:r w:rsidR="00534DDF">
        <w:rPr>
          <w:rFonts w:ascii="Times New Roman" w:hAnsi="Times New Roman" w:cs="Times New Roman"/>
          <w:sz w:val="24"/>
          <w:szCs w:val="24"/>
        </w:rPr>
        <w:t xml:space="preserve">indispensabile </w:t>
      </w:r>
      <w:r w:rsidR="00872148">
        <w:rPr>
          <w:rFonts w:ascii="Times New Roman" w:hAnsi="Times New Roman" w:cs="Times New Roman"/>
          <w:sz w:val="24"/>
          <w:szCs w:val="24"/>
        </w:rPr>
        <w:t>(</w:t>
      </w:r>
      <w:r w:rsidR="00534DDF">
        <w:rPr>
          <w:rFonts w:ascii="Times New Roman" w:hAnsi="Times New Roman" w:cs="Times New Roman"/>
          <w:sz w:val="24"/>
          <w:szCs w:val="24"/>
        </w:rPr>
        <w:t>e si auspica</w:t>
      </w:r>
      <w:r w:rsidR="00872148">
        <w:rPr>
          <w:rFonts w:ascii="Times New Roman" w:hAnsi="Times New Roman" w:cs="Times New Roman"/>
          <w:sz w:val="24"/>
          <w:szCs w:val="24"/>
        </w:rPr>
        <w:t>)</w:t>
      </w:r>
      <w:r w:rsidR="00534DDF">
        <w:rPr>
          <w:rFonts w:ascii="Times New Roman" w:hAnsi="Times New Roman" w:cs="Times New Roman"/>
          <w:sz w:val="24"/>
          <w:szCs w:val="24"/>
        </w:rPr>
        <w:t xml:space="preserve"> un celere</w:t>
      </w:r>
      <w:r w:rsidR="00872148">
        <w:rPr>
          <w:rFonts w:ascii="Times New Roman" w:hAnsi="Times New Roman" w:cs="Times New Roman"/>
          <w:sz w:val="24"/>
          <w:szCs w:val="24"/>
        </w:rPr>
        <w:t xml:space="preserve"> ed efficace</w:t>
      </w:r>
      <w:r w:rsidR="00534DDF">
        <w:rPr>
          <w:rFonts w:ascii="Times New Roman" w:hAnsi="Times New Roman" w:cs="Times New Roman"/>
          <w:sz w:val="24"/>
          <w:szCs w:val="24"/>
        </w:rPr>
        <w:t xml:space="preserve"> intervento chiarificatore tanto del legislatore, quanto dei giudici di legittimità</w:t>
      </w:r>
      <w:r w:rsidR="00872148">
        <w:rPr>
          <w:rFonts w:ascii="Times New Roman" w:hAnsi="Times New Roman" w:cs="Times New Roman"/>
          <w:sz w:val="24"/>
          <w:szCs w:val="24"/>
        </w:rPr>
        <w:t xml:space="preserve">, tanto al fine </w:t>
      </w:r>
      <w:r w:rsidR="00907F35">
        <w:rPr>
          <w:rFonts w:ascii="Times New Roman" w:hAnsi="Times New Roman" w:cs="Times New Roman"/>
          <w:sz w:val="24"/>
          <w:szCs w:val="24"/>
        </w:rPr>
        <w:t xml:space="preserve">di </w:t>
      </w:r>
      <w:r w:rsidR="00872148">
        <w:rPr>
          <w:rFonts w:ascii="Times New Roman" w:hAnsi="Times New Roman" w:cs="Times New Roman"/>
          <w:sz w:val="24"/>
          <w:szCs w:val="24"/>
        </w:rPr>
        <w:t xml:space="preserve">fare chiarezza e di evitare </w:t>
      </w:r>
      <w:r w:rsidR="00907F35">
        <w:rPr>
          <w:rFonts w:ascii="Times New Roman" w:hAnsi="Times New Roman" w:cs="Times New Roman"/>
          <w:sz w:val="24"/>
          <w:szCs w:val="24"/>
        </w:rPr>
        <w:t xml:space="preserve">innumerevoli </w:t>
      </w:r>
      <w:r w:rsidR="00872148">
        <w:rPr>
          <w:rFonts w:ascii="Times New Roman" w:hAnsi="Times New Roman" w:cs="Times New Roman"/>
          <w:sz w:val="24"/>
          <w:szCs w:val="24"/>
        </w:rPr>
        <w:t>pronunce di inammissibilità</w:t>
      </w:r>
      <w:r w:rsidR="00534DDF">
        <w:rPr>
          <w:rFonts w:ascii="Times New Roman" w:hAnsi="Times New Roman" w:cs="Times New Roman"/>
          <w:sz w:val="24"/>
          <w:szCs w:val="24"/>
        </w:rPr>
        <w:t>.</w:t>
      </w:r>
    </w:p>
    <w:p w:rsidR="00C90118" w:rsidRPr="00872148" w:rsidRDefault="00C90118" w:rsidP="00872148">
      <w:pPr>
        <w:spacing w:after="0" w:line="360" w:lineRule="auto"/>
        <w:ind w:right="282"/>
        <w:jc w:val="both"/>
        <w:rPr>
          <w:rFonts w:ascii="Times New Roman" w:hAnsi="Times New Roman" w:cs="Times New Roman"/>
          <w:b/>
          <w:sz w:val="24"/>
          <w:szCs w:val="24"/>
        </w:rPr>
      </w:pPr>
    </w:p>
    <w:p w:rsidR="00C90118" w:rsidRPr="00C90118" w:rsidRDefault="00C90118" w:rsidP="00C90118">
      <w:pPr>
        <w:spacing w:after="0" w:line="360" w:lineRule="auto"/>
        <w:ind w:left="284" w:right="566"/>
        <w:jc w:val="both"/>
        <w:rPr>
          <w:rFonts w:ascii="Times New Roman" w:hAnsi="Times New Roman" w:cs="Times New Roman"/>
          <w:b/>
          <w:i/>
          <w:sz w:val="24"/>
          <w:szCs w:val="24"/>
        </w:rPr>
      </w:pPr>
      <w:r w:rsidRPr="00C90118">
        <w:rPr>
          <w:rFonts w:ascii="Times New Roman" w:hAnsi="Times New Roman" w:cs="Times New Roman"/>
          <w:b/>
          <w:i/>
          <w:sz w:val="24"/>
          <w:szCs w:val="24"/>
        </w:rPr>
        <w:t>Lecce, 30 maggio 2018</w:t>
      </w:r>
    </w:p>
    <w:p w:rsidR="00C90118" w:rsidRPr="00C90118" w:rsidRDefault="00C90118" w:rsidP="00C90118">
      <w:pPr>
        <w:spacing w:after="0" w:line="360" w:lineRule="auto"/>
        <w:ind w:left="284" w:right="566"/>
        <w:jc w:val="right"/>
        <w:rPr>
          <w:rFonts w:ascii="Times New Roman" w:hAnsi="Times New Roman" w:cs="Times New Roman"/>
          <w:b/>
          <w:i/>
          <w:sz w:val="24"/>
          <w:szCs w:val="24"/>
        </w:rPr>
      </w:pPr>
      <w:r w:rsidRPr="00C90118">
        <w:rPr>
          <w:rFonts w:ascii="Times New Roman" w:hAnsi="Times New Roman" w:cs="Times New Roman"/>
          <w:b/>
          <w:i/>
          <w:sz w:val="24"/>
          <w:szCs w:val="24"/>
        </w:rPr>
        <w:t>Avv. Maurizio VILLANI</w:t>
      </w:r>
    </w:p>
    <w:p w:rsidR="00483C99" w:rsidRPr="005A19E0" w:rsidRDefault="00C90118" w:rsidP="005A19E0">
      <w:pPr>
        <w:spacing w:after="0" w:line="360" w:lineRule="auto"/>
        <w:ind w:left="284" w:right="566"/>
        <w:jc w:val="right"/>
        <w:rPr>
          <w:rFonts w:ascii="Times New Roman" w:hAnsi="Times New Roman" w:cs="Times New Roman"/>
          <w:i/>
          <w:sz w:val="24"/>
          <w:szCs w:val="24"/>
        </w:rPr>
      </w:pPr>
      <w:r w:rsidRPr="00C90118">
        <w:rPr>
          <w:rFonts w:ascii="Times New Roman" w:hAnsi="Times New Roman" w:cs="Times New Roman"/>
          <w:b/>
          <w:i/>
          <w:sz w:val="24"/>
          <w:szCs w:val="24"/>
        </w:rPr>
        <w:t>Avv. Federica ATTANASI</w:t>
      </w:r>
    </w:p>
    <w:p w:rsidR="00C90118" w:rsidRDefault="00C90118" w:rsidP="005A19E0">
      <w:pPr>
        <w:spacing w:after="0" w:line="360" w:lineRule="auto"/>
        <w:ind w:right="707"/>
        <w:jc w:val="both"/>
        <w:rPr>
          <w:rFonts w:ascii="Times New Roman" w:hAnsi="Times New Roman" w:cs="Times New Roman"/>
          <w:b/>
          <w:sz w:val="24"/>
          <w:szCs w:val="24"/>
        </w:rPr>
      </w:pPr>
    </w:p>
    <w:p w:rsidR="005A19E0" w:rsidRPr="005A19E0" w:rsidRDefault="005A19E0" w:rsidP="005A19E0">
      <w:pPr>
        <w:spacing w:after="0" w:line="360" w:lineRule="auto"/>
        <w:ind w:right="707"/>
        <w:jc w:val="both"/>
        <w:rPr>
          <w:rFonts w:ascii="Times New Roman" w:hAnsi="Times New Roman" w:cs="Times New Roman"/>
          <w:b/>
          <w:sz w:val="24"/>
          <w:szCs w:val="24"/>
        </w:rPr>
      </w:pPr>
    </w:p>
    <w:p w:rsidR="00C90118" w:rsidRDefault="005A19E0" w:rsidP="00E33FA8">
      <w:pPr>
        <w:pStyle w:val="Paragrafoelenco"/>
        <w:spacing w:after="0" w:line="360" w:lineRule="auto"/>
        <w:ind w:left="1004" w:right="282"/>
        <w:jc w:val="both"/>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14:anchorId="1EDAB6A6">
            <wp:extent cx="5682615" cy="1511935"/>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82615" cy="1511935"/>
                    </a:xfrm>
                    <a:prstGeom prst="rect">
                      <a:avLst/>
                    </a:prstGeom>
                    <a:noFill/>
                  </pic:spPr>
                </pic:pic>
              </a:graphicData>
            </a:graphic>
          </wp:inline>
        </w:drawing>
      </w:r>
    </w:p>
    <w:p w:rsidR="00C90118" w:rsidRDefault="00C90118" w:rsidP="00E33FA8">
      <w:pPr>
        <w:pStyle w:val="Paragrafoelenco"/>
        <w:spacing w:after="0" w:line="360" w:lineRule="auto"/>
        <w:ind w:left="1004" w:right="282"/>
        <w:jc w:val="both"/>
        <w:rPr>
          <w:rFonts w:ascii="Times New Roman" w:hAnsi="Times New Roman" w:cs="Times New Roman"/>
          <w:b/>
          <w:sz w:val="24"/>
          <w:szCs w:val="24"/>
        </w:rPr>
      </w:pPr>
    </w:p>
    <w:p w:rsidR="00C90118" w:rsidRDefault="00C90118" w:rsidP="00E33FA8">
      <w:pPr>
        <w:pStyle w:val="Paragrafoelenco"/>
        <w:spacing w:after="0" w:line="360" w:lineRule="auto"/>
        <w:ind w:left="1004" w:right="282"/>
        <w:jc w:val="both"/>
        <w:rPr>
          <w:rFonts w:ascii="Times New Roman" w:hAnsi="Times New Roman" w:cs="Times New Roman"/>
          <w:b/>
          <w:sz w:val="24"/>
          <w:szCs w:val="24"/>
        </w:rPr>
      </w:pPr>
    </w:p>
    <w:p w:rsidR="00C90118" w:rsidRPr="00C90118" w:rsidRDefault="00C90118" w:rsidP="00C90118">
      <w:pPr>
        <w:spacing w:after="0" w:line="360" w:lineRule="auto"/>
        <w:ind w:left="284" w:right="566"/>
        <w:jc w:val="both"/>
        <w:rPr>
          <w:rFonts w:ascii="Times New Roman" w:hAnsi="Times New Roman" w:cs="Times New Roman"/>
          <w:sz w:val="24"/>
          <w:szCs w:val="24"/>
        </w:rPr>
      </w:pPr>
    </w:p>
    <w:p w:rsidR="00C90118" w:rsidRPr="00C90118" w:rsidRDefault="00C90118" w:rsidP="00E33FA8">
      <w:pPr>
        <w:pStyle w:val="Paragrafoelenco"/>
        <w:spacing w:after="0" w:line="360" w:lineRule="auto"/>
        <w:ind w:left="1004" w:right="282"/>
        <w:jc w:val="both"/>
        <w:rPr>
          <w:rFonts w:ascii="Times New Roman" w:hAnsi="Times New Roman" w:cs="Times New Roman"/>
          <w:b/>
          <w:sz w:val="24"/>
          <w:szCs w:val="24"/>
        </w:rPr>
      </w:pPr>
    </w:p>
    <w:sectPr w:rsidR="00C90118" w:rsidRPr="00C90118">
      <w:footerReference w:type="defaul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1611" w:rsidRDefault="00C21611" w:rsidP="001E69B6">
      <w:pPr>
        <w:spacing w:after="0" w:line="240" w:lineRule="auto"/>
      </w:pPr>
      <w:r>
        <w:separator/>
      </w:r>
    </w:p>
  </w:endnote>
  <w:endnote w:type="continuationSeparator" w:id="0">
    <w:p w:rsidR="00C21611" w:rsidRDefault="00C21611" w:rsidP="001E69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2174589"/>
      <w:docPartObj>
        <w:docPartGallery w:val="Page Numbers (Bottom of Page)"/>
        <w:docPartUnique/>
      </w:docPartObj>
    </w:sdtPr>
    <w:sdtEndPr/>
    <w:sdtContent>
      <w:p w:rsidR="001E69B6" w:rsidRDefault="001E69B6">
        <w:pPr>
          <w:pStyle w:val="Pidipagina"/>
          <w:jc w:val="right"/>
        </w:pPr>
        <w:r>
          <w:fldChar w:fldCharType="begin"/>
        </w:r>
        <w:r>
          <w:instrText>PAGE   \* MERGEFORMAT</w:instrText>
        </w:r>
        <w:r>
          <w:fldChar w:fldCharType="separate"/>
        </w:r>
        <w:r>
          <w:t>2</w:t>
        </w:r>
        <w:r>
          <w:fldChar w:fldCharType="end"/>
        </w:r>
      </w:p>
    </w:sdtContent>
  </w:sdt>
  <w:p w:rsidR="001E69B6" w:rsidRDefault="001E69B6">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1611" w:rsidRDefault="00C21611" w:rsidP="001E69B6">
      <w:pPr>
        <w:spacing w:after="0" w:line="240" w:lineRule="auto"/>
      </w:pPr>
      <w:r>
        <w:separator/>
      </w:r>
    </w:p>
  </w:footnote>
  <w:footnote w:type="continuationSeparator" w:id="0">
    <w:p w:rsidR="00C21611" w:rsidRDefault="00C21611" w:rsidP="001E69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149EB"/>
    <w:multiLevelType w:val="multilevel"/>
    <w:tmpl w:val="4C523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F018E1"/>
    <w:multiLevelType w:val="multilevel"/>
    <w:tmpl w:val="4C523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AAA67E6"/>
    <w:multiLevelType w:val="hybridMultilevel"/>
    <w:tmpl w:val="8146E92E"/>
    <w:lvl w:ilvl="0" w:tplc="33F227E0">
      <w:start w:val="1"/>
      <w:numFmt w:val="lowerLetter"/>
      <w:lvlText w:val="%1)"/>
      <w:lvlJc w:val="left"/>
      <w:pPr>
        <w:ind w:left="1004" w:hanging="360"/>
      </w:pPr>
      <w:rPr>
        <w:b/>
        <w:color w:val="auto"/>
      </w:r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3" w15:restartNumberingAfterBreak="0">
    <w:nsid w:val="3CB64564"/>
    <w:multiLevelType w:val="hybridMultilevel"/>
    <w:tmpl w:val="99AAA0FA"/>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4" w15:restartNumberingAfterBreak="0">
    <w:nsid w:val="52FD6DFC"/>
    <w:multiLevelType w:val="multilevel"/>
    <w:tmpl w:val="4C523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6D42F5A"/>
    <w:multiLevelType w:val="multilevel"/>
    <w:tmpl w:val="A61AE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A1B3B9D"/>
    <w:multiLevelType w:val="multilevel"/>
    <w:tmpl w:val="79762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6"/>
  </w:num>
  <w:num w:numId="4">
    <w:abstractNumId w:val="0"/>
  </w:num>
  <w:num w:numId="5">
    <w:abstractNumId w:val="4"/>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6092"/>
    <w:rsid w:val="00010CF0"/>
    <w:rsid w:val="000B072A"/>
    <w:rsid w:val="000D1559"/>
    <w:rsid w:val="000D6405"/>
    <w:rsid w:val="00137568"/>
    <w:rsid w:val="00173E01"/>
    <w:rsid w:val="00182AC2"/>
    <w:rsid w:val="001C2B70"/>
    <w:rsid w:val="001C68F1"/>
    <w:rsid w:val="001E69B6"/>
    <w:rsid w:val="00265F7F"/>
    <w:rsid w:val="00291C40"/>
    <w:rsid w:val="002D36C0"/>
    <w:rsid w:val="0030293B"/>
    <w:rsid w:val="00336471"/>
    <w:rsid w:val="00376092"/>
    <w:rsid w:val="00450D9F"/>
    <w:rsid w:val="00466E5E"/>
    <w:rsid w:val="00483C99"/>
    <w:rsid w:val="004B7BD0"/>
    <w:rsid w:val="00534DDF"/>
    <w:rsid w:val="005A19E0"/>
    <w:rsid w:val="005C5D5C"/>
    <w:rsid w:val="00622EFF"/>
    <w:rsid w:val="006A3785"/>
    <w:rsid w:val="006B5DE6"/>
    <w:rsid w:val="006B6321"/>
    <w:rsid w:val="006D0548"/>
    <w:rsid w:val="00795030"/>
    <w:rsid w:val="007A22BD"/>
    <w:rsid w:val="007E1821"/>
    <w:rsid w:val="00872148"/>
    <w:rsid w:val="00906C53"/>
    <w:rsid w:val="00907F35"/>
    <w:rsid w:val="00922E59"/>
    <w:rsid w:val="00943E7F"/>
    <w:rsid w:val="00977D63"/>
    <w:rsid w:val="009F69FE"/>
    <w:rsid w:val="00AD2F04"/>
    <w:rsid w:val="00AE498B"/>
    <w:rsid w:val="00B21FC3"/>
    <w:rsid w:val="00B256C2"/>
    <w:rsid w:val="00B32A9A"/>
    <w:rsid w:val="00B3621A"/>
    <w:rsid w:val="00B64ED2"/>
    <w:rsid w:val="00BB1FF3"/>
    <w:rsid w:val="00BE1ECB"/>
    <w:rsid w:val="00C21611"/>
    <w:rsid w:val="00C53628"/>
    <w:rsid w:val="00C90118"/>
    <w:rsid w:val="00D90636"/>
    <w:rsid w:val="00DA1CFD"/>
    <w:rsid w:val="00E33FA8"/>
    <w:rsid w:val="00E36B42"/>
    <w:rsid w:val="00E8571E"/>
    <w:rsid w:val="00E87217"/>
    <w:rsid w:val="00EA6EED"/>
    <w:rsid w:val="00F5435A"/>
    <w:rsid w:val="00FB687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134B06-5CB3-4A99-A7C2-3ED881F31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376092"/>
    <w:rPr>
      <w:rFonts w:ascii="Times New Roman" w:hAnsi="Times New Roman" w:cs="Times New Roman"/>
      <w:sz w:val="24"/>
      <w:szCs w:val="24"/>
    </w:rPr>
  </w:style>
  <w:style w:type="paragraph" w:styleId="Intestazione">
    <w:name w:val="header"/>
    <w:basedOn w:val="Normale"/>
    <w:link w:val="IntestazioneCarattere"/>
    <w:uiPriority w:val="99"/>
    <w:unhideWhenUsed/>
    <w:rsid w:val="001E69B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E69B6"/>
  </w:style>
  <w:style w:type="paragraph" w:styleId="Pidipagina">
    <w:name w:val="footer"/>
    <w:basedOn w:val="Normale"/>
    <w:link w:val="PidipaginaCarattere"/>
    <w:uiPriority w:val="99"/>
    <w:unhideWhenUsed/>
    <w:rsid w:val="001E69B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E69B6"/>
  </w:style>
  <w:style w:type="paragraph" w:styleId="Paragrafoelenco">
    <w:name w:val="List Paragraph"/>
    <w:basedOn w:val="Normale"/>
    <w:uiPriority w:val="34"/>
    <w:qFormat/>
    <w:rsid w:val="00010CF0"/>
    <w:pPr>
      <w:ind w:left="720"/>
      <w:contextualSpacing/>
    </w:pPr>
  </w:style>
  <w:style w:type="table" w:styleId="Grigliatabella">
    <w:name w:val="Table Grid"/>
    <w:basedOn w:val="Tabellanormale"/>
    <w:uiPriority w:val="39"/>
    <w:rsid w:val="00622E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fasigrassetto">
    <w:name w:val="Strong"/>
    <w:basedOn w:val="Carpredefinitoparagrafo"/>
    <w:uiPriority w:val="22"/>
    <w:qFormat/>
    <w:rsid w:val="00622EFF"/>
    <w:rPr>
      <w:b/>
      <w:bCs/>
    </w:rPr>
  </w:style>
  <w:style w:type="character" w:styleId="Collegamentoipertestuale">
    <w:name w:val="Hyperlink"/>
    <w:basedOn w:val="Carpredefinitoparagrafo"/>
    <w:uiPriority w:val="99"/>
    <w:unhideWhenUsed/>
    <w:rsid w:val="00B64ED2"/>
    <w:rPr>
      <w:color w:val="0563C1" w:themeColor="hyperlink"/>
      <w:u w:val="single"/>
    </w:rPr>
  </w:style>
  <w:style w:type="character" w:styleId="Menzionenonrisolta">
    <w:name w:val="Unresolved Mention"/>
    <w:basedOn w:val="Carpredefinitoparagrafo"/>
    <w:uiPriority w:val="99"/>
    <w:semiHidden/>
    <w:unhideWhenUsed/>
    <w:rsid w:val="00B64ED2"/>
    <w:rPr>
      <w:color w:val="808080"/>
      <w:shd w:val="clear" w:color="auto" w:fill="E6E6E6"/>
    </w:rPr>
  </w:style>
  <w:style w:type="paragraph" w:styleId="Testofumetto">
    <w:name w:val="Balloon Text"/>
    <w:basedOn w:val="Normale"/>
    <w:link w:val="TestofumettoCarattere"/>
    <w:uiPriority w:val="99"/>
    <w:semiHidden/>
    <w:unhideWhenUsed/>
    <w:rsid w:val="005A19E0"/>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A19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48844">
      <w:bodyDiv w:val="1"/>
      <w:marLeft w:val="0"/>
      <w:marRight w:val="0"/>
      <w:marTop w:val="0"/>
      <w:marBottom w:val="0"/>
      <w:divBdr>
        <w:top w:val="none" w:sz="0" w:space="0" w:color="auto"/>
        <w:left w:val="none" w:sz="0" w:space="0" w:color="auto"/>
        <w:bottom w:val="none" w:sz="0" w:space="0" w:color="auto"/>
        <w:right w:val="none" w:sz="0" w:space="0" w:color="auto"/>
      </w:divBdr>
      <w:divsChild>
        <w:div w:id="1967656344">
          <w:marLeft w:val="0"/>
          <w:marRight w:val="0"/>
          <w:marTop w:val="0"/>
          <w:marBottom w:val="0"/>
          <w:divBdr>
            <w:top w:val="none" w:sz="0" w:space="0" w:color="auto"/>
            <w:left w:val="none" w:sz="0" w:space="0" w:color="auto"/>
            <w:bottom w:val="none" w:sz="0" w:space="5" w:color="auto"/>
            <w:right w:val="none" w:sz="0" w:space="0" w:color="auto"/>
          </w:divBdr>
          <w:divsChild>
            <w:div w:id="576013280">
              <w:marLeft w:val="0"/>
              <w:marRight w:val="0"/>
              <w:marTop w:val="0"/>
              <w:marBottom w:val="0"/>
              <w:divBdr>
                <w:top w:val="none" w:sz="0" w:space="0" w:color="auto"/>
                <w:left w:val="none" w:sz="0" w:space="0" w:color="auto"/>
                <w:bottom w:val="none" w:sz="0" w:space="0" w:color="auto"/>
                <w:right w:val="none" w:sz="0" w:space="0" w:color="auto"/>
              </w:divBdr>
              <w:divsChild>
                <w:div w:id="1914007240">
                  <w:marLeft w:val="0"/>
                  <w:marRight w:val="0"/>
                  <w:marTop w:val="0"/>
                  <w:marBottom w:val="0"/>
                  <w:divBdr>
                    <w:top w:val="none" w:sz="0" w:space="0" w:color="auto"/>
                    <w:left w:val="none" w:sz="0" w:space="0" w:color="auto"/>
                    <w:bottom w:val="none" w:sz="0" w:space="0" w:color="auto"/>
                    <w:right w:val="none" w:sz="0" w:space="0" w:color="auto"/>
                  </w:divBdr>
                  <w:divsChild>
                    <w:div w:id="616104486">
                      <w:marLeft w:val="0"/>
                      <w:marRight w:val="0"/>
                      <w:marTop w:val="0"/>
                      <w:marBottom w:val="0"/>
                      <w:divBdr>
                        <w:top w:val="none" w:sz="0" w:space="0" w:color="auto"/>
                        <w:left w:val="none" w:sz="0" w:space="0" w:color="auto"/>
                        <w:bottom w:val="none" w:sz="0" w:space="0" w:color="auto"/>
                        <w:right w:val="none" w:sz="0" w:space="0" w:color="auto"/>
                      </w:divBdr>
                      <w:divsChild>
                        <w:div w:id="1593313421">
                          <w:marLeft w:val="0"/>
                          <w:marRight w:val="0"/>
                          <w:marTop w:val="0"/>
                          <w:marBottom w:val="0"/>
                          <w:divBdr>
                            <w:top w:val="none" w:sz="0" w:space="0" w:color="auto"/>
                            <w:left w:val="none" w:sz="0" w:space="0" w:color="auto"/>
                            <w:bottom w:val="none" w:sz="0" w:space="0" w:color="auto"/>
                            <w:right w:val="none" w:sz="0" w:space="0" w:color="auto"/>
                          </w:divBdr>
                          <w:divsChild>
                            <w:div w:id="671881450">
                              <w:marLeft w:val="0"/>
                              <w:marRight w:val="0"/>
                              <w:marTop w:val="0"/>
                              <w:marBottom w:val="0"/>
                              <w:divBdr>
                                <w:top w:val="none" w:sz="0" w:space="0" w:color="auto"/>
                                <w:left w:val="none" w:sz="0" w:space="0" w:color="auto"/>
                                <w:bottom w:val="none" w:sz="0" w:space="0" w:color="auto"/>
                                <w:right w:val="none" w:sz="0" w:space="0" w:color="auto"/>
                              </w:divBdr>
                              <w:divsChild>
                                <w:div w:id="459878818">
                                  <w:marLeft w:val="0"/>
                                  <w:marRight w:val="0"/>
                                  <w:marTop w:val="0"/>
                                  <w:marBottom w:val="0"/>
                                  <w:divBdr>
                                    <w:top w:val="none" w:sz="0" w:space="0" w:color="auto"/>
                                    <w:left w:val="none" w:sz="0" w:space="0" w:color="auto"/>
                                    <w:bottom w:val="none" w:sz="0" w:space="0" w:color="auto"/>
                                    <w:right w:val="none" w:sz="0" w:space="0" w:color="auto"/>
                                  </w:divBdr>
                                  <w:divsChild>
                                    <w:div w:id="276452112">
                                      <w:marLeft w:val="0"/>
                                      <w:marRight w:val="0"/>
                                      <w:marTop w:val="0"/>
                                      <w:marBottom w:val="0"/>
                                      <w:divBdr>
                                        <w:top w:val="none" w:sz="0" w:space="0" w:color="auto"/>
                                        <w:left w:val="none" w:sz="0" w:space="0" w:color="auto"/>
                                        <w:bottom w:val="none" w:sz="0" w:space="0" w:color="auto"/>
                                        <w:right w:val="none" w:sz="0" w:space="0" w:color="auto"/>
                                      </w:divBdr>
                                      <w:divsChild>
                                        <w:div w:id="1023165468">
                                          <w:marLeft w:val="0"/>
                                          <w:marRight w:val="0"/>
                                          <w:marTop w:val="0"/>
                                          <w:marBottom w:val="0"/>
                                          <w:divBdr>
                                            <w:top w:val="none" w:sz="0" w:space="0" w:color="auto"/>
                                            <w:left w:val="none" w:sz="0" w:space="0" w:color="auto"/>
                                            <w:bottom w:val="none" w:sz="0" w:space="0" w:color="auto"/>
                                            <w:right w:val="none" w:sz="0" w:space="0" w:color="auto"/>
                                          </w:divBdr>
                                          <w:divsChild>
                                            <w:div w:id="475344764">
                                              <w:marLeft w:val="0"/>
                                              <w:marRight w:val="0"/>
                                              <w:marTop w:val="0"/>
                                              <w:marBottom w:val="0"/>
                                              <w:divBdr>
                                                <w:top w:val="none" w:sz="0" w:space="0" w:color="auto"/>
                                                <w:left w:val="none" w:sz="0" w:space="0" w:color="auto"/>
                                                <w:bottom w:val="none" w:sz="0" w:space="0" w:color="auto"/>
                                                <w:right w:val="none" w:sz="0" w:space="0" w:color="auto"/>
                                              </w:divBdr>
                                              <w:divsChild>
                                                <w:div w:id="1933010582">
                                                  <w:marLeft w:val="0"/>
                                                  <w:marRight w:val="0"/>
                                                  <w:marTop w:val="0"/>
                                                  <w:marBottom w:val="0"/>
                                                  <w:divBdr>
                                                    <w:top w:val="none" w:sz="0" w:space="0" w:color="auto"/>
                                                    <w:left w:val="none" w:sz="0" w:space="0" w:color="auto"/>
                                                    <w:bottom w:val="none" w:sz="0" w:space="0" w:color="auto"/>
                                                    <w:right w:val="none" w:sz="0" w:space="0" w:color="auto"/>
                                                  </w:divBdr>
                                                  <w:divsChild>
                                                    <w:div w:id="405231245">
                                                      <w:marLeft w:val="0"/>
                                                      <w:marRight w:val="0"/>
                                                      <w:marTop w:val="0"/>
                                                      <w:marBottom w:val="0"/>
                                                      <w:divBdr>
                                                        <w:top w:val="none" w:sz="0" w:space="0" w:color="auto"/>
                                                        <w:left w:val="none" w:sz="0" w:space="0" w:color="auto"/>
                                                        <w:bottom w:val="none" w:sz="0" w:space="0" w:color="auto"/>
                                                        <w:right w:val="none" w:sz="0" w:space="0" w:color="auto"/>
                                                      </w:divBdr>
                                                      <w:divsChild>
                                                        <w:div w:id="1873614607">
                                                          <w:marLeft w:val="0"/>
                                                          <w:marRight w:val="0"/>
                                                          <w:marTop w:val="0"/>
                                                          <w:marBottom w:val="0"/>
                                                          <w:divBdr>
                                                            <w:top w:val="none" w:sz="0" w:space="0" w:color="auto"/>
                                                            <w:left w:val="none" w:sz="0" w:space="0" w:color="auto"/>
                                                            <w:bottom w:val="none" w:sz="0" w:space="0" w:color="auto"/>
                                                            <w:right w:val="none" w:sz="0" w:space="0" w:color="auto"/>
                                                          </w:divBdr>
                                                          <w:divsChild>
                                                            <w:div w:id="1255283540">
                                                              <w:marLeft w:val="0"/>
                                                              <w:marRight w:val="0"/>
                                                              <w:marTop w:val="0"/>
                                                              <w:marBottom w:val="0"/>
                                                              <w:divBdr>
                                                                <w:top w:val="none" w:sz="0" w:space="0" w:color="auto"/>
                                                                <w:left w:val="none" w:sz="0" w:space="0" w:color="auto"/>
                                                                <w:bottom w:val="none" w:sz="0" w:space="0" w:color="auto"/>
                                                                <w:right w:val="none" w:sz="0" w:space="0" w:color="auto"/>
                                                              </w:divBdr>
                                                              <w:divsChild>
                                                                <w:div w:id="1408579203">
                                                                  <w:marLeft w:val="0"/>
                                                                  <w:marRight w:val="0"/>
                                                                  <w:marTop w:val="0"/>
                                                                  <w:marBottom w:val="0"/>
                                                                  <w:divBdr>
                                                                    <w:top w:val="none" w:sz="0" w:space="0" w:color="auto"/>
                                                                    <w:left w:val="none" w:sz="0" w:space="0" w:color="auto"/>
                                                                    <w:bottom w:val="none" w:sz="0" w:space="0" w:color="auto"/>
                                                                    <w:right w:val="none" w:sz="0" w:space="0" w:color="auto"/>
                                                                  </w:divBdr>
                                                                  <w:divsChild>
                                                                    <w:div w:id="423379654">
                                                                      <w:marLeft w:val="0"/>
                                                                      <w:marRight w:val="0"/>
                                                                      <w:marTop w:val="0"/>
                                                                      <w:marBottom w:val="0"/>
                                                                      <w:divBdr>
                                                                        <w:top w:val="none" w:sz="0" w:space="0" w:color="auto"/>
                                                                        <w:left w:val="none" w:sz="0" w:space="0" w:color="auto"/>
                                                                        <w:bottom w:val="none" w:sz="0" w:space="0" w:color="auto"/>
                                                                        <w:right w:val="none" w:sz="0" w:space="0" w:color="auto"/>
                                                                      </w:divBdr>
                                                                      <w:divsChild>
                                                                        <w:div w:id="843662585">
                                                                          <w:marLeft w:val="0"/>
                                                                          <w:marRight w:val="0"/>
                                                                          <w:marTop w:val="0"/>
                                                                          <w:marBottom w:val="0"/>
                                                                          <w:divBdr>
                                                                            <w:top w:val="none" w:sz="0" w:space="0" w:color="auto"/>
                                                                            <w:left w:val="none" w:sz="0" w:space="0" w:color="auto"/>
                                                                            <w:bottom w:val="none" w:sz="0" w:space="0" w:color="auto"/>
                                                                            <w:right w:val="none" w:sz="0" w:space="0" w:color="auto"/>
                                                                          </w:divBdr>
                                                                          <w:divsChild>
                                                                            <w:div w:id="71895472">
                                                                              <w:marLeft w:val="0"/>
                                                                              <w:marRight w:val="0"/>
                                                                              <w:marTop w:val="0"/>
                                                                              <w:marBottom w:val="0"/>
                                                                              <w:divBdr>
                                                                                <w:top w:val="none" w:sz="0" w:space="0" w:color="auto"/>
                                                                                <w:left w:val="none" w:sz="0" w:space="0" w:color="auto"/>
                                                                                <w:bottom w:val="none" w:sz="0" w:space="0" w:color="auto"/>
                                                                                <w:right w:val="none" w:sz="0" w:space="0" w:color="auto"/>
                                                                              </w:divBdr>
                                                                              <w:divsChild>
                                                                                <w:div w:id="1163815630">
                                                                                  <w:marLeft w:val="0"/>
                                                                                  <w:marRight w:val="0"/>
                                                                                  <w:marTop w:val="0"/>
                                                                                  <w:marBottom w:val="0"/>
                                                                                  <w:divBdr>
                                                                                    <w:top w:val="none" w:sz="0" w:space="0" w:color="auto"/>
                                                                                    <w:left w:val="none" w:sz="0" w:space="0" w:color="auto"/>
                                                                                    <w:bottom w:val="none" w:sz="0" w:space="0" w:color="auto"/>
                                                                                    <w:right w:val="none" w:sz="0" w:space="0" w:color="auto"/>
                                                                                  </w:divBdr>
                                                                                  <w:divsChild>
                                                                                    <w:div w:id="1057778457">
                                                                                      <w:marLeft w:val="120"/>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982961">
      <w:bodyDiv w:val="1"/>
      <w:marLeft w:val="0"/>
      <w:marRight w:val="0"/>
      <w:marTop w:val="0"/>
      <w:marBottom w:val="0"/>
      <w:divBdr>
        <w:top w:val="none" w:sz="0" w:space="0" w:color="auto"/>
        <w:left w:val="none" w:sz="0" w:space="0" w:color="auto"/>
        <w:bottom w:val="none" w:sz="0" w:space="0" w:color="auto"/>
        <w:right w:val="none" w:sz="0" w:space="0" w:color="auto"/>
      </w:divBdr>
    </w:div>
    <w:div w:id="983240879">
      <w:bodyDiv w:val="1"/>
      <w:marLeft w:val="0"/>
      <w:marRight w:val="0"/>
      <w:marTop w:val="0"/>
      <w:marBottom w:val="0"/>
      <w:divBdr>
        <w:top w:val="none" w:sz="0" w:space="0" w:color="auto"/>
        <w:left w:val="none" w:sz="0" w:space="0" w:color="auto"/>
        <w:bottom w:val="none" w:sz="0" w:space="0" w:color="auto"/>
        <w:right w:val="none" w:sz="0" w:space="0" w:color="auto"/>
      </w:divBdr>
    </w:div>
    <w:div w:id="1332903113">
      <w:bodyDiv w:val="1"/>
      <w:marLeft w:val="0"/>
      <w:marRight w:val="0"/>
      <w:marTop w:val="0"/>
      <w:marBottom w:val="0"/>
      <w:divBdr>
        <w:top w:val="none" w:sz="0" w:space="0" w:color="auto"/>
        <w:left w:val="none" w:sz="0" w:space="0" w:color="auto"/>
        <w:bottom w:val="none" w:sz="0" w:space="0" w:color="auto"/>
        <w:right w:val="none" w:sz="0" w:space="0" w:color="auto"/>
      </w:divBdr>
    </w:div>
    <w:div w:id="1587036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iustiziatributaria.gov.it/gt/web/guest/processo-tributario-telematico-ptt-sigi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hyperlink" Target="idp:193043;1" TargetMode="External"/><Relationship Id="rId4" Type="http://schemas.openxmlformats.org/officeDocument/2006/relationships/settings" Target="settings.xml"/><Relationship Id="rId9" Type="http://schemas.openxmlformats.org/officeDocument/2006/relationships/hyperlink" Target="id:12539341;1"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A15914-8FB1-4948-920E-BF2939F12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2276</Words>
  <Characters>12979</Characters>
  <Application>Microsoft Office Word</Application>
  <DocSecurity>0</DocSecurity>
  <Lines>108</Lines>
  <Paragraphs>30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Federica Attanasi</dc:creator>
  <cp:keywords/>
  <dc:description/>
  <cp:lastModifiedBy>utente</cp:lastModifiedBy>
  <cp:revision>2</cp:revision>
  <cp:lastPrinted>2018-05-30T13:05:00Z</cp:lastPrinted>
  <dcterms:created xsi:type="dcterms:W3CDTF">2018-06-04T06:40:00Z</dcterms:created>
  <dcterms:modified xsi:type="dcterms:W3CDTF">2018-06-04T06:40:00Z</dcterms:modified>
</cp:coreProperties>
</file>