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D64" w:rsidRPr="005A7B2A" w:rsidRDefault="0064258D" w:rsidP="00FB0B43">
      <w:pPr>
        <w:ind w:right="566"/>
        <w:jc w:val="center"/>
        <w:rPr>
          <w:rFonts w:ascii="Times New Roman" w:hAnsi="Times New Roman"/>
          <w:b/>
          <w:sz w:val="28"/>
          <w:szCs w:val="28"/>
        </w:rPr>
      </w:pPr>
      <w:bookmarkStart w:id="0" w:name="_GoBack"/>
      <w:bookmarkEnd w:id="0"/>
      <w:r w:rsidRPr="005A7B2A">
        <w:rPr>
          <w:rFonts w:ascii="Times New Roman" w:hAnsi="Times New Roman"/>
          <w:b/>
          <w:sz w:val="28"/>
          <w:szCs w:val="28"/>
        </w:rPr>
        <w:t>PACE FISCALE</w:t>
      </w:r>
      <w:r>
        <w:rPr>
          <w:rFonts w:ascii="Times New Roman" w:hAnsi="Times New Roman"/>
          <w:b/>
          <w:sz w:val="28"/>
          <w:szCs w:val="28"/>
        </w:rPr>
        <w:t xml:space="preserve"> E CIRCOLARE n. 6/E DEL 1</w:t>
      </w:r>
      <w:r>
        <w:rPr>
          <w:rFonts w:ascii="Times New Roman" w:hAnsi="Times New Roman" w:cs="Times New Roman"/>
          <w:b/>
          <w:sz w:val="28"/>
          <w:szCs w:val="28"/>
        </w:rPr>
        <w:t>˚</w:t>
      </w:r>
      <w:r>
        <w:rPr>
          <w:rFonts w:ascii="Times New Roman" w:hAnsi="Times New Roman"/>
          <w:b/>
          <w:sz w:val="28"/>
          <w:szCs w:val="28"/>
        </w:rPr>
        <w:t xml:space="preserve"> APRILE 2019</w:t>
      </w:r>
      <w:r w:rsidRPr="005A7B2A">
        <w:rPr>
          <w:rFonts w:ascii="Times New Roman" w:hAnsi="Times New Roman"/>
          <w:b/>
          <w:sz w:val="28"/>
          <w:szCs w:val="28"/>
        </w:rPr>
        <w:t xml:space="preserve">: </w:t>
      </w:r>
      <w:r w:rsidR="00DB1D64" w:rsidRPr="005A7B2A">
        <w:rPr>
          <w:rFonts w:ascii="Times New Roman" w:hAnsi="Times New Roman"/>
          <w:b/>
          <w:sz w:val="28"/>
          <w:szCs w:val="28"/>
        </w:rPr>
        <w:t>DUBBI INTERPRETATIVI IN MERITO ALLA DEFINIZIONE DELLE LITI RELATIVE A SANZIONI NON COLLEGATE AI TRIBUTI</w:t>
      </w:r>
    </w:p>
    <w:p w:rsidR="00807375" w:rsidRPr="005A7B2A" w:rsidRDefault="00807375" w:rsidP="00FB0B43">
      <w:pPr>
        <w:ind w:right="566"/>
        <w:jc w:val="center"/>
        <w:rPr>
          <w:rFonts w:ascii="Times New Roman" w:hAnsi="Times New Roman"/>
          <w:b/>
          <w:sz w:val="28"/>
          <w:szCs w:val="28"/>
        </w:rPr>
      </w:pPr>
    </w:p>
    <w:p w:rsidR="00DB1D64" w:rsidRDefault="00807375" w:rsidP="00FB0B43">
      <w:pPr>
        <w:ind w:right="566"/>
        <w:jc w:val="center"/>
        <w:rPr>
          <w:rFonts w:ascii="Times New Roman" w:hAnsi="Times New Roman"/>
          <w:sz w:val="24"/>
          <w:szCs w:val="24"/>
        </w:rPr>
      </w:pPr>
      <w:r w:rsidRPr="00807375">
        <w:rPr>
          <w:rFonts w:ascii="Times New Roman" w:hAnsi="Times New Roman"/>
          <w:sz w:val="24"/>
          <w:szCs w:val="24"/>
        </w:rPr>
        <w:t>di Maurizio Villani e Federica Attanasi</w:t>
      </w:r>
    </w:p>
    <w:p w:rsidR="00807375" w:rsidRDefault="00807375" w:rsidP="00FB0B43">
      <w:pPr>
        <w:ind w:right="566"/>
        <w:jc w:val="center"/>
        <w:rPr>
          <w:rFonts w:ascii="Times New Roman" w:hAnsi="Times New Roman"/>
          <w:sz w:val="24"/>
          <w:szCs w:val="24"/>
        </w:rPr>
      </w:pPr>
    </w:p>
    <w:p w:rsidR="00807375" w:rsidRDefault="00807375" w:rsidP="00FB0B43">
      <w:pPr>
        <w:spacing w:after="160" w:line="360" w:lineRule="auto"/>
        <w:ind w:left="720" w:right="566"/>
        <w:jc w:val="both"/>
        <w:rPr>
          <w:rFonts w:ascii="Times New Roman" w:eastAsia="Calibri" w:hAnsi="Times New Roman" w:cs="Times New Roman"/>
          <w:b/>
          <w:bCs/>
        </w:rPr>
      </w:pPr>
      <w:r w:rsidRPr="00807375">
        <w:rPr>
          <w:rFonts w:ascii="Times New Roman" w:eastAsia="Calibri" w:hAnsi="Times New Roman" w:cs="Times New Roman"/>
          <w:b/>
          <w:bCs/>
        </w:rPr>
        <w:t>SOMMARIO: - 1.</w:t>
      </w:r>
      <w:r w:rsidRPr="00807375">
        <w:rPr>
          <w:rFonts w:ascii="Times New Roman" w:eastAsia="Calibri" w:hAnsi="Times New Roman" w:cs="Times New Roman"/>
          <w:bCs/>
        </w:rPr>
        <w:t xml:space="preserve"> Considerazioni introduttive. - </w:t>
      </w:r>
      <w:r w:rsidRPr="00807375">
        <w:rPr>
          <w:rFonts w:ascii="Times New Roman" w:eastAsia="Calibri" w:hAnsi="Times New Roman" w:cs="Times New Roman"/>
          <w:b/>
          <w:bCs/>
        </w:rPr>
        <w:t>2.</w:t>
      </w:r>
      <w:r w:rsidRPr="00807375">
        <w:rPr>
          <w:rFonts w:ascii="Times New Roman" w:hAnsi="Times New Roman" w:cs="Times New Roman"/>
          <w:b/>
          <w:i/>
          <w:color w:val="000000" w:themeColor="text1"/>
        </w:rPr>
        <w:t xml:space="preserve"> </w:t>
      </w:r>
      <w:r w:rsidRPr="00807375">
        <w:rPr>
          <w:rFonts w:ascii="Times New Roman" w:eastAsia="Calibri" w:hAnsi="Times New Roman" w:cs="Times New Roman"/>
          <w:bCs/>
        </w:rPr>
        <w:t xml:space="preserve">Controversie tributarie in cui </w:t>
      </w:r>
      <w:r w:rsidR="00EF7D31">
        <w:rPr>
          <w:rFonts w:ascii="Times New Roman" w:eastAsia="Calibri" w:hAnsi="Times New Roman" w:cs="Times New Roman"/>
          <w:bCs/>
        </w:rPr>
        <w:t>è</w:t>
      </w:r>
      <w:r w:rsidRPr="00807375">
        <w:rPr>
          <w:rFonts w:ascii="Times New Roman" w:eastAsia="Calibri" w:hAnsi="Times New Roman" w:cs="Times New Roman"/>
          <w:bCs/>
        </w:rPr>
        <w:t xml:space="preserve"> parte l’Agenzia delle Entrate</w:t>
      </w:r>
      <w:r>
        <w:rPr>
          <w:rFonts w:ascii="Times New Roman" w:eastAsia="Calibri" w:hAnsi="Times New Roman" w:cs="Times New Roman"/>
          <w:bCs/>
        </w:rPr>
        <w:t>.</w:t>
      </w:r>
      <w:r w:rsidRPr="00807375">
        <w:rPr>
          <w:rFonts w:ascii="Times New Roman" w:eastAsia="Calibri" w:hAnsi="Times New Roman" w:cs="Times New Roman"/>
          <w:bCs/>
        </w:rPr>
        <w:t xml:space="preserve"> - </w:t>
      </w:r>
      <w:r w:rsidRPr="00807375">
        <w:rPr>
          <w:rFonts w:ascii="Times New Roman" w:eastAsia="Calibri" w:hAnsi="Times New Roman" w:cs="Times New Roman"/>
          <w:b/>
          <w:bCs/>
        </w:rPr>
        <w:t>3.</w:t>
      </w:r>
      <w:r>
        <w:rPr>
          <w:rFonts w:ascii="Times New Roman" w:eastAsia="Calibri" w:hAnsi="Times New Roman" w:cs="Times New Roman"/>
          <w:bCs/>
        </w:rPr>
        <w:t xml:space="preserve"> </w:t>
      </w:r>
      <w:r w:rsidRPr="00807375">
        <w:rPr>
          <w:rFonts w:ascii="Times New Roman" w:eastAsia="Calibri" w:hAnsi="Times New Roman" w:cs="Times New Roman"/>
          <w:bCs/>
        </w:rPr>
        <w:t xml:space="preserve">Determinazione del dovuto. - </w:t>
      </w:r>
      <w:r w:rsidRPr="00807375">
        <w:rPr>
          <w:rFonts w:ascii="Times New Roman" w:eastAsia="Calibri" w:hAnsi="Times New Roman" w:cs="Times New Roman"/>
          <w:b/>
          <w:bCs/>
        </w:rPr>
        <w:t>4.</w:t>
      </w:r>
      <w:r w:rsidRPr="00807375">
        <w:rPr>
          <w:rFonts w:ascii="Times New Roman" w:eastAsia="Calibri" w:hAnsi="Times New Roman" w:cs="Times New Roman"/>
          <w:bCs/>
        </w:rPr>
        <w:t xml:space="preserve"> Perfezionamento della definizione.</w:t>
      </w:r>
      <w:r w:rsidRPr="008154E7">
        <w:rPr>
          <w:rFonts w:ascii="Times New Roman" w:eastAsia="Calibri" w:hAnsi="Times New Roman" w:cs="Times New Roman"/>
          <w:bCs/>
        </w:rPr>
        <w:t xml:space="preserve"> </w:t>
      </w:r>
      <w:r w:rsidRPr="008154E7">
        <w:rPr>
          <w:rFonts w:ascii="Times New Roman" w:eastAsia="Calibri" w:hAnsi="Times New Roman" w:cs="Times New Roman"/>
          <w:bCs/>
          <w:iCs/>
        </w:rPr>
        <w:t>Domanda di definizione</w:t>
      </w:r>
      <w:r w:rsidRPr="00807375">
        <w:rPr>
          <w:rFonts w:ascii="Times New Roman" w:eastAsia="Calibri" w:hAnsi="Times New Roman" w:cs="Times New Roman"/>
          <w:bCs/>
        </w:rPr>
        <w:t>. P</w:t>
      </w:r>
      <w:r w:rsidRPr="008154E7">
        <w:rPr>
          <w:rFonts w:ascii="Times New Roman" w:eastAsia="Calibri" w:hAnsi="Times New Roman" w:cs="Times New Roman"/>
          <w:bCs/>
        </w:rPr>
        <w:t>agamento degli importi dovuti</w:t>
      </w:r>
      <w:r w:rsidRPr="00807375">
        <w:rPr>
          <w:rFonts w:ascii="Times New Roman" w:eastAsia="Calibri" w:hAnsi="Times New Roman" w:cs="Times New Roman"/>
          <w:bCs/>
        </w:rPr>
        <w:t xml:space="preserve">. - </w:t>
      </w:r>
      <w:r w:rsidRPr="00807375">
        <w:rPr>
          <w:rFonts w:ascii="Times New Roman" w:eastAsia="Calibri" w:hAnsi="Times New Roman" w:cs="Times New Roman"/>
          <w:b/>
          <w:bCs/>
        </w:rPr>
        <w:t>5.</w:t>
      </w:r>
      <w:r w:rsidRPr="00807375">
        <w:rPr>
          <w:rFonts w:ascii="Times New Roman" w:eastAsia="Calibri" w:hAnsi="Times New Roman" w:cs="Times New Roman"/>
          <w:bCs/>
        </w:rPr>
        <w:t xml:space="preserve"> </w:t>
      </w:r>
      <w:r>
        <w:rPr>
          <w:rFonts w:ascii="Times New Roman" w:eastAsia="Calibri" w:hAnsi="Times New Roman" w:cs="Times New Roman"/>
          <w:bCs/>
        </w:rPr>
        <w:t>F</w:t>
      </w:r>
      <w:r w:rsidRPr="00807375">
        <w:rPr>
          <w:rFonts w:ascii="Times New Roman" w:eastAsia="Calibri" w:hAnsi="Times New Roman" w:cs="Times New Roman"/>
          <w:bCs/>
        </w:rPr>
        <w:t>ocus</w:t>
      </w:r>
      <w:r w:rsidRPr="00807375">
        <w:rPr>
          <w:rFonts w:ascii="Times New Roman" w:hAnsi="Times New Roman"/>
          <w:sz w:val="24"/>
          <w:szCs w:val="24"/>
        </w:rPr>
        <w:t xml:space="preserve"> sulla </w:t>
      </w:r>
      <w:r w:rsidRPr="00807375">
        <w:rPr>
          <w:rFonts w:ascii="Times New Roman" w:eastAsia="Calibri" w:hAnsi="Times New Roman" w:cs="Times New Roman"/>
          <w:bCs/>
        </w:rPr>
        <w:t>definizione delle liti relative a sanzioni non collegate ai tributi</w:t>
      </w:r>
      <w:r>
        <w:rPr>
          <w:rFonts w:ascii="Times New Roman" w:eastAsia="Calibri" w:hAnsi="Times New Roman" w:cs="Times New Roman"/>
          <w:bCs/>
        </w:rPr>
        <w:t>.</w:t>
      </w:r>
    </w:p>
    <w:p w:rsidR="00807375" w:rsidRPr="00807375" w:rsidRDefault="00807375" w:rsidP="00FB0B43">
      <w:pPr>
        <w:spacing w:after="160" w:line="360" w:lineRule="auto"/>
        <w:ind w:left="720" w:right="566"/>
        <w:jc w:val="both"/>
        <w:rPr>
          <w:rFonts w:ascii="Times New Roman" w:eastAsia="Calibri" w:hAnsi="Times New Roman" w:cs="Times New Roman"/>
          <w:b/>
          <w:bCs/>
        </w:rPr>
      </w:pPr>
    </w:p>
    <w:p w:rsidR="00DA0596" w:rsidRPr="00DA0596" w:rsidRDefault="00784D65" w:rsidP="001710D5">
      <w:pPr>
        <w:pStyle w:val="Paragrafoelenco"/>
        <w:numPr>
          <w:ilvl w:val="0"/>
          <w:numId w:val="1"/>
        </w:numPr>
        <w:spacing w:before="240" w:line="360" w:lineRule="auto"/>
        <w:ind w:right="566"/>
        <w:rPr>
          <w:rFonts w:ascii="Times New Roman" w:hAnsi="Times New Roman"/>
          <w:b/>
          <w:i/>
          <w:sz w:val="24"/>
          <w:szCs w:val="24"/>
        </w:rPr>
      </w:pPr>
      <w:r w:rsidRPr="009917C4">
        <w:rPr>
          <w:rFonts w:ascii="Times New Roman" w:hAnsi="Times New Roman"/>
          <w:b/>
          <w:i/>
          <w:sz w:val="24"/>
          <w:szCs w:val="24"/>
        </w:rPr>
        <w:t>Considerazioni introduttive</w:t>
      </w:r>
    </w:p>
    <w:p w:rsidR="00EF7D31" w:rsidRDefault="00784D65" w:rsidP="001710D5">
      <w:pPr>
        <w:pStyle w:val="Paragrafoelenco"/>
        <w:spacing w:before="240" w:line="360" w:lineRule="auto"/>
        <w:ind w:right="566"/>
        <w:jc w:val="both"/>
        <w:rPr>
          <w:rFonts w:ascii="Times New Roman" w:hAnsi="Times New Roman"/>
          <w:sz w:val="24"/>
          <w:szCs w:val="24"/>
        </w:rPr>
      </w:pPr>
      <w:r w:rsidRPr="009917C4">
        <w:rPr>
          <w:rFonts w:ascii="Times New Roman" w:hAnsi="Times New Roman"/>
          <w:sz w:val="24"/>
          <w:szCs w:val="24"/>
        </w:rPr>
        <w:t>L’art</w:t>
      </w:r>
      <w:r w:rsidR="00FC2BEF">
        <w:rPr>
          <w:rFonts w:ascii="Times New Roman" w:hAnsi="Times New Roman"/>
          <w:sz w:val="24"/>
          <w:szCs w:val="24"/>
        </w:rPr>
        <w:t>.</w:t>
      </w:r>
      <w:r w:rsidRPr="009917C4">
        <w:rPr>
          <w:rFonts w:ascii="Times New Roman" w:hAnsi="Times New Roman"/>
          <w:sz w:val="24"/>
          <w:szCs w:val="24"/>
        </w:rPr>
        <w:t xml:space="preserve"> 6 del decreto-legge 23 ottobre 2018, n. 119 (convertito, con modificazioni, dalla legge 17 dicembre 2018, n. 136), disciplina la </w:t>
      </w:r>
      <w:r w:rsidRPr="009917C4">
        <w:rPr>
          <w:rFonts w:ascii="Times New Roman" w:hAnsi="Times New Roman"/>
          <w:b/>
          <w:sz w:val="24"/>
          <w:szCs w:val="24"/>
        </w:rPr>
        <w:t>definizione agevolata delle controversie tributarie</w:t>
      </w:r>
      <w:r w:rsidRPr="009917C4">
        <w:rPr>
          <w:rFonts w:ascii="Times New Roman" w:hAnsi="Times New Roman"/>
          <w:sz w:val="24"/>
          <w:szCs w:val="24"/>
        </w:rPr>
        <w:t xml:space="preserve"> </w:t>
      </w:r>
      <w:r w:rsidRPr="009917C4">
        <w:rPr>
          <w:rFonts w:ascii="Times New Roman" w:hAnsi="Times New Roman"/>
          <w:i/>
          <w:sz w:val="24"/>
          <w:szCs w:val="24"/>
        </w:rPr>
        <w:t>“in cui è parte l’Agenzia delle entrate, aventi ad oggetto atti impositivi</w:t>
      </w:r>
      <w:r w:rsidR="006544C1">
        <w:rPr>
          <w:rStyle w:val="Rimandonotaapidipagina"/>
          <w:rFonts w:ascii="Times New Roman" w:hAnsi="Times New Roman"/>
          <w:i/>
          <w:sz w:val="24"/>
          <w:szCs w:val="24"/>
        </w:rPr>
        <w:footnoteReference w:id="1"/>
      </w:r>
      <w:r w:rsidRPr="009917C4">
        <w:rPr>
          <w:rFonts w:ascii="Times New Roman" w:hAnsi="Times New Roman"/>
          <w:i/>
          <w:sz w:val="24"/>
          <w:szCs w:val="24"/>
        </w:rPr>
        <w:t>, pendenti in ogni stato e grado del giudizio</w:t>
      </w:r>
      <w:r w:rsidRPr="009917C4">
        <w:rPr>
          <w:rFonts w:ascii="Times New Roman" w:hAnsi="Times New Roman"/>
          <w:sz w:val="24"/>
          <w:szCs w:val="24"/>
        </w:rPr>
        <w:t>”, nelle quali “</w:t>
      </w:r>
      <w:r w:rsidRPr="009917C4">
        <w:rPr>
          <w:rFonts w:ascii="Times New Roman" w:hAnsi="Times New Roman"/>
          <w:i/>
          <w:sz w:val="24"/>
          <w:szCs w:val="24"/>
        </w:rPr>
        <w:t xml:space="preserve">il ricorso in primo grado è stato notificato alla controparte entro la data di entrata in </w:t>
      </w:r>
      <w:r w:rsidRPr="0064258D">
        <w:rPr>
          <w:rFonts w:ascii="Times New Roman" w:hAnsi="Times New Roman"/>
          <w:i/>
          <w:sz w:val="24"/>
          <w:szCs w:val="24"/>
        </w:rPr>
        <w:t xml:space="preserve">vigore del </w:t>
      </w:r>
      <w:r w:rsidR="0064258D" w:rsidRPr="0064258D">
        <w:rPr>
          <w:rFonts w:ascii="Times New Roman" w:hAnsi="Times New Roman"/>
          <w:i/>
          <w:sz w:val="24"/>
          <w:szCs w:val="24"/>
        </w:rPr>
        <w:t xml:space="preserve">presente </w:t>
      </w:r>
      <w:r w:rsidRPr="0064258D">
        <w:rPr>
          <w:rFonts w:ascii="Times New Roman" w:hAnsi="Times New Roman"/>
          <w:i/>
          <w:sz w:val="24"/>
          <w:szCs w:val="24"/>
        </w:rPr>
        <w:t>decreto</w:t>
      </w:r>
      <w:r w:rsidR="0064258D" w:rsidRPr="0064258D">
        <w:rPr>
          <w:rFonts w:ascii="Times New Roman" w:hAnsi="Times New Roman"/>
          <w:i/>
          <w:sz w:val="24"/>
          <w:szCs w:val="24"/>
        </w:rPr>
        <w:t>”</w:t>
      </w:r>
      <w:r w:rsidRPr="0064258D">
        <w:rPr>
          <w:rFonts w:ascii="Times New Roman" w:hAnsi="Times New Roman"/>
          <w:i/>
          <w:sz w:val="24"/>
          <w:szCs w:val="24"/>
        </w:rPr>
        <w:t>,</w:t>
      </w:r>
      <w:r w:rsidRPr="009917C4">
        <w:rPr>
          <w:rFonts w:ascii="Times New Roman" w:hAnsi="Times New Roman"/>
          <w:sz w:val="24"/>
          <w:szCs w:val="24"/>
        </w:rPr>
        <w:t xml:space="preserve"> ossia entro il 24 ottobre 2018.</w:t>
      </w:r>
      <w:r w:rsidR="002973C2">
        <w:rPr>
          <w:rFonts w:ascii="Times New Roman" w:hAnsi="Times New Roman"/>
          <w:sz w:val="24"/>
          <w:szCs w:val="24"/>
        </w:rPr>
        <w:t xml:space="preserve"> </w:t>
      </w:r>
    </w:p>
    <w:p w:rsidR="006167A7" w:rsidRDefault="001710D5" w:rsidP="00FB0B43">
      <w:pPr>
        <w:pStyle w:val="Paragrafoelenco"/>
        <w:spacing w:before="240" w:line="360" w:lineRule="auto"/>
        <w:ind w:right="566"/>
        <w:jc w:val="both"/>
        <w:rPr>
          <w:rFonts w:ascii="Times New Roman" w:hAnsi="Times New Roman"/>
          <w:sz w:val="24"/>
          <w:szCs w:val="24"/>
        </w:rPr>
      </w:pPr>
      <w:r>
        <w:rPr>
          <w:rFonts w:ascii="Times New Roman" w:hAnsi="Times New Roman"/>
          <w:sz w:val="24"/>
          <w:szCs w:val="24"/>
        </w:rPr>
        <w:t>In tal senso, l’Agenzia delle Entrate, a</w:t>
      </w:r>
      <w:r w:rsidR="00EF7D31">
        <w:rPr>
          <w:rFonts w:ascii="Times New Roman" w:hAnsi="Times New Roman"/>
          <w:sz w:val="24"/>
          <w:szCs w:val="24"/>
        </w:rPr>
        <w:t xml:space="preserve"> ridosso del termine ultimo per aderire a</w:t>
      </w:r>
      <w:r>
        <w:rPr>
          <w:rFonts w:ascii="Times New Roman" w:hAnsi="Times New Roman"/>
          <w:sz w:val="24"/>
          <w:szCs w:val="24"/>
        </w:rPr>
        <w:t xml:space="preserve">lla suddetta </w:t>
      </w:r>
      <w:r w:rsidR="00EF7D31">
        <w:rPr>
          <w:rFonts w:ascii="Times New Roman" w:hAnsi="Times New Roman"/>
          <w:sz w:val="24"/>
          <w:szCs w:val="24"/>
        </w:rPr>
        <w:t xml:space="preserve">manovra, ha diramato la </w:t>
      </w:r>
      <w:r w:rsidR="00EF7D31" w:rsidRPr="0064258D">
        <w:rPr>
          <w:rFonts w:ascii="Times New Roman" w:hAnsi="Times New Roman"/>
          <w:b/>
          <w:sz w:val="24"/>
          <w:szCs w:val="24"/>
        </w:rPr>
        <w:t xml:space="preserve">Circolare </w:t>
      </w:r>
      <w:r w:rsidR="00690120">
        <w:rPr>
          <w:rFonts w:ascii="Times New Roman" w:hAnsi="Times New Roman"/>
          <w:b/>
          <w:sz w:val="24"/>
          <w:szCs w:val="24"/>
        </w:rPr>
        <w:t xml:space="preserve">n. </w:t>
      </w:r>
      <w:r w:rsidR="00EF7D31" w:rsidRPr="0064258D">
        <w:rPr>
          <w:rFonts w:ascii="Times New Roman" w:hAnsi="Times New Roman"/>
          <w:b/>
          <w:sz w:val="24"/>
          <w:szCs w:val="24"/>
        </w:rPr>
        <w:t>6/E del 1</w:t>
      </w:r>
      <w:r w:rsidR="00EF7D31" w:rsidRPr="0064258D">
        <w:rPr>
          <w:rFonts w:ascii="Times New Roman" w:hAnsi="Times New Roman" w:cs="Times New Roman"/>
          <w:b/>
          <w:sz w:val="24"/>
          <w:szCs w:val="24"/>
        </w:rPr>
        <w:t>˚</w:t>
      </w:r>
      <w:r w:rsidR="00EF7D31" w:rsidRPr="0064258D">
        <w:rPr>
          <w:rFonts w:ascii="Times New Roman" w:hAnsi="Times New Roman"/>
          <w:b/>
          <w:sz w:val="24"/>
          <w:szCs w:val="24"/>
        </w:rPr>
        <w:t xml:space="preserve"> aprile 2019</w:t>
      </w:r>
      <w:r w:rsidR="00EF7D31">
        <w:rPr>
          <w:rFonts w:ascii="Times New Roman" w:hAnsi="Times New Roman"/>
          <w:sz w:val="24"/>
          <w:szCs w:val="24"/>
        </w:rPr>
        <w:t xml:space="preserve"> con cui ha inteso fornire chiarimenti sulla disciplina </w:t>
      </w:r>
      <w:r w:rsidR="00EF7D31" w:rsidRPr="001710D5">
        <w:rPr>
          <w:rFonts w:ascii="Times New Roman" w:hAnsi="Times New Roman"/>
          <w:i/>
          <w:sz w:val="24"/>
          <w:szCs w:val="24"/>
        </w:rPr>
        <w:t>de qua</w:t>
      </w:r>
      <w:r w:rsidR="00EF7D31">
        <w:rPr>
          <w:rFonts w:ascii="Times New Roman" w:hAnsi="Times New Roman"/>
          <w:sz w:val="24"/>
          <w:szCs w:val="24"/>
        </w:rPr>
        <w:t>.</w:t>
      </w:r>
    </w:p>
    <w:p w:rsidR="00EF7D31" w:rsidRPr="00EF7D31" w:rsidRDefault="00EF7D31" w:rsidP="00FB0B43">
      <w:pPr>
        <w:pStyle w:val="Paragrafoelenco"/>
        <w:spacing w:before="240" w:line="360" w:lineRule="auto"/>
        <w:ind w:right="566"/>
        <w:jc w:val="both"/>
        <w:rPr>
          <w:rFonts w:ascii="Times New Roman" w:hAnsi="Times New Roman"/>
          <w:i/>
          <w:sz w:val="24"/>
          <w:szCs w:val="24"/>
        </w:rPr>
      </w:pPr>
      <w:r>
        <w:rPr>
          <w:rFonts w:ascii="Times New Roman" w:hAnsi="Times New Roman"/>
          <w:sz w:val="24"/>
          <w:szCs w:val="24"/>
        </w:rPr>
        <w:t xml:space="preserve">Ciò posto, con il seguente elaborato si analizzeranno i tratti salienti della </w:t>
      </w:r>
      <w:r w:rsidRPr="00EF7D31">
        <w:rPr>
          <w:rFonts w:ascii="Times New Roman" w:hAnsi="Times New Roman"/>
          <w:i/>
          <w:sz w:val="24"/>
          <w:szCs w:val="24"/>
        </w:rPr>
        <w:t>definizione agevolata 2019</w:t>
      </w:r>
      <w:r w:rsidR="0064258D">
        <w:rPr>
          <w:rFonts w:ascii="Times New Roman" w:hAnsi="Times New Roman"/>
          <w:i/>
          <w:sz w:val="24"/>
          <w:szCs w:val="24"/>
        </w:rPr>
        <w:t xml:space="preserve">, </w:t>
      </w:r>
      <w:r w:rsidR="0064258D">
        <w:rPr>
          <w:rFonts w:ascii="Times New Roman" w:hAnsi="Times New Roman"/>
          <w:sz w:val="24"/>
          <w:szCs w:val="24"/>
        </w:rPr>
        <w:t>con l’obiettivo di chiarire</w:t>
      </w:r>
      <w:r>
        <w:rPr>
          <w:rFonts w:ascii="Times New Roman" w:hAnsi="Times New Roman"/>
          <w:sz w:val="24"/>
          <w:szCs w:val="24"/>
        </w:rPr>
        <w:t xml:space="preserve"> i dubbi interpretativi che hanno fatto seguito proprio alla pubblicazione della suddetta Circolare.</w:t>
      </w:r>
    </w:p>
    <w:p w:rsidR="006167A7" w:rsidRPr="006167A7" w:rsidRDefault="006167A7" w:rsidP="00FB0B43">
      <w:pPr>
        <w:pStyle w:val="Paragrafoelenco"/>
        <w:spacing w:line="360" w:lineRule="auto"/>
        <w:ind w:right="566"/>
        <w:jc w:val="both"/>
        <w:rPr>
          <w:rFonts w:ascii="Times New Roman" w:hAnsi="Times New Roman"/>
          <w:sz w:val="24"/>
          <w:szCs w:val="24"/>
        </w:rPr>
      </w:pPr>
    </w:p>
    <w:p w:rsidR="006167A7" w:rsidRPr="006167A7" w:rsidRDefault="006167A7" w:rsidP="00FB0B43">
      <w:pPr>
        <w:pStyle w:val="Paragrafoelenco"/>
        <w:numPr>
          <w:ilvl w:val="0"/>
          <w:numId w:val="1"/>
        </w:numPr>
        <w:spacing w:after="0" w:line="480" w:lineRule="auto"/>
        <w:ind w:right="566"/>
        <w:rPr>
          <w:rFonts w:ascii="Times New Roman" w:hAnsi="Times New Roman" w:cs="Times New Roman"/>
          <w:b/>
          <w:i/>
          <w:color w:val="000000" w:themeColor="text1"/>
        </w:rPr>
      </w:pPr>
      <w:r w:rsidRPr="006167A7">
        <w:rPr>
          <w:rFonts w:ascii="Times New Roman" w:hAnsi="Times New Roman" w:cs="Times New Roman"/>
          <w:b/>
          <w:i/>
          <w:color w:val="000000" w:themeColor="text1"/>
        </w:rPr>
        <w:t xml:space="preserve">Controversie tributarie in cui </w:t>
      </w:r>
      <w:r w:rsidR="00EF7D31">
        <w:rPr>
          <w:rFonts w:ascii="Times New Roman" w:hAnsi="Times New Roman" w:cs="Times New Roman"/>
          <w:b/>
          <w:i/>
          <w:color w:val="000000" w:themeColor="text1"/>
        </w:rPr>
        <w:t>è</w:t>
      </w:r>
      <w:r w:rsidRPr="006167A7">
        <w:rPr>
          <w:rFonts w:ascii="Times New Roman" w:hAnsi="Times New Roman" w:cs="Times New Roman"/>
          <w:b/>
          <w:i/>
          <w:color w:val="000000" w:themeColor="text1"/>
        </w:rPr>
        <w:t xml:space="preserve"> parte l’Agenzia delle Entrate</w:t>
      </w:r>
    </w:p>
    <w:p w:rsidR="001710D5" w:rsidRPr="001710D5" w:rsidRDefault="001710D5" w:rsidP="001710D5">
      <w:pPr>
        <w:pStyle w:val="Paragrafoelenco"/>
        <w:spacing w:line="360" w:lineRule="auto"/>
        <w:ind w:right="566"/>
        <w:jc w:val="both"/>
        <w:rPr>
          <w:rFonts w:ascii="Times New Roman" w:hAnsi="Times New Roman"/>
          <w:bCs/>
          <w:sz w:val="24"/>
          <w:szCs w:val="24"/>
        </w:rPr>
      </w:pPr>
      <w:r w:rsidRPr="001710D5">
        <w:rPr>
          <w:rFonts w:ascii="Times New Roman" w:hAnsi="Times New Roman"/>
          <w:bCs/>
          <w:sz w:val="24"/>
          <w:szCs w:val="24"/>
        </w:rPr>
        <w:t xml:space="preserve">Come rilevato, </w:t>
      </w:r>
      <w:r w:rsidRPr="0064258D">
        <w:rPr>
          <w:rFonts w:ascii="Times New Roman" w:hAnsi="Times New Roman"/>
          <w:b/>
          <w:bCs/>
          <w:sz w:val="24"/>
          <w:szCs w:val="24"/>
        </w:rPr>
        <w:t>l</w:t>
      </w:r>
      <w:r w:rsidRPr="001710D5">
        <w:rPr>
          <w:rFonts w:ascii="Times New Roman" w:hAnsi="Times New Roman"/>
          <w:b/>
          <w:bCs/>
          <w:sz w:val="24"/>
          <w:szCs w:val="24"/>
        </w:rPr>
        <w:t>’art. 6 del D.L. n. 119</w:t>
      </w:r>
      <w:r w:rsidRPr="0064258D">
        <w:rPr>
          <w:rFonts w:ascii="Times New Roman" w:hAnsi="Times New Roman"/>
          <w:b/>
          <w:bCs/>
          <w:sz w:val="24"/>
          <w:szCs w:val="24"/>
        </w:rPr>
        <w:t>/</w:t>
      </w:r>
      <w:r w:rsidRPr="001710D5">
        <w:rPr>
          <w:rFonts w:ascii="Times New Roman" w:hAnsi="Times New Roman"/>
          <w:b/>
          <w:bCs/>
          <w:sz w:val="24"/>
          <w:szCs w:val="24"/>
        </w:rPr>
        <w:t>2018</w:t>
      </w:r>
      <w:r w:rsidRPr="0064258D">
        <w:rPr>
          <w:rFonts w:ascii="Times New Roman" w:hAnsi="Times New Roman"/>
          <w:b/>
          <w:bCs/>
          <w:sz w:val="24"/>
          <w:szCs w:val="24"/>
        </w:rPr>
        <w:t xml:space="preserve"> (</w:t>
      </w:r>
      <w:r w:rsidRPr="001710D5">
        <w:rPr>
          <w:rFonts w:ascii="Times New Roman" w:hAnsi="Times New Roman"/>
          <w:b/>
          <w:bCs/>
          <w:sz w:val="24"/>
          <w:szCs w:val="24"/>
        </w:rPr>
        <w:t xml:space="preserve">entrato in vigore </w:t>
      </w:r>
      <w:r w:rsidRPr="0064258D">
        <w:rPr>
          <w:rFonts w:ascii="Times New Roman" w:hAnsi="Times New Roman"/>
          <w:b/>
          <w:bCs/>
          <w:sz w:val="24"/>
          <w:szCs w:val="24"/>
        </w:rPr>
        <w:t xml:space="preserve">il </w:t>
      </w:r>
      <w:r w:rsidRPr="001710D5">
        <w:rPr>
          <w:rFonts w:ascii="Times New Roman" w:hAnsi="Times New Roman"/>
          <w:b/>
          <w:bCs/>
          <w:sz w:val="24"/>
          <w:szCs w:val="24"/>
        </w:rPr>
        <w:t>24 ottobre</w:t>
      </w:r>
      <w:r w:rsidRPr="0064258D">
        <w:rPr>
          <w:rFonts w:ascii="Times New Roman" w:hAnsi="Times New Roman"/>
          <w:b/>
          <w:bCs/>
          <w:sz w:val="24"/>
          <w:szCs w:val="24"/>
        </w:rPr>
        <w:t xml:space="preserve"> 2018, convertito in legge, con modifiche, dalla L. 17.12.2018, n. 136 con decorrenza dal </w:t>
      </w:r>
      <w:r w:rsidRPr="0064258D">
        <w:rPr>
          <w:rFonts w:ascii="Times New Roman" w:hAnsi="Times New Roman"/>
          <w:b/>
          <w:bCs/>
          <w:sz w:val="24"/>
          <w:szCs w:val="24"/>
        </w:rPr>
        <w:lastRenderedPageBreak/>
        <w:t>19.12.2018),</w:t>
      </w:r>
      <w:r w:rsidRPr="001710D5">
        <w:rPr>
          <w:rFonts w:ascii="Times New Roman" w:hAnsi="Times New Roman"/>
          <w:bCs/>
          <w:sz w:val="24"/>
          <w:szCs w:val="24"/>
        </w:rPr>
        <w:t xml:space="preserve"> prevede e disciplina la definizione agevolata delle controversie tributarie attribuite alla giurisdizione tributaria in cui è parte l’Agenzia delle Entrate, pendenti in ogni stato e grado del giudizio, compreso quello in Cassazione ed anche a seguito di rinvio (c.d. condono fiscale delle liti fiscali pendenti).</w:t>
      </w:r>
    </w:p>
    <w:p w:rsidR="001710D5" w:rsidRPr="0084618C" w:rsidRDefault="001710D5" w:rsidP="0084618C">
      <w:pPr>
        <w:pStyle w:val="Paragrafoelenco"/>
        <w:spacing w:line="360" w:lineRule="auto"/>
        <w:ind w:right="566"/>
        <w:jc w:val="both"/>
        <w:rPr>
          <w:rFonts w:ascii="Times New Roman" w:hAnsi="Times New Roman"/>
          <w:sz w:val="24"/>
          <w:szCs w:val="24"/>
        </w:rPr>
      </w:pPr>
      <w:r w:rsidRPr="001710D5">
        <w:rPr>
          <w:rFonts w:ascii="Times New Roman" w:hAnsi="Times New Roman"/>
          <w:sz w:val="24"/>
          <w:szCs w:val="24"/>
        </w:rPr>
        <w:t>Più nel dettaglio</w:t>
      </w:r>
      <w:r>
        <w:rPr>
          <w:rFonts w:ascii="Times New Roman" w:hAnsi="Times New Roman"/>
          <w:sz w:val="24"/>
          <w:szCs w:val="24"/>
        </w:rPr>
        <w:t>,</w:t>
      </w:r>
      <w:r w:rsidRPr="001710D5">
        <w:rPr>
          <w:rFonts w:ascii="Times New Roman" w:hAnsi="Times New Roman"/>
          <w:sz w:val="24"/>
          <w:szCs w:val="24"/>
        </w:rPr>
        <w:t xml:space="preserve"> </w:t>
      </w:r>
      <w:r w:rsidR="0064258D">
        <w:rPr>
          <w:rFonts w:ascii="Times New Roman" w:hAnsi="Times New Roman"/>
          <w:sz w:val="24"/>
          <w:szCs w:val="24"/>
        </w:rPr>
        <w:t>con il suddetto condono</w:t>
      </w:r>
      <w:r w:rsidR="0084618C">
        <w:rPr>
          <w:rFonts w:ascii="Times New Roman" w:hAnsi="Times New Roman"/>
          <w:sz w:val="24"/>
          <w:szCs w:val="24"/>
        </w:rPr>
        <w:t>,</w:t>
      </w:r>
      <w:r w:rsidR="0064258D">
        <w:rPr>
          <w:rFonts w:ascii="Times New Roman" w:hAnsi="Times New Roman"/>
          <w:sz w:val="24"/>
          <w:szCs w:val="24"/>
        </w:rPr>
        <w:t xml:space="preserve"> è stata </w:t>
      </w:r>
      <w:r w:rsidR="00220909">
        <w:rPr>
          <w:rFonts w:ascii="Times New Roman" w:hAnsi="Times New Roman"/>
          <w:sz w:val="24"/>
          <w:szCs w:val="24"/>
        </w:rPr>
        <w:t xml:space="preserve">data </w:t>
      </w:r>
      <w:r w:rsidR="0064258D">
        <w:rPr>
          <w:rFonts w:ascii="Times New Roman" w:hAnsi="Times New Roman"/>
          <w:sz w:val="24"/>
          <w:szCs w:val="24"/>
        </w:rPr>
        <w:t xml:space="preserve">ai contribuenti </w:t>
      </w:r>
      <w:r w:rsidR="00220909">
        <w:rPr>
          <w:rFonts w:ascii="Times New Roman" w:hAnsi="Times New Roman"/>
          <w:sz w:val="24"/>
          <w:szCs w:val="24"/>
        </w:rPr>
        <w:t xml:space="preserve">la possibilità </w:t>
      </w:r>
      <w:r w:rsidR="0064258D">
        <w:rPr>
          <w:rFonts w:ascii="Times New Roman" w:hAnsi="Times New Roman"/>
          <w:sz w:val="24"/>
          <w:szCs w:val="24"/>
        </w:rPr>
        <w:t xml:space="preserve">di risolvere le </w:t>
      </w:r>
      <w:r w:rsidRPr="001710D5">
        <w:rPr>
          <w:rFonts w:ascii="Times New Roman" w:hAnsi="Times New Roman"/>
          <w:sz w:val="24"/>
          <w:szCs w:val="24"/>
        </w:rPr>
        <w:t>liti con il fisco, il cui giudizio d</w:t>
      </w:r>
      <w:r>
        <w:rPr>
          <w:rFonts w:ascii="Times New Roman" w:hAnsi="Times New Roman"/>
          <w:sz w:val="24"/>
          <w:szCs w:val="24"/>
        </w:rPr>
        <w:t xml:space="preserve">i </w:t>
      </w:r>
      <w:r w:rsidRPr="001710D5">
        <w:rPr>
          <w:rFonts w:ascii="Times New Roman" w:hAnsi="Times New Roman"/>
          <w:sz w:val="24"/>
          <w:szCs w:val="24"/>
        </w:rPr>
        <w:t>primo grado sia stato instaurato entro il 24 ottobre 2018 (data di entrata in vigore del</w:t>
      </w:r>
      <w:r w:rsidR="0084618C">
        <w:rPr>
          <w:rFonts w:ascii="Times New Roman" w:hAnsi="Times New Roman"/>
          <w:sz w:val="24"/>
          <w:szCs w:val="24"/>
        </w:rPr>
        <w:t xml:space="preserve"> </w:t>
      </w:r>
      <w:r w:rsidRPr="0084618C">
        <w:rPr>
          <w:rFonts w:ascii="Times New Roman" w:hAnsi="Times New Roman"/>
          <w:sz w:val="24"/>
          <w:szCs w:val="24"/>
        </w:rPr>
        <w:t>decreto), usufruendo di un trattamento agevolato consistente, in linea di massima, nello</w:t>
      </w:r>
      <w:r w:rsidR="0084618C">
        <w:rPr>
          <w:rFonts w:ascii="Times New Roman" w:hAnsi="Times New Roman"/>
          <w:sz w:val="24"/>
          <w:szCs w:val="24"/>
        </w:rPr>
        <w:t xml:space="preserve"> </w:t>
      </w:r>
      <w:r w:rsidRPr="0084618C">
        <w:rPr>
          <w:rFonts w:ascii="Times New Roman" w:hAnsi="Times New Roman"/>
          <w:b/>
          <w:sz w:val="24"/>
          <w:szCs w:val="24"/>
        </w:rPr>
        <w:t>stralcio delle sanzioni e degli interessi di mora</w:t>
      </w:r>
      <w:r w:rsidRPr="0084618C">
        <w:rPr>
          <w:rFonts w:ascii="Times New Roman" w:hAnsi="Times New Roman"/>
          <w:sz w:val="24"/>
          <w:szCs w:val="24"/>
        </w:rPr>
        <w:t xml:space="preserve">. </w:t>
      </w:r>
    </w:p>
    <w:p w:rsidR="001710D5" w:rsidRDefault="002973C2" w:rsidP="001710D5">
      <w:pPr>
        <w:pStyle w:val="Paragrafoelenco"/>
        <w:spacing w:line="360" w:lineRule="auto"/>
        <w:ind w:right="566"/>
        <w:jc w:val="both"/>
      </w:pPr>
      <w:r w:rsidRPr="002973C2">
        <w:rPr>
          <w:rFonts w:ascii="Times New Roman" w:hAnsi="Times New Roman"/>
          <w:sz w:val="24"/>
          <w:szCs w:val="24"/>
        </w:rPr>
        <w:t>Il co</w:t>
      </w:r>
      <w:r w:rsidR="009467CF">
        <w:rPr>
          <w:rFonts w:ascii="Times New Roman" w:hAnsi="Times New Roman"/>
          <w:sz w:val="24"/>
          <w:szCs w:val="24"/>
        </w:rPr>
        <w:t>.</w:t>
      </w:r>
      <w:r w:rsidRPr="002973C2">
        <w:rPr>
          <w:rFonts w:ascii="Times New Roman" w:hAnsi="Times New Roman"/>
          <w:sz w:val="24"/>
          <w:szCs w:val="24"/>
        </w:rPr>
        <w:t xml:space="preserve"> 1 dell’art</w:t>
      </w:r>
      <w:r w:rsidR="009467CF">
        <w:rPr>
          <w:rFonts w:ascii="Times New Roman" w:hAnsi="Times New Roman"/>
          <w:sz w:val="24"/>
          <w:szCs w:val="24"/>
        </w:rPr>
        <w:t>.</w:t>
      </w:r>
      <w:r w:rsidRPr="002973C2">
        <w:rPr>
          <w:rFonts w:ascii="Times New Roman" w:hAnsi="Times New Roman"/>
          <w:sz w:val="24"/>
          <w:szCs w:val="24"/>
        </w:rPr>
        <w:t xml:space="preserve"> 6 </w:t>
      </w:r>
      <w:r w:rsidR="009467CF">
        <w:rPr>
          <w:rFonts w:ascii="Times New Roman" w:hAnsi="Times New Roman"/>
          <w:sz w:val="24"/>
          <w:szCs w:val="24"/>
        </w:rPr>
        <w:t>cit. prevede</w:t>
      </w:r>
      <w:r w:rsidRPr="002973C2">
        <w:rPr>
          <w:rFonts w:ascii="Times New Roman" w:hAnsi="Times New Roman"/>
          <w:sz w:val="24"/>
          <w:szCs w:val="24"/>
        </w:rPr>
        <w:t xml:space="preserve"> che </w:t>
      </w:r>
      <w:r w:rsidRPr="00425431">
        <w:rPr>
          <w:rFonts w:ascii="Times New Roman" w:hAnsi="Times New Roman"/>
          <w:b/>
          <w:sz w:val="24"/>
          <w:szCs w:val="24"/>
        </w:rPr>
        <w:t>l’Agenzia delle entrate</w:t>
      </w:r>
      <w:r w:rsidRPr="002973C2">
        <w:rPr>
          <w:rFonts w:ascii="Times New Roman" w:hAnsi="Times New Roman"/>
          <w:sz w:val="24"/>
          <w:szCs w:val="24"/>
        </w:rPr>
        <w:t xml:space="preserve"> sia parte della lite che si intende definire, mentre il co</w:t>
      </w:r>
      <w:r w:rsidR="009467CF">
        <w:rPr>
          <w:rFonts w:ascii="Times New Roman" w:hAnsi="Times New Roman"/>
          <w:sz w:val="24"/>
          <w:szCs w:val="24"/>
        </w:rPr>
        <w:t>.</w:t>
      </w:r>
      <w:r w:rsidRPr="002973C2">
        <w:rPr>
          <w:rFonts w:ascii="Times New Roman" w:hAnsi="Times New Roman"/>
          <w:sz w:val="24"/>
          <w:szCs w:val="24"/>
        </w:rPr>
        <w:t xml:space="preserve"> 16 dispone che</w:t>
      </w:r>
      <w:r w:rsidR="009467CF">
        <w:rPr>
          <w:rFonts w:ascii="Times New Roman" w:hAnsi="Times New Roman"/>
          <w:sz w:val="24"/>
          <w:szCs w:val="24"/>
        </w:rPr>
        <w:t xml:space="preserve"> possono essere definite </w:t>
      </w:r>
      <w:r w:rsidR="00425431">
        <w:rPr>
          <w:rFonts w:ascii="Times New Roman" w:hAnsi="Times New Roman"/>
          <w:sz w:val="24"/>
          <w:szCs w:val="24"/>
        </w:rPr>
        <w:t xml:space="preserve">anche </w:t>
      </w:r>
      <w:r w:rsidR="009467CF">
        <w:rPr>
          <w:rFonts w:ascii="Times New Roman" w:hAnsi="Times New Roman"/>
          <w:sz w:val="24"/>
          <w:szCs w:val="24"/>
        </w:rPr>
        <w:t xml:space="preserve">le liti instaurate con gli </w:t>
      </w:r>
      <w:r w:rsidR="009467CF" w:rsidRPr="00425431">
        <w:rPr>
          <w:rFonts w:ascii="Times New Roman" w:hAnsi="Times New Roman"/>
          <w:b/>
          <w:sz w:val="24"/>
          <w:szCs w:val="24"/>
        </w:rPr>
        <w:t>enti territoriali</w:t>
      </w:r>
      <w:r w:rsidR="00425431">
        <w:rPr>
          <w:rFonts w:ascii="Times New Roman" w:hAnsi="Times New Roman"/>
          <w:sz w:val="24"/>
          <w:szCs w:val="24"/>
        </w:rPr>
        <w:t xml:space="preserve"> </w:t>
      </w:r>
      <w:r w:rsidR="00425431" w:rsidRPr="002973C2">
        <w:rPr>
          <w:rFonts w:ascii="Times New Roman" w:hAnsi="Times New Roman"/>
          <w:sz w:val="24"/>
          <w:szCs w:val="24"/>
        </w:rPr>
        <w:t>(regioni, province e comuni),</w:t>
      </w:r>
      <w:r w:rsidR="009467CF">
        <w:rPr>
          <w:rFonts w:ascii="Times New Roman" w:hAnsi="Times New Roman"/>
          <w:sz w:val="24"/>
          <w:szCs w:val="24"/>
        </w:rPr>
        <w:t xml:space="preserve"> purché questi abbiano </w:t>
      </w:r>
      <w:r w:rsidR="00425431">
        <w:rPr>
          <w:rFonts w:ascii="Times New Roman" w:hAnsi="Times New Roman"/>
          <w:sz w:val="24"/>
          <w:szCs w:val="24"/>
        </w:rPr>
        <w:t xml:space="preserve">facoltativamente </w:t>
      </w:r>
      <w:r w:rsidR="009467CF">
        <w:rPr>
          <w:rFonts w:ascii="Times New Roman" w:hAnsi="Times New Roman"/>
          <w:sz w:val="24"/>
          <w:szCs w:val="24"/>
        </w:rPr>
        <w:t>deciso</w:t>
      </w:r>
      <w:r w:rsidRPr="002973C2">
        <w:rPr>
          <w:rFonts w:ascii="Times New Roman" w:hAnsi="Times New Roman"/>
          <w:sz w:val="24"/>
          <w:szCs w:val="24"/>
        </w:rPr>
        <w:t xml:space="preserve"> </w:t>
      </w:r>
      <w:r w:rsidR="009467CF">
        <w:rPr>
          <w:rFonts w:ascii="Times New Roman" w:hAnsi="Times New Roman"/>
          <w:sz w:val="24"/>
          <w:szCs w:val="24"/>
        </w:rPr>
        <w:t>(</w:t>
      </w:r>
      <w:r w:rsidR="009467CF" w:rsidRPr="002973C2">
        <w:rPr>
          <w:rFonts w:ascii="Times New Roman" w:hAnsi="Times New Roman"/>
          <w:sz w:val="24"/>
          <w:szCs w:val="24"/>
        </w:rPr>
        <w:t>entro il 31 marzo 2019</w:t>
      </w:r>
      <w:r w:rsidR="009467CF">
        <w:rPr>
          <w:rFonts w:ascii="Times New Roman" w:hAnsi="Times New Roman"/>
          <w:sz w:val="24"/>
          <w:szCs w:val="24"/>
        </w:rPr>
        <w:t xml:space="preserve">) </w:t>
      </w:r>
      <w:r w:rsidR="00425431">
        <w:rPr>
          <w:rFonts w:ascii="Times New Roman" w:hAnsi="Times New Roman"/>
          <w:sz w:val="24"/>
          <w:szCs w:val="24"/>
        </w:rPr>
        <w:t xml:space="preserve">di </w:t>
      </w:r>
      <w:r w:rsidRPr="002973C2">
        <w:rPr>
          <w:rFonts w:ascii="Times New Roman" w:hAnsi="Times New Roman"/>
          <w:sz w:val="24"/>
          <w:szCs w:val="24"/>
        </w:rPr>
        <w:t>avvalers</w:t>
      </w:r>
      <w:r w:rsidR="00425431">
        <w:rPr>
          <w:rFonts w:ascii="Times New Roman" w:hAnsi="Times New Roman"/>
          <w:sz w:val="24"/>
          <w:szCs w:val="24"/>
        </w:rPr>
        <w:t>ene</w:t>
      </w:r>
      <w:r w:rsidRPr="002973C2">
        <w:rPr>
          <w:rFonts w:ascii="Times New Roman" w:hAnsi="Times New Roman"/>
          <w:sz w:val="24"/>
          <w:szCs w:val="24"/>
        </w:rPr>
        <w:t>. Pertanto, non rientrano nell’ambito di applicazione della disciplina di cui si tratta le controversie instaurate contro altri enti impositori, come ad esempio l’Agenzia delle dogane e dei monopoli</w:t>
      </w:r>
      <w:r>
        <w:rPr>
          <w:rFonts w:ascii="Times New Roman" w:hAnsi="Times New Roman"/>
          <w:sz w:val="24"/>
          <w:szCs w:val="24"/>
        </w:rPr>
        <w:t>.</w:t>
      </w:r>
      <w:r w:rsidR="006544C1">
        <w:rPr>
          <w:rFonts w:ascii="Times New Roman" w:hAnsi="Times New Roman"/>
          <w:sz w:val="24"/>
          <w:szCs w:val="24"/>
        </w:rPr>
        <w:t xml:space="preserve"> Inoltre, d</w:t>
      </w:r>
      <w:r w:rsidR="006544C1" w:rsidRPr="006544C1">
        <w:rPr>
          <w:rFonts w:ascii="Times New Roman" w:hAnsi="Times New Roman"/>
          <w:sz w:val="24"/>
          <w:szCs w:val="24"/>
        </w:rPr>
        <w:t>a ciò consegue che non sono definibili le liti instaurate avverso atti dell’agente della riscossione nelle quali l’Agenzia delle entrate, pur essendo titolare del rapporto giuridico sostanziale dedotto in giudizio, non sia stata destinataria dell’atto di impugnazione e non sia stata successivamente chiamata in giudizio</w:t>
      </w:r>
      <w:r w:rsidR="00425431">
        <w:rPr>
          <w:rFonts w:ascii="Times New Roman" w:hAnsi="Times New Roman"/>
          <w:sz w:val="24"/>
          <w:szCs w:val="24"/>
        </w:rPr>
        <w:t>,</w:t>
      </w:r>
      <w:r w:rsidR="006544C1" w:rsidRPr="006544C1">
        <w:rPr>
          <w:rFonts w:ascii="Times New Roman" w:hAnsi="Times New Roman"/>
          <w:sz w:val="24"/>
          <w:szCs w:val="24"/>
        </w:rPr>
        <w:t xml:space="preserve"> né sia intervenuta volontariamente. Sono, quindi, escluse dalla definizione le controversie nelle quali è parte unicamente l’agente della riscossione, ancorché inerenti ai tributi amministrati dall’Agenzia delle entrate e ad atti aventi comunque natura impositiva. </w:t>
      </w:r>
      <w:r w:rsidR="006544C1" w:rsidRPr="00425431">
        <w:rPr>
          <w:rFonts w:ascii="Times New Roman" w:hAnsi="Times New Roman"/>
          <w:sz w:val="24"/>
          <w:szCs w:val="24"/>
        </w:rPr>
        <w:t>Sono</w:t>
      </w:r>
      <w:r w:rsidR="00425431" w:rsidRPr="00425431">
        <w:rPr>
          <w:rFonts w:ascii="Times New Roman" w:hAnsi="Times New Roman"/>
          <w:sz w:val="24"/>
          <w:szCs w:val="24"/>
        </w:rPr>
        <w:t>,</w:t>
      </w:r>
      <w:r w:rsidR="006544C1" w:rsidRPr="00425431">
        <w:rPr>
          <w:rFonts w:ascii="Times New Roman" w:hAnsi="Times New Roman"/>
          <w:sz w:val="24"/>
          <w:szCs w:val="24"/>
        </w:rPr>
        <w:t xml:space="preserve"> invece</w:t>
      </w:r>
      <w:r w:rsidR="00425431" w:rsidRPr="00425431">
        <w:rPr>
          <w:rFonts w:ascii="Times New Roman" w:hAnsi="Times New Roman"/>
          <w:sz w:val="24"/>
          <w:szCs w:val="24"/>
        </w:rPr>
        <w:t>,</w:t>
      </w:r>
      <w:r w:rsidR="006544C1" w:rsidRPr="00425431">
        <w:rPr>
          <w:rFonts w:ascii="Times New Roman" w:hAnsi="Times New Roman"/>
          <w:sz w:val="24"/>
          <w:szCs w:val="24"/>
        </w:rPr>
        <w:t xml:space="preserve"> definibili le liti relative ad atti dotati di natura impositiva che vedono come parte in giudizio, assieme alla stessa Agenzia, anche l’agente della riscossione.</w:t>
      </w:r>
      <w:r w:rsidR="00425431" w:rsidRPr="00425431">
        <w:t xml:space="preserve"> </w:t>
      </w:r>
    </w:p>
    <w:p w:rsidR="009917C4" w:rsidRDefault="00425431" w:rsidP="001710D5">
      <w:pPr>
        <w:pStyle w:val="Paragrafoelenco"/>
        <w:spacing w:line="360" w:lineRule="auto"/>
        <w:ind w:right="566"/>
        <w:jc w:val="both"/>
        <w:rPr>
          <w:rFonts w:ascii="Times New Roman" w:hAnsi="Times New Roman"/>
          <w:b/>
          <w:sz w:val="24"/>
          <w:szCs w:val="24"/>
        </w:rPr>
      </w:pPr>
      <w:r w:rsidRPr="00425431">
        <w:rPr>
          <w:rFonts w:ascii="Times New Roman" w:hAnsi="Times New Roman" w:cs="Times New Roman"/>
          <w:b/>
          <w:sz w:val="24"/>
          <w:szCs w:val="24"/>
        </w:rPr>
        <w:t>In sostanza,</w:t>
      </w:r>
      <w:r>
        <w:t xml:space="preserve"> </w:t>
      </w:r>
      <w:r>
        <w:rPr>
          <w:rFonts w:ascii="Times New Roman" w:hAnsi="Times New Roman"/>
          <w:b/>
          <w:sz w:val="24"/>
          <w:szCs w:val="24"/>
        </w:rPr>
        <w:t>p</w:t>
      </w:r>
      <w:r w:rsidRPr="00425431">
        <w:rPr>
          <w:rFonts w:ascii="Times New Roman" w:hAnsi="Times New Roman"/>
          <w:b/>
          <w:sz w:val="24"/>
          <w:szCs w:val="24"/>
        </w:rPr>
        <w:t>er identificare le liti “in cui è parte l’Agenzia delle entrate”, si ritiene che occorra fare riferimento alla nozione di parte in senso formale e, quindi, alle sole ipotesi in cui l’Agenzia delle entrate sia stata evocata in giudizio o, comunque, sia intervenuta</w:t>
      </w:r>
      <w:r>
        <w:rPr>
          <w:rFonts w:ascii="Times New Roman" w:hAnsi="Times New Roman"/>
          <w:b/>
          <w:sz w:val="24"/>
          <w:szCs w:val="24"/>
        </w:rPr>
        <w:t xml:space="preserve"> (Cfr. Circolare 6/E 2019).</w:t>
      </w:r>
    </w:p>
    <w:p w:rsidR="006167A7" w:rsidRDefault="006167A7" w:rsidP="00FB0B43">
      <w:pPr>
        <w:pStyle w:val="Paragrafoelenco"/>
        <w:spacing w:line="360" w:lineRule="auto"/>
        <w:ind w:right="566"/>
        <w:jc w:val="both"/>
        <w:rPr>
          <w:rFonts w:ascii="Times New Roman" w:hAnsi="Times New Roman"/>
          <w:b/>
          <w:sz w:val="24"/>
          <w:szCs w:val="24"/>
        </w:rPr>
      </w:pPr>
    </w:p>
    <w:p w:rsidR="006167A7" w:rsidRPr="00F51097" w:rsidRDefault="00F51097" w:rsidP="00FB0B43">
      <w:pPr>
        <w:pStyle w:val="Paragrafoelenco"/>
        <w:numPr>
          <w:ilvl w:val="0"/>
          <w:numId w:val="1"/>
        </w:numPr>
        <w:spacing w:line="360" w:lineRule="auto"/>
        <w:ind w:right="566"/>
        <w:jc w:val="both"/>
        <w:rPr>
          <w:rFonts w:ascii="Times New Roman" w:hAnsi="Times New Roman"/>
          <w:b/>
          <w:i/>
          <w:sz w:val="24"/>
          <w:szCs w:val="24"/>
        </w:rPr>
      </w:pPr>
      <w:bookmarkStart w:id="1" w:name="_Hlk7519496"/>
      <w:r w:rsidRPr="00F51097">
        <w:rPr>
          <w:rFonts w:ascii="Times New Roman" w:hAnsi="Times New Roman"/>
          <w:b/>
          <w:i/>
          <w:sz w:val="24"/>
          <w:szCs w:val="24"/>
        </w:rPr>
        <w:t>Determinazione del dovuto</w:t>
      </w:r>
    </w:p>
    <w:bookmarkEnd w:id="1"/>
    <w:p w:rsidR="009917C4" w:rsidRPr="009917C4" w:rsidRDefault="00F51097" w:rsidP="00FB0B43">
      <w:pPr>
        <w:pStyle w:val="Paragrafoelenco"/>
        <w:spacing w:line="360" w:lineRule="auto"/>
        <w:ind w:right="566"/>
        <w:jc w:val="both"/>
        <w:rPr>
          <w:rFonts w:ascii="Times New Roman" w:hAnsi="Times New Roman"/>
          <w:sz w:val="24"/>
          <w:szCs w:val="24"/>
        </w:rPr>
      </w:pPr>
      <w:r>
        <w:rPr>
          <w:rFonts w:ascii="Times New Roman" w:hAnsi="Times New Roman"/>
          <w:sz w:val="24"/>
          <w:szCs w:val="24"/>
        </w:rPr>
        <w:t>I</w:t>
      </w:r>
      <w:r w:rsidR="009917C4" w:rsidRPr="009917C4">
        <w:rPr>
          <w:rFonts w:ascii="Times New Roman" w:hAnsi="Times New Roman"/>
          <w:sz w:val="24"/>
          <w:szCs w:val="24"/>
        </w:rPr>
        <w:t xml:space="preserve">l legislatore </w:t>
      </w:r>
      <w:r w:rsidR="00425431">
        <w:rPr>
          <w:rFonts w:ascii="Times New Roman" w:hAnsi="Times New Roman"/>
          <w:sz w:val="24"/>
          <w:szCs w:val="24"/>
        </w:rPr>
        <w:t>con l</w:t>
      </w:r>
      <w:r w:rsidR="00425431" w:rsidRPr="00425431">
        <w:rPr>
          <w:rFonts w:ascii="Times New Roman" w:hAnsi="Times New Roman"/>
          <w:sz w:val="24"/>
          <w:szCs w:val="24"/>
        </w:rPr>
        <w:t xml:space="preserve">’art. 6 del </w:t>
      </w:r>
      <w:r w:rsidR="00425431">
        <w:rPr>
          <w:rFonts w:ascii="Times New Roman" w:hAnsi="Times New Roman"/>
          <w:sz w:val="24"/>
          <w:szCs w:val="24"/>
        </w:rPr>
        <w:t xml:space="preserve">D.L. </w:t>
      </w:r>
      <w:r w:rsidR="00425431" w:rsidRPr="00425431">
        <w:rPr>
          <w:rFonts w:ascii="Times New Roman" w:hAnsi="Times New Roman"/>
          <w:sz w:val="24"/>
          <w:szCs w:val="24"/>
        </w:rPr>
        <w:t>n. 119</w:t>
      </w:r>
      <w:r w:rsidR="00425431">
        <w:rPr>
          <w:rFonts w:ascii="Times New Roman" w:hAnsi="Times New Roman"/>
          <w:sz w:val="24"/>
          <w:szCs w:val="24"/>
        </w:rPr>
        <w:t>/</w:t>
      </w:r>
      <w:r w:rsidR="00425431" w:rsidRPr="00425431">
        <w:rPr>
          <w:rFonts w:ascii="Times New Roman" w:hAnsi="Times New Roman"/>
          <w:sz w:val="24"/>
          <w:szCs w:val="24"/>
        </w:rPr>
        <w:t xml:space="preserve">2018, </w:t>
      </w:r>
      <w:r w:rsidR="009917C4" w:rsidRPr="009917C4">
        <w:rPr>
          <w:rFonts w:ascii="Times New Roman" w:hAnsi="Times New Roman"/>
          <w:sz w:val="24"/>
          <w:szCs w:val="24"/>
        </w:rPr>
        <w:t xml:space="preserve">ha </w:t>
      </w:r>
      <w:r w:rsidR="00425431">
        <w:rPr>
          <w:rFonts w:ascii="Times New Roman" w:hAnsi="Times New Roman"/>
          <w:sz w:val="24"/>
          <w:szCs w:val="24"/>
        </w:rPr>
        <w:t xml:space="preserve">inteso disciplinare </w:t>
      </w:r>
      <w:r w:rsidR="009917C4" w:rsidRPr="009917C4">
        <w:rPr>
          <w:rFonts w:ascii="Times New Roman" w:hAnsi="Times New Roman"/>
          <w:sz w:val="24"/>
          <w:szCs w:val="24"/>
        </w:rPr>
        <w:t>la possibilità di consentire ai contribuenti coinvolti in contenziosi tributari di chiudere definitivamente le controversie fiscali pendenti</w:t>
      </w:r>
      <w:r w:rsidR="00220909">
        <w:rPr>
          <w:rFonts w:ascii="Times New Roman" w:hAnsi="Times New Roman"/>
          <w:sz w:val="24"/>
          <w:szCs w:val="24"/>
        </w:rPr>
        <w:t>,</w:t>
      </w:r>
      <w:r w:rsidR="009917C4" w:rsidRPr="009917C4">
        <w:rPr>
          <w:rFonts w:ascii="Times New Roman" w:hAnsi="Times New Roman"/>
          <w:sz w:val="24"/>
          <w:szCs w:val="24"/>
        </w:rPr>
        <w:t xml:space="preserve"> ottemperando al pagamento di un determinato valore modulato sulla base dello stato e del grado in cui versa la singola controversia.</w:t>
      </w:r>
    </w:p>
    <w:p w:rsidR="009917C4" w:rsidRPr="009917C4" w:rsidRDefault="00EF7D31" w:rsidP="00FB0B43">
      <w:pPr>
        <w:pStyle w:val="Paragrafoelenco"/>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lastRenderedPageBreak/>
        <w:t>Più specificamente</w:t>
      </w:r>
      <w:r w:rsidR="009917C4" w:rsidRPr="009917C4">
        <w:rPr>
          <w:rFonts w:ascii="Times New Roman" w:hAnsi="Times New Roman" w:cs="Times New Roman"/>
          <w:sz w:val="24"/>
          <w:szCs w:val="24"/>
        </w:rPr>
        <w:t xml:space="preserve">, </w:t>
      </w:r>
      <w:r w:rsidR="009917C4" w:rsidRPr="00F51097">
        <w:rPr>
          <w:rFonts w:ascii="Times New Roman" w:hAnsi="Times New Roman" w:cs="Times New Roman"/>
          <w:b/>
          <w:sz w:val="24"/>
          <w:szCs w:val="24"/>
        </w:rPr>
        <w:t>le controversie tributarie</w:t>
      </w:r>
      <w:r w:rsidR="009917C4" w:rsidRPr="009917C4">
        <w:rPr>
          <w:rFonts w:ascii="Times New Roman" w:hAnsi="Times New Roman" w:cs="Times New Roman"/>
          <w:sz w:val="24"/>
          <w:szCs w:val="24"/>
        </w:rPr>
        <w:t xml:space="preserve"> in cui è parte l’Agenzia delle Entrate, relative ad atti impositivi, pendenti in ogni stato e grado del giudizio, compreso quello in Cassazione e anche a seguito di rinvio, </w:t>
      </w:r>
      <w:r w:rsidR="009917C4" w:rsidRPr="00F51097">
        <w:rPr>
          <w:rFonts w:ascii="Times New Roman" w:hAnsi="Times New Roman" w:cs="Times New Roman"/>
          <w:b/>
          <w:sz w:val="24"/>
          <w:szCs w:val="24"/>
        </w:rPr>
        <w:t>possono essere definite con il pagamento di un importo uguale al valore della controversia</w:t>
      </w:r>
      <w:r>
        <w:rPr>
          <w:rStyle w:val="Rimandonotaapidipagina"/>
          <w:rFonts w:ascii="Times New Roman" w:hAnsi="Times New Roman" w:cs="Times New Roman"/>
          <w:b/>
          <w:sz w:val="24"/>
          <w:szCs w:val="24"/>
        </w:rPr>
        <w:footnoteReference w:id="2"/>
      </w:r>
      <w:r w:rsidR="009917C4" w:rsidRPr="009917C4">
        <w:rPr>
          <w:rFonts w:ascii="Times New Roman" w:hAnsi="Times New Roman" w:cs="Times New Roman"/>
          <w:sz w:val="24"/>
          <w:szCs w:val="24"/>
        </w:rPr>
        <w:t>.</w:t>
      </w:r>
    </w:p>
    <w:p w:rsidR="009917C4" w:rsidRDefault="00EF7D31" w:rsidP="00FB0B43">
      <w:pPr>
        <w:pStyle w:val="Paragrafoelenco"/>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In sostanza</w:t>
      </w:r>
      <w:r w:rsidR="0084618C">
        <w:rPr>
          <w:rFonts w:ascii="Times New Roman" w:hAnsi="Times New Roman" w:cs="Times New Roman"/>
          <w:sz w:val="24"/>
          <w:szCs w:val="24"/>
        </w:rPr>
        <w:t xml:space="preserve">, come previsto dal citato art. 6 e chiarito dalla Circolare n.6/E </w:t>
      </w:r>
      <w:r w:rsidR="00220909">
        <w:rPr>
          <w:rFonts w:ascii="Times New Roman" w:hAnsi="Times New Roman" w:cs="Times New Roman"/>
          <w:sz w:val="24"/>
          <w:szCs w:val="24"/>
        </w:rPr>
        <w:t xml:space="preserve">del 1˚ aprile </w:t>
      </w:r>
      <w:r w:rsidR="0084618C">
        <w:rPr>
          <w:rFonts w:ascii="Times New Roman" w:hAnsi="Times New Roman" w:cs="Times New Roman"/>
          <w:sz w:val="24"/>
          <w:szCs w:val="24"/>
        </w:rPr>
        <w:t>2019</w:t>
      </w:r>
      <w:r w:rsidR="009917C4">
        <w:rPr>
          <w:rFonts w:ascii="Times New Roman" w:hAnsi="Times New Roman" w:cs="Times New Roman"/>
          <w:sz w:val="24"/>
          <w:szCs w:val="24"/>
        </w:rPr>
        <w:t>:</w:t>
      </w:r>
    </w:p>
    <w:p w:rsidR="00836B18" w:rsidRDefault="00F51097" w:rsidP="00FB0B43">
      <w:pPr>
        <w:pStyle w:val="Paragrafoelenco"/>
        <w:numPr>
          <w:ilvl w:val="0"/>
          <w:numId w:val="4"/>
        </w:numPr>
        <w:spacing w:line="360" w:lineRule="auto"/>
        <w:ind w:right="566"/>
        <w:jc w:val="both"/>
        <w:rPr>
          <w:rFonts w:ascii="Times New Roman" w:hAnsi="Times New Roman"/>
          <w:sz w:val="24"/>
          <w:szCs w:val="24"/>
        </w:rPr>
      </w:pPr>
      <w:r>
        <w:rPr>
          <w:rFonts w:ascii="Times New Roman" w:hAnsi="Times New Roman" w:cs="Times New Roman"/>
          <w:sz w:val="24"/>
          <w:szCs w:val="24"/>
        </w:rPr>
        <w:t>ai sensi del</w:t>
      </w:r>
      <w:r w:rsidR="008154E7">
        <w:rPr>
          <w:rFonts w:ascii="Times New Roman" w:hAnsi="Times New Roman" w:cs="Times New Roman"/>
          <w:sz w:val="24"/>
          <w:szCs w:val="24"/>
        </w:rPr>
        <w:t xml:space="preserve"> co.</w:t>
      </w:r>
      <w:r>
        <w:rPr>
          <w:rFonts w:ascii="Times New Roman" w:hAnsi="Times New Roman" w:cs="Times New Roman"/>
          <w:sz w:val="24"/>
          <w:szCs w:val="24"/>
        </w:rPr>
        <w:t xml:space="preserve">1-bis, art.6 cit., </w:t>
      </w:r>
      <w:r w:rsidR="009917C4">
        <w:rPr>
          <w:rFonts w:ascii="Times New Roman" w:hAnsi="Times New Roman" w:cs="Times New Roman"/>
          <w:sz w:val="24"/>
          <w:szCs w:val="24"/>
        </w:rPr>
        <w:t>i</w:t>
      </w:r>
      <w:r w:rsidR="009917C4" w:rsidRPr="009917C4">
        <w:rPr>
          <w:rFonts w:ascii="Times New Roman" w:hAnsi="Times New Roman" w:cs="Times New Roman"/>
          <w:sz w:val="24"/>
          <w:szCs w:val="24"/>
        </w:rPr>
        <w:t>n caso</w:t>
      </w:r>
      <w:r w:rsidR="009917C4">
        <w:rPr>
          <w:rFonts w:ascii="Times New Roman" w:hAnsi="Times New Roman" w:cs="Times New Roman"/>
          <w:sz w:val="24"/>
          <w:szCs w:val="24"/>
        </w:rPr>
        <w:t xml:space="preserve"> di </w:t>
      </w:r>
      <w:r w:rsidR="009917C4" w:rsidRPr="00836B18">
        <w:rPr>
          <w:rFonts w:ascii="Times New Roman" w:hAnsi="Times New Roman" w:cs="Times New Roman"/>
          <w:b/>
          <w:sz w:val="24"/>
          <w:szCs w:val="24"/>
        </w:rPr>
        <w:t>ricorso pendente iscritto in primo grado</w:t>
      </w:r>
      <w:r w:rsidR="009917C4" w:rsidRPr="009917C4">
        <w:rPr>
          <w:rFonts w:ascii="Times New Roman" w:hAnsi="Times New Roman" w:cs="Times New Roman"/>
          <w:sz w:val="24"/>
          <w:szCs w:val="24"/>
        </w:rPr>
        <w:t>, la controversia può essere</w:t>
      </w:r>
      <w:r w:rsidR="009917C4" w:rsidRPr="009917C4">
        <w:rPr>
          <w:rFonts w:ascii="Times New Roman" w:hAnsi="Times New Roman"/>
          <w:sz w:val="24"/>
          <w:szCs w:val="24"/>
        </w:rPr>
        <w:t xml:space="preserve"> definita c</w:t>
      </w:r>
      <w:r w:rsidR="009917C4">
        <w:rPr>
          <w:rFonts w:ascii="Times New Roman" w:hAnsi="Times New Roman"/>
          <w:sz w:val="24"/>
          <w:szCs w:val="24"/>
        </w:rPr>
        <w:t xml:space="preserve">on il </w:t>
      </w:r>
      <w:r w:rsidR="009917C4" w:rsidRPr="00836B18">
        <w:rPr>
          <w:rFonts w:ascii="Times New Roman" w:hAnsi="Times New Roman"/>
          <w:b/>
          <w:sz w:val="24"/>
          <w:szCs w:val="24"/>
        </w:rPr>
        <w:t>pagamento del 90%</w:t>
      </w:r>
      <w:r w:rsidR="00836B18" w:rsidRPr="00836B18">
        <w:rPr>
          <w:rFonts w:ascii="Times New Roman" w:hAnsi="Times New Roman"/>
          <w:b/>
          <w:sz w:val="24"/>
          <w:szCs w:val="24"/>
        </w:rPr>
        <w:t xml:space="preserve"> del valore della</w:t>
      </w:r>
      <w:r w:rsidR="00EF7D31">
        <w:rPr>
          <w:rFonts w:ascii="Times New Roman" w:hAnsi="Times New Roman"/>
          <w:b/>
          <w:sz w:val="24"/>
          <w:szCs w:val="24"/>
        </w:rPr>
        <w:t xml:space="preserve"> lite</w:t>
      </w:r>
      <w:r w:rsidR="0056105D">
        <w:rPr>
          <w:rFonts w:ascii="Times New Roman" w:hAnsi="Times New Roman"/>
          <w:sz w:val="24"/>
          <w:szCs w:val="24"/>
        </w:rPr>
        <w:t xml:space="preserve">. </w:t>
      </w:r>
      <w:r w:rsidR="0056105D" w:rsidRPr="0056105D">
        <w:rPr>
          <w:rFonts w:ascii="Times New Roman" w:hAnsi="Times New Roman"/>
          <w:sz w:val="24"/>
          <w:szCs w:val="24"/>
        </w:rPr>
        <w:t>La medesima percentuale si applica anche nei casi in cui, al 24 ottobre 2018, pendano i termini per la riassunzione a seguito di sentenza di cassazione con rinvio ovvero penda il giudizio di rinvio a seguito di avvenuta riassunzione</w:t>
      </w:r>
      <w:r w:rsidR="0056105D">
        <w:rPr>
          <w:rFonts w:ascii="Times New Roman" w:hAnsi="Times New Roman"/>
          <w:sz w:val="24"/>
          <w:szCs w:val="24"/>
        </w:rPr>
        <w:t xml:space="preserve"> (Cfr. Circolare 6/E del 1</w:t>
      </w:r>
      <w:r>
        <w:rPr>
          <w:rFonts w:ascii="Times New Roman" w:hAnsi="Times New Roman" w:cs="Times New Roman"/>
          <w:sz w:val="24"/>
          <w:szCs w:val="24"/>
        </w:rPr>
        <w:t>˚</w:t>
      </w:r>
      <w:r w:rsidR="0056105D">
        <w:rPr>
          <w:rFonts w:ascii="Times New Roman" w:hAnsi="Times New Roman"/>
          <w:sz w:val="24"/>
          <w:szCs w:val="24"/>
        </w:rPr>
        <w:t xml:space="preserve"> aprile 2019);</w:t>
      </w:r>
    </w:p>
    <w:p w:rsidR="007272D4" w:rsidRDefault="007272D4" w:rsidP="00FB0B43">
      <w:pPr>
        <w:pStyle w:val="Paragrafoelenco"/>
        <w:numPr>
          <w:ilvl w:val="0"/>
          <w:numId w:val="4"/>
        </w:numPr>
        <w:spacing w:line="360" w:lineRule="auto"/>
        <w:ind w:right="566"/>
        <w:jc w:val="both"/>
        <w:rPr>
          <w:rFonts w:ascii="Times New Roman" w:hAnsi="Times New Roman"/>
          <w:sz w:val="24"/>
          <w:szCs w:val="24"/>
        </w:rPr>
      </w:pPr>
      <w:r>
        <w:rPr>
          <w:rFonts w:ascii="Times New Roman" w:hAnsi="Times New Roman"/>
          <w:sz w:val="24"/>
          <w:szCs w:val="24"/>
        </w:rPr>
        <w:t xml:space="preserve">in caso di </w:t>
      </w:r>
      <w:r w:rsidRPr="00041593">
        <w:rPr>
          <w:rFonts w:ascii="Times New Roman" w:hAnsi="Times New Roman"/>
          <w:b/>
          <w:sz w:val="24"/>
          <w:szCs w:val="24"/>
        </w:rPr>
        <w:t>ricorso in primo grado</w:t>
      </w:r>
      <w:r w:rsidRPr="007272D4">
        <w:rPr>
          <w:rFonts w:ascii="Times New Roman" w:hAnsi="Times New Roman"/>
          <w:sz w:val="24"/>
          <w:szCs w:val="24"/>
        </w:rPr>
        <w:t xml:space="preserve"> </w:t>
      </w:r>
      <w:r>
        <w:rPr>
          <w:rFonts w:ascii="Times New Roman" w:hAnsi="Times New Roman"/>
          <w:sz w:val="24"/>
          <w:szCs w:val="24"/>
        </w:rPr>
        <w:t xml:space="preserve">che, alla data del 24/10/2018, </w:t>
      </w:r>
      <w:r w:rsidRPr="007272D4">
        <w:rPr>
          <w:rFonts w:ascii="Times New Roman" w:hAnsi="Times New Roman"/>
          <w:sz w:val="24"/>
          <w:szCs w:val="24"/>
        </w:rPr>
        <w:t xml:space="preserve">sia stato </w:t>
      </w:r>
      <w:r w:rsidRPr="00041593">
        <w:rPr>
          <w:rFonts w:ascii="Times New Roman" w:hAnsi="Times New Roman"/>
          <w:b/>
          <w:sz w:val="24"/>
          <w:szCs w:val="24"/>
        </w:rPr>
        <w:t>notificato all’Agenzia delle entrate, ma non ancora depositato o trasmesso alla segreteria della Commissione tributaria provinciale</w:t>
      </w:r>
      <w:r>
        <w:rPr>
          <w:rFonts w:ascii="Times New Roman" w:hAnsi="Times New Roman"/>
          <w:sz w:val="24"/>
          <w:szCs w:val="24"/>
        </w:rPr>
        <w:t>, la controversia può essere definita</w:t>
      </w:r>
      <w:r w:rsidRPr="007272D4">
        <w:rPr>
          <w:rFonts w:ascii="Times New Roman" w:hAnsi="Times New Roman"/>
          <w:sz w:val="24"/>
          <w:szCs w:val="24"/>
        </w:rPr>
        <w:t xml:space="preserve"> con il pagamento di una somma pari al </w:t>
      </w:r>
      <w:r w:rsidR="00EF7D31" w:rsidRPr="00EF7D31">
        <w:rPr>
          <w:rFonts w:ascii="Times New Roman" w:hAnsi="Times New Roman"/>
          <w:b/>
          <w:sz w:val="24"/>
          <w:szCs w:val="24"/>
        </w:rPr>
        <w:t xml:space="preserve">100% </w:t>
      </w:r>
      <w:r w:rsidRPr="00EF7D31">
        <w:rPr>
          <w:rFonts w:ascii="Times New Roman" w:hAnsi="Times New Roman"/>
          <w:b/>
          <w:sz w:val="24"/>
          <w:szCs w:val="24"/>
        </w:rPr>
        <w:t>valore della controversia</w:t>
      </w:r>
      <w:r w:rsidR="00041593">
        <w:rPr>
          <w:rFonts w:ascii="Times New Roman" w:hAnsi="Times New Roman"/>
          <w:b/>
          <w:sz w:val="24"/>
          <w:szCs w:val="24"/>
        </w:rPr>
        <w:t xml:space="preserve"> </w:t>
      </w:r>
      <w:r w:rsidR="00041593" w:rsidRPr="00041593">
        <w:rPr>
          <w:rFonts w:ascii="Times New Roman" w:hAnsi="Times New Roman"/>
          <w:sz w:val="24"/>
          <w:szCs w:val="24"/>
        </w:rPr>
        <w:t>(Cfr. Circolare 6/E del 1˚ aprile 2019)</w:t>
      </w:r>
      <w:r w:rsidRPr="00041593">
        <w:rPr>
          <w:rFonts w:ascii="Times New Roman" w:hAnsi="Times New Roman"/>
          <w:sz w:val="24"/>
          <w:szCs w:val="24"/>
        </w:rPr>
        <w:t xml:space="preserve">; </w:t>
      </w:r>
    </w:p>
    <w:p w:rsidR="00836B18" w:rsidRDefault="00836B18" w:rsidP="00FB0B43">
      <w:pPr>
        <w:pStyle w:val="Paragrafoelenco"/>
        <w:numPr>
          <w:ilvl w:val="0"/>
          <w:numId w:val="4"/>
        </w:numPr>
        <w:spacing w:line="360" w:lineRule="auto"/>
        <w:ind w:right="566"/>
        <w:jc w:val="both"/>
        <w:rPr>
          <w:rFonts w:ascii="Times New Roman" w:hAnsi="Times New Roman"/>
          <w:sz w:val="24"/>
          <w:szCs w:val="24"/>
        </w:rPr>
      </w:pPr>
      <w:r w:rsidRPr="00836B18">
        <w:rPr>
          <w:rFonts w:ascii="Times New Roman" w:hAnsi="Times New Roman"/>
          <w:sz w:val="24"/>
          <w:szCs w:val="24"/>
        </w:rPr>
        <w:t xml:space="preserve">in caso di ricorso pendente, in cui risulta </w:t>
      </w:r>
      <w:r w:rsidRPr="00836B18">
        <w:rPr>
          <w:rFonts w:ascii="Times New Roman" w:hAnsi="Times New Roman"/>
          <w:b/>
          <w:sz w:val="24"/>
          <w:szCs w:val="24"/>
        </w:rPr>
        <w:t>soccombente il contribuente</w:t>
      </w:r>
      <w:r w:rsidRPr="00836B18">
        <w:rPr>
          <w:rFonts w:ascii="Times New Roman" w:hAnsi="Times New Roman"/>
          <w:sz w:val="24"/>
          <w:szCs w:val="24"/>
        </w:rPr>
        <w:t xml:space="preserve">, la regola generale prevede il </w:t>
      </w:r>
      <w:r w:rsidRPr="00836B18">
        <w:rPr>
          <w:rFonts w:ascii="Times New Roman" w:hAnsi="Times New Roman"/>
          <w:b/>
          <w:sz w:val="24"/>
          <w:szCs w:val="24"/>
        </w:rPr>
        <w:t>pagamento di un importo uguale al valore della lite</w:t>
      </w:r>
      <w:r w:rsidRPr="00836B18">
        <w:rPr>
          <w:rFonts w:ascii="Times New Roman" w:hAnsi="Times New Roman"/>
          <w:sz w:val="24"/>
          <w:szCs w:val="24"/>
        </w:rPr>
        <w:t xml:space="preserve"> (</w:t>
      </w:r>
      <w:r w:rsidRPr="00EF7D31">
        <w:rPr>
          <w:rFonts w:ascii="Times New Roman" w:hAnsi="Times New Roman"/>
          <w:b/>
          <w:sz w:val="24"/>
          <w:szCs w:val="24"/>
        </w:rPr>
        <w:t>100% del tributo in contestazione);</w:t>
      </w:r>
    </w:p>
    <w:p w:rsidR="009917C4" w:rsidRPr="00836B18" w:rsidRDefault="00836B18" w:rsidP="00FB0B43">
      <w:pPr>
        <w:pStyle w:val="Paragrafoelenco"/>
        <w:numPr>
          <w:ilvl w:val="0"/>
          <w:numId w:val="4"/>
        </w:numPr>
        <w:spacing w:line="360" w:lineRule="auto"/>
        <w:ind w:right="566"/>
        <w:jc w:val="both"/>
        <w:rPr>
          <w:rFonts w:ascii="Times New Roman" w:hAnsi="Times New Roman"/>
          <w:sz w:val="24"/>
          <w:szCs w:val="24"/>
        </w:rPr>
      </w:pPr>
      <w:r w:rsidRPr="00836B18">
        <w:rPr>
          <w:rFonts w:ascii="Times New Roman" w:hAnsi="Times New Roman"/>
          <w:sz w:val="24"/>
          <w:szCs w:val="24"/>
        </w:rPr>
        <w:t xml:space="preserve">di contro, </w:t>
      </w:r>
      <w:r w:rsidR="0072332B" w:rsidRPr="0072332B">
        <w:rPr>
          <w:rFonts w:ascii="Times New Roman" w:hAnsi="Times New Roman"/>
          <w:sz w:val="24"/>
          <w:szCs w:val="24"/>
        </w:rPr>
        <w:t>ai sensi de</w:t>
      </w:r>
      <w:r w:rsidR="008154E7">
        <w:rPr>
          <w:rFonts w:ascii="Times New Roman" w:hAnsi="Times New Roman"/>
          <w:sz w:val="24"/>
          <w:szCs w:val="24"/>
        </w:rPr>
        <w:t>l co.2</w:t>
      </w:r>
      <w:r w:rsidR="0072332B" w:rsidRPr="0072332B">
        <w:rPr>
          <w:rFonts w:ascii="Times New Roman" w:hAnsi="Times New Roman"/>
          <w:sz w:val="24"/>
          <w:szCs w:val="24"/>
        </w:rPr>
        <w:t xml:space="preserve">, </w:t>
      </w:r>
      <w:bookmarkStart w:id="2" w:name="_Hlk7518235"/>
      <w:r w:rsidR="0072332B" w:rsidRPr="0072332B">
        <w:rPr>
          <w:rFonts w:ascii="Times New Roman" w:hAnsi="Times New Roman"/>
          <w:sz w:val="24"/>
          <w:szCs w:val="24"/>
        </w:rPr>
        <w:t>art.6 cit.</w:t>
      </w:r>
      <w:r w:rsidR="008154E7">
        <w:rPr>
          <w:rFonts w:ascii="Times New Roman" w:hAnsi="Times New Roman"/>
          <w:sz w:val="24"/>
          <w:szCs w:val="24"/>
        </w:rPr>
        <w:t xml:space="preserve">, </w:t>
      </w:r>
      <w:bookmarkEnd w:id="2"/>
      <w:r w:rsidRPr="00836B18">
        <w:rPr>
          <w:rFonts w:ascii="Times New Roman" w:hAnsi="Times New Roman"/>
          <w:sz w:val="24"/>
          <w:szCs w:val="24"/>
        </w:rPr>
        <w:t>i</w:t>
      </w:r>
      <w:r w:rsidR="009917C4" w:rsidRPr="00836B18">
        <w:rPr>
          <w:rFonts w:ascii="Times New Roman" w:hAnsi="Times New Roman"/>
          <w:sz w:val="24"/>
          <w:szCs w:val="24"/>
        </w:rPr>
        <w:t>n deroga alla regola generale</w:t>
      </w:r>
      <w:r w:rsidRPr="00836B18">
        <w:rPr>
          <w:rFonts w:ascii="Times New Roman" w:hAnsi="Times New Roman"/>
          <w:sz w:val="24"/>
          <w:szCs w:val="24"/>
        </w:rPr>
        <w:t>,</w:t>
      </w:r>
      <w:r w:rsidR="009917C4" w:rsidRPr="00836B18">
        <w:rPr>
          <w:rFonts w:ascii="Times New Roman" w:hAnsi="Times New Roman"/>
          <w:sz w:val="24"/>
          <w:szCs w:val="24"/>
        </w:rPr>
        <w:t xml:space="preserve"> in caso di </w:t>
      </w:r>
      <w:r w:rsidR="009917C4" w:rsidRPr="00836B18">
        <w:rPr>
          <w:rFonts w:ascii="Times New Roman" w:hAnsi="Times New Roman"/>
          <w:b/>
          <w:sz w:val="24"/>
          <w:szCs w:val="24"/>
        </w:rPr>
        <w:t>soccombenza dell’Agenzia</w:t>
      </w:r>
      <w:r w:rsidR="009917C4" w:rsidRPr="00836B18">
        <w:rPr>
          <w:rFonts w:ascii="Times New Roman" w:hAnsi="Times New Roman"/>
          <w:sz w:val="24"/>
          <w:szCs w:val="24"/>
        </w:rPr>
        <w:t>, le controversie possono essere definite con il pagamento:</w:t>
      </w:r>
    </w:p>
    <w:p w:rsidR="009917C4" w:rsidRPr="009917C4" w:rsidRDefault="009917C4" w:rsidP="00FB0B43">
      <w:pPr>
        <w:pStyle w:val="Paragrafoelenco"/>
        <w:numPr>
          <w:ilvl w:val="0"/>
          <w:numId w:val="2"/>
        </w:numPr>
        <w:tabs>
          <w:tab w:val="clear" w:pos="720"/>
          <w:tab w:val="num" w:pos="1134"/>
        </w:tabs>
        <w:spacing w:line="360" w:lineRule="auto"/>
        <w:ind w:left="2410" w:right="566"/>
        <w:jc w:val="both"/>
        <w:rPr>
          <w:rFonts w:ascii="Times New Roman" w:hAnsi="Times New Roman"/>
          <w:sz w:val="24"/>
          <w:szCs w:val="24"/>
        </w:rPr>
      </w:pPr>
      <w:r w:rsidRPr="00836B18">
        <w:rPr>
          <w:rFonts w:ascii="Times New Roman" w:hAnsi="Times New Roman"/>
          <w:b/>
          <w:sz w:val="24"/>
          <w:szCs w:val="24"/>
        </w:rPr>
        <w:t>del 40% del valore della controversia</w:t>
      </w:r>
      <w:r w:rsidRPr="009917C4">
        <w:rPr>
          <w:rFonts w:ascii="Times New Roman" w:hAnsi="Times New Roman"/>
          <w:sz w:val="24"/>
          <w:szCs w:val="24"/>
        </w:rPr>
        <w:t xml:space="preserve"> (</w:t>
      </w:r>
      <w:r w:rsidR="00EF7D31">
        <w:rPr>
          <w:rFonts w:ascii="Times New Roman" w:hAnsi="Times New Roman"/>
          <w:sz w:val="24"/>
          <w:szCs w:val="24"/>
        </w:rPr>
        <w:t xml:space="preserve">in caso di </w:t>
      </w:r>
      <w:r w:rsidRPr="009917C4">
        <w:rPr>
          <w:rFonts w:ascii="Times New Roman" w:hAnsi="Times New Roman"/>
          <w:sz w:val="24"/>
          <w:szCs w:val="24"/>
        </w:rPr>
        <w:t>soccombenza in primo grado)</w:t>
      </w:r>
      <w:r w:rsidR="00220909">
        <w:rPr>
          <w:rFonts w:ascii="Times New Roman" w:hAnsi="Times New Roman"/>
          <w:sz w:val="24"/>
          <w:szCs w:val="24"/>
        </w:rPr>
        <w:t>;</w:t>
      </w:r>
    </w:p>
    <w:p w:rsidR="00836B18" w:rsidRDefault="009917C4" w:rsidP="00FB0B43">
      <w:pPr>
        <w:pStyle w:val="Paragrafoelenco"/>
        <w:numPr>
          <w:ilvl w:val="0"/>
          <w:numId w:val="2"/>
        </w:numPr>
        <w:tabs>
          <w:tab w:val="clear" w:pos="720"/>
          <w:tab w:val="num" w:pos="1134"/>
        </w:tabs>
        <w:spacing w:line="360" w:lineRule="auto"/>
        <w:ind w:left="2410" w:right="566"/>
        <w:jc w:val="both"/>
        <w:rPr>
          <w:rFonts w:ascii="Times New Roman" w:hAnsi="Times New Roman"/>
          <w:sz w:val="24"/>
          <w:szCs w:val="24"/>
        </w:rPr>
      </w:pPr>
      <w:r w:rsidRPr="00836B18">
        <w:rPr>
          <w:rFonts w:ascii="Times New Roman" w:hAnsi="Times New Roman"/>
          <w:b/>
          <w:sz w:val="24"/>
          <w:szCs w:val="24"/>
        </w:rPr>
        <w:t>del 15% del valore della controversia</w:t>
      </w:r>
      <w:r w:rsidR="00836B18">
        <w:rPr>
          <w:rFonts w:ascii="Times New Roman" w:hAnsi="Times New Roman"/>
          <w:sz w:val="24"/>
          <w:szCs w:val="24"/>
        </w:rPr>
        <w:t xml:space="preserve"> (</w:t>
      </w:r>
      <w:r w:rsidR="00EF7D31">
        <w:rPr>
          <w:rFonts w:ascii="Times New Roman" w:hAnsi="Times New Roman"/>
          <w:sz w:val="24"/>
          <w:szCs w:val="24"/>
        </w:rPr>
        <w:t xml:space="preserve">in caso di </w:t>
      </w:r>
      <w:r w:rsidR="00836B18">
        <w:rPr>
          <w:rFonts w:ascii="Times New Roman" w:hAnsi="Times New Roman"/>
          <w:sz w:val="24"/>
          <w:szCs w:val="24"/>
        </w:rPr>
        <w:t>soccombenza in secondo grado);</w:t>
      </w:r>
    </w:p>
    <w:p w:rsidR="008154E7" w:rsidRDefault="008154E7" w:rsidP="00FB0B43">
      <w:pPr>
        <w:pStyle w:val="Paragrafoelenco"/>
        <w:numPr>
          <w:ilvl w:val="0"/>
          <w:numId w:val="4"/>
        </w:numPr>
        <w:spacing w:line="360" w:lineRule="auto"/>
        <w:ind w:right="566"/>
        <w:jc w:val="both"/>
        <w:rPr>
          <w:rFonts w:ascii="Times New Roman" w:hAnsi="Times New Roman"/>
          <w:sz w:val="24"/>
          <w:szCs w:val="24"/>
        </w:rPr>
      </w:pPr>
      <w:r>
        <w:rPr>
          <w:rFonts w:ascii="Times New Roman" w:hAnsi="Times New Roman"/>
          <w:sz w:val="24"/>
          <w:szCs w:val="24"/>
        </w:rPr>
        <w:t>ai sensi del co.</w:t>
      </w:r>
      <w:r w:rsidRPr="008154E7">
        <w:rPr>
          <w:rFonts w:ascii="Times New Roman" w:hAnsi="Times New Roman"/>
          <w:sz w:val="24"/>
          <w:szCs w:val="24"/>
        </w:rPr>
        <w:t>2-bis</w:t>
      </w:r>
      <w:r>
        <w:rPr>
          <w:rFonts w:ascii="Times New Roman" w:hAnsi="Times New Roman"/>
          <w:sz w:val="24"/>
          <w:szCs w:val="24"/>
        </w:rPr>
        <w:t>,</w:t>
      </w:r>
      <w:r w:rsidRPr="008154E7">
        <w:rPr>
          <w:rFonts w:ascii="Times New Roman" w:hAnsi="Times New Roman"/>
          <w:sz w:val="24"/>
          <w:szCs w:val="24"/>
        </w:rPr>
        <w:t xml:space="preserve"> art.6 cit., </w:t>
      </w:r>
      <w:r w:rsidRPr="008154E7">
        <w:rPr>
          <w:rFonts w:ascii="Times New Roman" w:hAnsi="Times New Roman"/>
          <w:b/>
          <w:sz w:val="24"/>
          <w:szCs w:val="24"/>
        </w:rPr>
        <w:t xml:space="preserve">in caso di accoglimento parziale del ricorso o comunque di soccombenza ripartita </w:t>
      </w:r>
      <w:r w:rsidRPr="008154E7">
        <w:rPr>
          <w:rFonts w:ascii="Times New Roman" w:hAnsi="Times New Roman"/>
          <w:sz w:val="24"/>
          <w:szCs w:val="24"/>
        </w:rPr>
        <w:t xml:space="preserve">tra il contribuente e l'Agenzia delle entrate, </w:t>
      </w:r>
      <w:r w:rsidRPr="008154E7">
        <w:rPr>
          <w:rFonts w:ascii="Times New Roman" w:hAnsi="Times New Roman"/>
          <w:b/>
          <w:sz w:val="24"/>
          <w:szCs w:val="24"/>
        </w:rPr>
        <w:t>l'importo del tributo</w:t>
      </w:r>
      <w:r w:rsidRPr="008154E7">
        <w:rPr>
          <w:rFonts w:ascii="Times New Roman" w:hAnsi="Times New Roman"/>
          <w:sz w:val="24"/>
          <w:szCs w:val="24"/>
        </w:rPr>
        <w:t xml:space="preserve"> al netto degli interessi e delle eventuali sanzioni </w:t>
      </w:r>
      <w:r w:rsidRPr="008154E7">
        <w:rPr>
          <w:rFonts w:ascii="Times New Roman" w:hAnsi="Times New Roman"/>
          <w:b/>
          <w:sz w:val="24"/>
          <w:szCs w:val="24"/>
        </w:rPr>
        <w:t xml:space="preserve">è dovuto per intero relativamente alla parte di atto confermata </w:t>
      </w:r>
      <w:r w:rsidRPr="008154E7">
        <w:rPr>
          <w:rFonts w:ascii="Times New Roman" w:hAnsi="Times New Roman"/>
          <w:b/>
          <w:sz w:val="24"/>
          <w:szCs w:val="24"/>
        </w:rPr>
        <w:lastRenderedPageBreak/>
        <w:t>dalla pronuncia giurisdizionale e in misura ridotta</w:t>
      </w:r>
      <w:r w:rsidRPr="008154E7">
        <w:rPr>
          <w:rFonts w:ascii="Times New Roman" w:hAnsi="Times New Roman"/>
          <w:sz w:val="24"/>
          <w:szCs w:val="24"/>
        </w:rPr>
        <w:t>, secondo le disposizioni di cui al comma 2, per la parte di atto annullata</w:t>
      </w:r>
      <w:r w:rsidR="00220909">
        <w:rPr>
          <w:rFonts w:ascii="Times New Roman" w:hAnsi="Times New Roman"/>
          <w:sz w:val="24"/>
          <w:szCs w:val="24"/>
        </w:rPr>
        <w:t>;</w:t>
      </w:r>
    </w:p>
    <w:p w:rsidR="009917C4" w:rsidRDefault="008154E7" w:rsidP="00FB0B43">
      <w:pPr>
        <w:pStyle w:val="Paragrafoelenco"/>
        <w:numPr>
          <w:ilvl w:val="0"/>
          <w:numId w:val="4"/>
        </w:numPr>
        <w:spacing w:line="360" w:lineRule="auto"/>
        <w:ind w:right="566"/>
        <w:jc w:val="both"/>
        <w:rPr>
          <w:rFonts w:ascii="Times New Roman" w:hAnsi="Times New Roman"/>
          <w:sz w:val="24"/>
          <w:szCs w:val="24"/>
        </w:rPr>
      </w:pPr>
      <w:r w:rsidRPr="008154E7">
        <w:rPr>
          <w:rFonts w:ascii="Times New Roman" w:hAnsi="Times New Roman"/>
          <w:sz w:val="24"/>
          <w:szCs w:val="24"/>
        </w:rPr>
        <w:t>ai sensi del co.2-</w:t>
      </w:r>
      <w:r>
        <w:rPr>
          <w:rFonts w:ascii="Times New Roman" w:hAnsi="Times New Roman"/>
          <w:sz w:val="24"/>
          <w:szCs w:val="24"/>
        </w:rPr>
        <w:t>ter</w:t>
      </w:r>
      <w:r w:rsidRPr="008154E7">
        <w:rPr>
          <w:rFonts w:ascii="Times New Roman" w:hAnsi="Times New Roman"/>
          <w:sz w:val="24"/>
          <w:szCs w:val="24"/>
        </w:rPr>
        <w:t xml:space="preserve">, art.6 cit., </w:t>
      </w:r>
      <w:r w:rsidR="00836B18" w:rsidRPr="00836B18">
        <w:rPr>
          <w:rFonts w:ascii="Times New Roman" w:hAnsi="Times New Roman"/>
          <w:sz w:val="24"/>
          <w:szCs w:val="24"/>
        </w:rPr>
        <w:t xml:space="preserve">in caso di </w:t>
      </w:r>
      <w:r w:rsidR="009917C4" w:rsidRPr="008154E7">
        <w:rPr>
          <w:rFonts w:ascii="Times New Roman" w:hAnsi="Times New Roman"/>
          <w:b/>
          <w:sz w:val="24"/>
          <w:szCs w:val="24"/>
        </w:rPr>
        <w:t>controversie t</w:t>
      </w:r>
      <w:r w:rsidR="00836B18" w:rsidRPr="008154E7">
        <w:rPr>
          <w:rFonts w:ascii="Times New Roman" w:hAnsi="Times New Roman"/>
          <w:b/>
          <w:sz w:val="24"/>
          <w:szCs w:val="24"/>
        </w:rPr>
        <w:t>ributarie pendenti in Corte di C</w:t>
      </w:r>
      <w:r w:rsidR="009917C4" w:rsidRPr="008154E7">
        <w:rPr>
          <w:rFonts w:ascii="Times New Roman" w:hAnsi="Times New Roman"/>
          <w:b/>
          <w:sz w:val="24"/>
          <w:szCs w:val="24"/>
        </w:rPr>
        <w:t xml:space="preserve">assazione al 19 dicembre 2018 </w:t>
      </w:r>
      <w:r w:rsidR="009917C4" w:rsidRPr="00836B18">
        <w:rPr>
          <w:rFonts w:ascii="Times New Roman" w:hAnsi="Times New Roman"/>
          <w:sz w:val="24"/>
          <w:szCs w:val="24"/>
        </w:rPr>
        <w:t xml:space="preserve">(data di entrata in vigore della legge di conversione del Dl), per le quali </w:t>
      </w:r>
      <w:r w:rsidR="009917C4" w:rsidRPr="00836B18">
        <w:rPr>
          <w:rFonts w:ascii="Times New Roman" w:hAnsi="Times New Roman"/>
          <w:b/>
          <w:sz w:val="24"/>
          <w:szCs w:val="24"/>
        </w:rPr>
        <w:t xml:space="preserve">l'Agenzia delle Entrate risulti soccombente in tutti i precedenti gradi di giudizio, </w:t>
      </w:r>
      <w:r w:rsidR="007272D4">
        <w:rPr>
          <w:rFonts w:ascii="Times New Roman" w:hAnsi="Times New Roman"/>
          <w:b/>
          <w:sz w:val="24"/>
          <w:szCs w:val="24"/>
        </w:rPr>
        <w:t xml:space="preserve">queste </w:t>
      </w:r>
      <w:r w:rsidR="009917C4" w:rsidRPr="00836B18">
        <w:rPr>
          <w:rFonts w:ascii="Times New Roman" w:hAnsi="Times New Roman"/>
          <w:b/>
          <w:sz w:val="24"/>
          <w:szCs w:val="24"/>
        </w:rPr>
        <w:t>possono essere definite con il pagamento di un importo pari al 5% del valore della controversia</w:t>
      </w:r>
      <w:r w:rsidR="00220909">
        <w:rPr>
          <w:rFonts w:ascii="Times New Roman" w:hAnsi="Times New Roman"/>
          <w:sz w:val="24"/>
          <w:szCs w:val="24"/>
        </w:rPr>
        <w:t>;</w:t>
      </w:r>
    </w:p>
    <w:p w:rsidR="007272D4" w:rsidRDefault="008154E7" w:rsidP="00FB0B43">
      <w:pPr>
        <w:pStyle w:val="Paragrafoelenco"/>
        <w:numPr>
          <w:ilvl w:val="0"/>
          <w:numId w:val="4"/>
        </w:numPr>
        <w:spacing w:line="360" w:lineRule="auto"/>
        <w:ind w:right="566"/>
        <w:jc w:val="both"/>
        <w:rPr>
          <w:rFonts w:ascii="Times New Roman" w:hAnsi="Times New Roman"/>
          <w:sz w:val="24"/>
          <w:szCs w:val="24"/>
        </w:rPr>
      </w:pPr>
      <w:bookmarkStart w:id="3" w:name="_Hlk7518673"/>
      <w:r w:rsidRPr="008154E7">
        <w:rPr>
          <w:rFonts w:ascii="Times New Roman" w:hAnsi="Times New Roman"/>
          <w:sz w:val="24"/>
          <w:szCs w:val="24"/>
        </w:rPr>
        <w:t>ai sensi del co.</w:t>
      </w:r>
      <w:r>
        <w:rPr>
          <w:rFonts w:ascii="Times New Roman" w:hAnsi="Times New Roman"/>
          <w:sz w:val="24"/>
          <w:szCs w:val="24"/>
        </w:rPr>
        <w:t>3</w:t>
      </w:r>
      <w:r w:rsidRPr="008154E7">
        <w:rPr>
          <w:rFonts w:ascii="Times New Roman" w:hAnsi="Times New Roman"/>
          <w:sz w:val="24"/>
          <w:szCs w:val="24"/>
        </w:rPr>
        <w:t>, art.6 cit</w:t>
      </w:r>
      <w:r>
        <w:rPr>
          <w:rFonts w:ascii="Times New Roman" w:hAnsi="Times New Roman"/>
          <w:sz w:val="24"/>
          <w:szCs w:val="24"/>
        </w:rPr>
        <w:t>.,</w:t>
      </w:r>
      <w:r w:rsidRPr="008154E7">
        <w:rPr>
          <w:rFonts w:ascii="Times New Roman" w:hAnsi="Times New Roman"/>
          <w:sz w:val="24"/>
          <w:szCs w:val="24"/>
        </w:rPr>
        <w:t xml:space="preserve"> </w:t>
      </w:r>
      <w:bookmarkEnd w:id="3"/>
      <w:r w:rsidR="007272D4">
        <w:rPr>
          <w:rFonts w:ascii="Times New Roman" w:hAnsi="Times New Roman"/>
          <w:sz w:val="24"/>
          <w:szCs w:val="24"/>
        </w:rPr>
        <w:t>u</w:t>
      </w:r>
      <w:r w:rsidR="007272D4" w:rsidRPr="007272D4">
        <w:rPr>
          <w:rFonts w:ascii="Times New Roman" w:hAnsi="Times New Roman"/>
          <w:sz w:val="24"/>
          <w:szCs w:val="24"/>
        </w:rPr>
        <w:t xml:space="preserve">n diverso trattamento è riservato alle controversie inerenti esclusivamente: </w:t>
      </w:r>
    </w:p>
    <w:p w:rsidR="007272D4" w:rsidRDefault="007272D4" w:rsidP="00FB0B43">
      <w:pPr>
        <w:pStyle w:val="Paragrafoelenco"/>
        <w:spacing w:line="360" w:lineRule="auto"/>
        <w:ind w:left="2268" w:right="566"/>
        <w:jc w:val="both"/>
        <w:rPr>
          <w:rFonts w:ascii="Times New Roman" w:hAnsi="Times New Roman"/>
          <w:sz w:val="24"/>
          <w:szCs w:val="24"/>
        </w:rPr>
      </w:pPr>
      <w:r w:rsidRPr="007272D4">
        <w:rPr>
          <w:rFonts w:ascii="Times New Roman" w:hAnsi="Times New Roman"/>
          <w:sz w:val="24"/>
          <w:szCs w:val="24"/>
        </w:rPr>
        <w:t xml:space="preserve">- alle </w:t>
      </w:r>
      <w:r w:rsidRPr="007272D4">
        <w:rPr>
          <w:rFonts w:ascii="Times New Roman" w:hAnsi="Times New Roman"/>
          <w:b/>
          <w:sz w:val="24"/>
          <w:szCs w:val="24"/>
        </w:rPr>
        <w:t>sanzioni non collegate al tributo</w:t>
      </w:r>
      <w:r w:rsidR="002973C2">
        <w:rPr>
          <w:rStyle w:val="Rimandonotaapidipagina"/>
          <w:rFonts w:ascii="Times New Roman" w:hAnsi="Times New Roman"/>
          <w:b/>
          <w:sz w:val="24"/>
          <w:szCs w:val="24"/>
        </w:rPr>
        <w:footnoteReference w:id="3"/>
      </w:r>
      <w:r w:rsidRPr="007272D4">
        <w:rPr>
          <w:rFonts w:ascii="Times New Roman" w:hAnsi="Times New Roman"/>
          <w:sz w:val="24"/>
          <w:szCs w:val="24"/>
        </w:rPr>
        <w:t xml:space="preserve">, che possono essere definite con il pagamento del </w:t>
      </w:r>
      <w:r w:rsidRPr="008154E7">
        <w:rPr>
          <w:rFonts w:ascii="Times New Roman" w:hAnsi="Times New Roman"/>
          <w:b/>
          <w:sz w:val="24"/>
          <w:szCs w:val="24"/>
        </w:rPr>
        <w:t>15%</w:t>
      </w:r>
      <w:r>
        <w:rPr>
          <w:rFonts w:ascii="Times New Roman" w:hAnsi="Times New Roman"/>
          <w:sz w:val="24"/>
          <w:szCs w:val="24"/>
        </w:rPr>
        <w:t xml:space="preserve"> </w:t>
      </w:r>
      <w:r w:rsidRPr="007272D4">
        <w:rPr>
          <w:rFonts w:ascii="Times New Roman" w:hAnsi="Times New Roman"/>
          <w:sz w:val="24"/>
          <w:szCs w:val="24"/>
        </w:rPr>
        <w:t>del valore della controversia in caso di soccombenza dell’Agenzia delle entrate nell’ultima o unica pronuncia giurisdizionale non cautelare, depositata alla data del 24 ottobre 2018, e del</w:t>
      </w:r>
      <w:r>
        <w:rPr>
          <w:rFonts w:ascii="Times New Roman" w:hAnsi="Times New Roman"/>
          <w:sz w:val="24"/>
          <w:szCs w:val="24"/>
        </w:rPr>
        <w:t xml:space="preserve"> </w:t>
      </w:r>
      <w:r w:rsidRPr="008154E7">
        <w:rPr>
          <w:rFonts w:ascii="Times New Roman" w:hAnsi="Times New Roman"/>
          <w:b/>
          <w:sz w:val="24"/>
          <w:szCs w:val="24"/>
        </w:rPr>
        <w:t>40%</w:t>
      </w:r>
      <w:r>
        <w:rPr>
          <w:rFonts w:ascii="Times New Roman" w:hAnsi="Times New Roman"/>
          <w:sz w:val="24"/>
          <w:szCs w:val="24"/>
        </w:rPr>
        <w:t xml:space="preserve"> </w:t>
      </w:r>
      <w:r w:rsidRPr="007272D4">
        <w:rPr>
          <w:rFonts w:ascii="Times New Roman" w:hAnsi="Times New Roman"/>
          <w:sz w:val="24"/>
          <w:szCs w:val="24"/>
        </w:rPr>
        <w:t xml:space="preserve">negli altri casi; </w:t>
      </w:r>
    </w:p>
    <w:p w:rsidR="00807375" w:rsidRDefault="007272D4" w:rsidP="00FB0B43">
      <w:pPr>
        <w:pStyle w:val="Paragrafoelenco"/>
        <w:spacing w:line="360" w:lineRule="auto"/>
        <w:ind w:left="2268" w:right="566"/>
        <w:jc w:val="both"/>
        <w:rPr>
          <w:rFonts w:ascii="Times New Roman" w:hAnsi="Times New Roman"/>
          <w:sz w:val="24"/>
          <w:szCs w:val="24"/>
        </w:rPr>
      </w:pPr>
      <w:r w:rsidRPr="007272D4">
        <w:rPr>
          <w:rFonts w:ascii="Times New Roman" w:hAnsi="Times New Roman"/>
          <w:sz w:val="24"/>
          <w:szCs w:val="24"/>
        </w:rPr>
        <w:t xml:space="preserve">- alle </w:t>
      </w:r>
      <w:r w:rsidRPr="009572F0">
        <w:rPr>
          <w:rFonts w:ascii="Times New Roman" w:hAnsi="Times New Roman"/>
          <w:b/>
          <w:sz w:val="24"/>
          <w:szCs w:val="24"/>
        </w:rPr>
        <w:t>s</w:t>
      </w:r>
      <w:r w:rsidR="009572F0" w:rsidRPr="009572F0">
        <w:rPr>
          <w:rFonts w:ascii="Times New Roman" w:hAnsi="Times New Roman"/>
          <w:b/>
          <w:sz w:val="24"/>
          <w:szCs w:val="24"/>
        </w:rPr>
        <w:t>anzioni collegate al tributo</w:t>
      </w:r>
      <w:r w:rsidRPr="007272D4">
        <w:rPr>
          <w:rFonts w:ascii="Times New Roman" w:hAnsi="Times New Roman"/>
          <w:sz w:val="24"/>
          <w:szCs w:val="24"/>
        </w:rPr>
        <w:t>, per la cui definizione non è dovuto alcun importo qualora il rapporto relativo al tributo sia stato definito anche con modalità diverse da quelle previste dallo stesso articolo 6.</w:t>
      </w:r>
    </w:p>
    <w:p w:rsidR="00E9748F" w:rsidRDefault="00E9748F" w:rsidP="00FB0B43">
      <w:pPr>
        <w:pStyle w:val="Paragrafoelenco"/>
        <w:spacing w:line="360" w:lineRule="auto"/>
        <w:ind w:left="2268" w:right="566"/>
        <w:jc w:val="both"/>
        <w:rPr>
          <w:rFonts w:ascii="Times New Roman" w:hAnsi="Times New Roman"/>
          <w:sz w:val="24"/>
          <w:szCs w:val="24"/>
        </w:rPr>
      </w:pPr>
    </w:p>
    <w:p w:rsidR="008154E7" w:rsidRPr="00807375" w:rsidRDefault="008154E7" w:rsidP="00FB0B43">
      <w:pPr>
        <w:pStyle w:val="Paragrafoelenco"/>
        <w:numPr>
          <w:ilvl w:val="0"/>
          <w:numId w:val="1"/>
        </w:numPr>
        <w:spacing w:line="360" w:lineRule="auto"/>
        <w:ind w:right="566"/>
        <w:jc w:val="both"/>
        <w:rPr>
          <w:rFonts w:ascii="Times New Roman" w:hAnsi="Times New Roman"/>
          <w:sz w:val="24"/>
          <w:szCs w:val="24"/>
        </w:rPr>
      </w:pPr>
      <w:r w:rsidRPr="008154E7">
        <w:rPr>
          <w:rFonts w:ascii="Times New Roman" w:hAnsi="Times New Roman"/>
          <w:b/>
          <w:bCs/>
          <w:i/>
          <w:sz w:val="24"/>
          <w:szCs w:val="24"/>
        </w:rPr>
        <w:t>Perfezionamento della definizione.</w:t>
      </w:r>
      <w:r w:rsidRPr="008154E7">
        <w:rPr>
          <w:rFonts w:ascii="Times New Roman" w:hAnsi="Times New Roman"/>
          <w:b/>
          <w:i/>
          <w:sz w:val="24"/>
          <w:szCs w:val="24"/>
        </w:rPr>
        <w:t xml:space="preserve"> </w:t>
      </w:r>
      <w:r w:rsidRPr="008154E7">
        <w:rPr>
          <w:rFonts w:ascii="Times New Roman" w:hAnsi="Times New Roman"/>
          <w:b/>
          <w:bCs/>
          <w:i/>
          <w:iCs/>
          <w:sz w:val="24"/>
          <w:szCs w:val="24"/>
        </w:rPr>
        <w:t>Domanda di definizione</w:t>
      </w:r>
      <w:r w:rsidRPr="008154E7">
        <w:rPr>
          <w:rFonts w:ascii="Times New Roman" w:hAnsi="Times New Roman"/>
          <w:b/>
          <w:bCs/>
          <w:i/>
          <w:sz w:val="24"/>
          <w:szCs w:val="24"/>
        </w:rPr>
        <w:t xml:space="preserve">. </w:t>
      </w:r>
      <w:r w:rsidRPr="008154E7">
        <w:rPr>
          <w:rFonts w:ascii="Times New Roman" w:hAnsi="Times New Roman"/>
          <w:b/>
          <w:i/>
          <w:sz w:val="24"/>
          <w:szCs w:val="24"/>
        </w:rPr>
        <w:t>Pagamento degli importi dovuti</w:t>
      </w:r>
      <w:r w:rsidR="00825A77">
        <w:rPr>
          <w:rFonts w:ascii="Times New Roman" w:hAnsi="Times New Roman"/>
          <w:b/>
          <w:i/>
          <w:sz w:val="24"/>
          <w:szCs w:val="24"/>
        </w:rPr>
        <w:t>.</w:t>
      </w:r>
    </w:p>
    <w:p w:rsidR="009917C4" w:rsidRPr="00825A77" w:rsidRDefault="00825A77" w:rsidP="00EF7D31">
      <w:pPr>
        <w:spacing w:after="0" w:line="360" w:lineRule="auto"/>
        <w:ind w:left="709" w:right="566"/>
        <w:jc w:val="both"/>
        <w:rPr>
          <w:rFonts w:ascii="Times New Roman" w:hAnsi="Times New Roman"/>
          <w:sz w:val="24"/>
          <w:szCs w:val="24"/>
        </w:rPr>
      </w:pPr>
      <w:r w:rsidRPr="00825A77">
        <w:rPr>
          <w:rFonts w:ascii="Times New Roman" w:hAnsi="Times New Roman"/>
          <w:sz w:val="24"/>
          <w:szCs w:val="24"/>
        </w:rPr>
        <w:t xml:space="preserve">La definizione </w:t>
      </w:r>
      <w:r w:rsidR="001710D5">
        <w:rPr>
          <w:rFonts w:ascii="Times New Roman" w:hAnsi="Times New Roman"/>
          <w:sz w:val="24"/>
          <w:szCs w:val="24"/>
        </w:rPr>
        <w:t xml:space="preserve">della lite tributaria </w:t>
      </w:r>
      <w:r w:rsidRPr="00825A77">
        <w:rPr>
          <w:rFonts w:ascii="Times New Roman" w:hAnsi="Times New Roman"/>
          <w:sz w:val="24"/>
          <w:szCs w:val="24"/>
        </w:rPr>
        <w:t>si perfeziona con la presentazione della domanda</w:t>
      </w:r>
      <w:r>
        <w:rPr>
          <w:rFonts w:ascii="Times New Roman" w:hAnsi="Times New Roman"/>
          <w:sz w:val="24"/>
          <w:szCs w:val="24"/>
        </w:rPr>
        <w:t xml:space="preserve"> di adesione, la quale </w:t>
      </w:r>
      <w:r w:rsidR="009917C4" w:rsidRPr="008154E7">
        <w:rPr>
          <w:rFonts w:ascii="Times New Roman" w:hAnsi="Times New Roman"/>
          <w:sz w:val="24"/>
          <w:szCs w:val="24"/>
        </w:rPr>
        <w:t>può essere presentata da chi ha proposto l’atto introduttivo del giudizio o da chi vi è subentrato o ne ha la legittimazione.</w:t>
      </w:r>
      <w:r>
        <w:rPr>
          <w:rFonts w:ascii="Times New Roman" w:hAnsi="Times New Roman"/>
          <w:sz w:val="24"/>
          <w:szCs w:val="24"/>
        </w:rPr>
        <w:t xml:space="preserve"> </w:t>
      </w:r>
      <w:bookmarkStart w:id="4" w:name="_Hlk7518720"/>
      <w:r>
        <w:rPr>
          <w:rFonts w:ascii="Times New Roman" w:hAnsi="Times New Roman"/>
          <w:sz w:val="24"/>
          <w:szCs w:val="24"/>
        </w:rPr>
        <w:t>A</w:t>
      </w:r>
      <w:r w:rsidRPr="00825A77">
        <w:rPr>
          <w:rFonts w:ascii="Times New Roman" w:hAnsi="Times New Roman"/>
          <w:sz w:val="24"/>
          <w:szCs w:val="24"/>
        </w:rPr>
        <w:t>i sensi del co.</w:t>
      </w:r>
      <w:r>
        <w:rPr>
          <w:rFonts w:ascii="Times New Roman" w:hAnsi="Times New Roman"/>
          <w:sz w:val="24"/>
          <w:szCs w:val="24"/>
        </w:rPr>
        <w:t>4</w:t>
      </w:r>
      <w:r w:rsidRPr="00825A77">
        <w:rPr>
          <w:rFonts w:ascii="Times New Roman" w:hAnsi="Times New Roman"/>
          <w:sz w:val="24"/>
          <w:szCs w:val="24"/>
        </w:rPr>
        <w:t>, art.6 cit</w:t>
      </w:r>
      <w:bookmarkEnd w:id="4"/>
      <w:r w:rsidRPr="00825A77">
        <w:rPr>
          <w:rFonts w:ascii="Times New Roman" w:hAnsi="Times New Roman"/>
          <w:sz w:val="24"/>
          <w:szCs w:val="24"/>
        </w:rPr>
        <w:t xml:space="preserve">., </w:t>
      </w:r>
      <w:r>
        <w:rPr>
          <w:rFonts w:ascii="Times New Roman" w:hAnsi="Times New Roman"/>
          <w:sz w:val="24"/>
          <w:szCs w:val="24"/>
        </w:rPr>
        <w:t>p</w:t>
      </w:r>
      <w:r w:rsidR="009917C4" w:rsidRPr="008154E7">
        <w:rPr>
          <w:rFonts w:ascii="Times New Roman" w:hAnsi="Times New Roman"/>
          <w:sz w:val="24"/>
          <w:szCs w:val="24"/>
        </w:rPr>
        <w:t xml:space="preserve">ossono essere definite in maniera agevolata solo le controversie in cui il ricorso in primo grado </w:t>
      </w:r>
      <w:r>
        <w:rPr>
          <w:rFonts w:ascii="Times New Roman" w:hAnsi="Times New Roman"/>
          <w:sz w:val="24"/>
          <w:szCs w:val="24"/>
        </w:rPr>
        <w:t>sia</w:t>
      </w:r>
      <w:r w:rsidR="009917C4" w:rsidRPr="008154E7">
        <w:rPr>
          <w:rFonts w:ascii="Times New Roman" w:hAnsi="Times New Roman"/>
          <w:sz w:val="24"/>
          <w:szCs w:val="24"/>
        </w:rPr>
        <w:t xml:space="preserve"> stato notificato entro il 24 ottobre 2018 (data di entrata in vigore del </w:t>
      </w:r>
      <w:r>
        <w:rPr>
          <w:rFonts w:ascii="Times New Roman" w:hAnsi="Times New Roman"/>
          <w:sz w:val="24"/>
          <w:szCs w:val="24"/>
        </w:rPr>
        <w:t xml:space="preserve">D.L. </w:t>
      </w:r>
      <w:r w:rsidR="009917C4" w:rsidRPr="008154E7">
        <w:rPr>
          <w:rFonts w:ascii="Times New Roman" w:hAnsi="Times New Roman"/>
          <w:sz w:val="24"/>
          <w:szCs w:val="24"/>
        </w:rPr>
        <w:t>n. 119/2018) e per le quali, alla data di presentazione della domanda di definizione agevolata, il processo non si sia concluso con una pronuncia definitiva.</w:t>
      </w:r>
    </w:p>
    <w:p w:rsidR="007272D4" w:rsidRDefault="00825A77" w:rsidP="00EF7D31">
      <w:pPr>
        <w:pStyle w:val="Paragrafoelenco"/>
        <w:spacing w:after="0" w:line="360" w:lineRule="auto"/>
        <w:ind w:right="566"/>
        <w:jc w:val="both"/>
        <w:rPr>
          <w:rFonts w:ascii="Times New Roman" w:hAnsi="Times New Roman"/>
          <w:sz w:val="24"/>
          <w:szCs w:val="24"/>
        </w:rPr>
      </w:pPr>
      <w:r w:rsidRPr="00825A77">
        <w:rPr>
          <w:rFonts w:ascii="Times New Roman" w:hAnsi="Times New Roman"/>
          <w:bCs/>
          <w:sz w:val="24"/>
          <w:szCs w:val="24"/>
        </w:rPr>
        <w:t xml:space="preserve">Come disposto </w:t>
      </w:r>
      <w:bookmarkStart w:id="5" w:name="_Hlk7519175"/>
      <w:r w:rsidRPr="00825A77">
        <w:rPr>
          <w:rFonts w:ascii="Times New Roman" w:hAnsi="Times New Roman"/>
          <w:bCs/>
          <w:sz w:val="24"/>
          <w:szCs w:val="24"/>
        </w:rPr>
        <w:t>da</w:t>
      </w:r>
      <w:r>
        <w:rPr>
          <w:rFonts w:ascii="Times New Roman" w:hAnsi="Times New Roman"/>
          <w:bCs/>
          <w:sz w:val="24"/>
          <w:szCs w:val="24"/>
        </w:rPr>
        <w:t>i</w:t>
      </w:r>
      <w:r w:rsidRPr="00825A77">
        <w:rPr>
          <w:rFonts w:ascii="Times New Roman" w:hAnsi="Times New Roman"/>
          <w:bCs/>
          <w:sz w:val="24"/>
          <w:szCs w:val="24"/>
        </w:rPr>
        <w:t xml:space="preserve"> co</w:t>
      </w:r>
      <w:r>
        <w:rPr>
          <w:rFonts w:ascii="Times New Roman" w:hAnsi="Times New Roman"/>
          <w:bCs/>
          <w:sz w:val="24"/>
          <w:szCs w:val="24"/>
        </w:rPr>
        <w:t xml:space="preserve">mmi </w:t>
      </w:r>
      <w:r w:rsidRPr="00825A77">
        <w:rPr>
          <w:rFonts w:ascii="Times New Roman" w:hAnsi="Times New Roman"/>
          <w:bCs/>
          <w:sz w:val="24"/>
          <w:szCs w:val="24"/>
        </w:rPr>
        <w:t>6</w:t>
      </w:r>
      <w:r>
        <w:rPr>
          <w:rFonts w:ascii="Times New Roman" w:hAnsi="Times New Roman"/>
          <w:bCs/>
          <w:sz w:val="24"/>
          <w:szCs w:val="24"/>
        </w:rPr>
        <w:t xml:space="preserve"> e 8</w:t>
      </w:r>
      <w:r w:rsidRPr="00825A77">
        <w:rPr>
          <w:rFonts w:ascii="Times New Roman" w:hAnsi="Times New Roman"/>
          <w:bCs/>
          <w:sz w:val="24"/>
          <w:szCs w:val="24"/>
        </w:rPr>
        <w:t>, art.6 cit</w:t>
      </w:r>
      <w:bookmarkEnd w:id="5"/>
      <w:r w:rsidRPr="00825A77">
        <w:rPr>
          <w:rFonts w:ascii="Times New Roman" w:hAnsi="Times New Roman"/>
          <w:bCs/>
          <w:sz w:val="24"/>
          <w:szCs w:val="24"/>
        </w:rPr>
        <w:t>.,</w:t>
      </w:r>
      <w:r w:rsidRPr="00825A77">
        <w:rPr>
          <w:rFonts w:ascii="Times New Roman" w:hAnsi="Times New Roman"/>
          <w:b/>
          <w:bCs/>
          <w:sz w:val="24"/>
          <w:szCs w:val="24"/>
        </w:rPr>
        <w:t xml:space="preserve"> </w:t>
      </w:r>
      <w:r>
        <w:rPr>
          <w:rFonts w:ascii="Times New Roman" w:hAnsi="Times New Roman"/>
          <w:b/>
          <w:bCs/>
          <w:sz w:val="24"/>
          <w:szCs w:val="24"/>
        </w:rPr>
        <w:t>l</w:t>
      </w:r>
      <w:r w:rsidR="007272D4">
        <w:rPr>
          <w:rFonts w:ascii="Times New Roman" w:hAnsi="Times New Roman"/>
          <w:b/>
          <w:bCs/>
          <w:sz w:val="24"/>
          <w:szCs w:val="24"/>
        </w:rPr>
        <w:t xml:space="preserve">a definizione si perfeziona con la presentazione, </w:t>
      </w:r>
      <w:r w:rsidR="007272D4">
        <w:rPr>
          <w:rFonts w:ascii="Times New Roman" w:hAnsi="Times New Roman"/>
          <w:sz w:val="24"/>
          <w:szCs w:val="24"/>
        </w:rPr>
        <w:t>e</w:t>
      </w:r>
      <w:r w:rsidR="007272D4" w:rsidRPr="007272D4">
        <w:rPr>
          <w:rFonts w:ascii="Times New Roman" w:hAnsi="Times New Roman"/>
          <w:sz w:val="24"/>
          <w:szCs w:val="24"/>
        </w:rPr>
        <w:t>ntro il </w:t>
      </w:r>
      <w:r w:rsidR="007272D4" w:rsidRPr="007272D4">
        <w:rPr>
          <w:rFonts w:ascii="Times New Roman" w:hAnsi="Times New Roman"/>
          <w:b/>
          <w:bCs/>
          <w:sz w:val="24"/>
          <w:szCs w:val="24"/>
        </w:rPr>
        <w:t>31 maggio 2019</w:t>
      </w:r>
      <w:r w:rsidR="007272D4" w:rsidRPr="007272D4">
        <w:rPr>
          <w:rFonts w:ascii="Times New Roman" w:hAnsi="Times New Roman"/>
          <w:sz w:val="24"/>
          <w:szCs w:val="24"/>
        </w:rPr>
        <w:t xml:space="preserve">, </w:t>
      </w:r>
      <w:r w:rsidR="007272D4">
        <w:rPr>
          <w:rFonts w:ascii="Times New Roman" w:hAnsi="Times New Roman"/>
          <w:sz w:val="24"/>
          <w:szCs w:val="24"/>
        </w:rPr>
        <w:t xml:space="preserve">di </w:t>
      </w:r>
      <w:r w:rsidR="007272D4" w:rsidRPr="007272D4">
        <w:rPr>
          <w:rFonts w:ascii="Times New Roman" w:hAnsi="Times New Roman"/>
          <w:sz w:val="24"/>
          <w:szCs w:val="24"/>
        </w:rPr>
        <w:t xml:space="preserve">una distinta domanda di definizione (una </w:t>
      </w:r>
      <w:r w:rsidR="007272D4" w:rsidRPr="007272D4">
        <w:rPr>
          <w:rFonts w:ascii="Times New Roman" w:hAnsi="Times New Roman"/>
          <w:sz w:val="24"/>
          <w:szCs w:val="24"/>
        </w:rPr>
        <w:lastRenderedPageBreak/>
        <w:t>per ogni atto impugnato)</w:t>
      </w:r>
      <w:r w:rsidR="0056105D">
        <w:rPr>
          <w:rStyle w:val="Rimandonotaapidipagina"/>
          <w:rFonts w:ascii="Times New Roman" w:hAnsi="Times New Roman"/>
          <w:sz w:val="24"/>
          <w:szCs w:val="24"/>
        </w:rPr>
        <w:footnoteReference w:id="4"/>
      </w:r>
      <w:r w:rsidR="007272D4" w:rsidRPr="007272D4">
        <w:rPr>
          <w:rFonts w:ascii="Times New Roman" w:hAnsi="Times New Roman"/>
          <w:sz w:val="24"/>
          <w:szCs w:val="24"/>
        </w:rPr>
        <w:t xml:space="preserve">, </w:t>
      </w:r>
      <w:r w:rsidR="007272D4">
        <w:rPr>
          <w:rFonts w:ascii="Times New Roman" w:hAnsi="Times New Roman"/>
          <w:sz w:val="24"/>
          <w:szCs w:val="24"/>
        </w:rPr>
        <w:t>esente dall’imposta di bollo e, parallelamente, con il versamento della prima o unica data</w:t>
      </w:r>
      <w:r w:rsidR="007272D4" w:rsidRPr="007272D4">
        <w:rPr>
          <w:rFonts w:ascii="Times New Roman" w:hAnsi="Times New Roman"/>
          <w:sz w:val="24"/>
          <w:szCs w:val="24"/>
        </w:rPr>
        <w:t>.</w:t>
      </w:r>
      <w:r w:rsidR="006544C1">
        <w:rPr>
          <w:rFonts w:ascii="Times New Roman" w:hAnsi="Times New Roman"/>
          <w:sz w:val="24"/>
          <w:szCs w:val="24"/>
        </w:rPr>
        <w:t xml:space="preserve"> </w:t>
      </w:r>
    </w:p>
    <w:p w:rsidR="006544C1" w:rsidRPr="00825A77" w:rsidRDefault="006544C1" w:rsidP="00FB0B43">
      <w:pPr>
        <w:pStyle w:val="Paragrafoelenco"/>
        <w:spacing w:line="360" w:lineRule="auto"/>
        <w:ind w:right="566"/>
        <w:jc w:val="both"/>
        <w:rPr>
          <w:rFonts w:ascii="Times New Roman" w:hAnsi="Times New Roman"/>
          <w:sz w:val="24"/>
          <w:szCs w:val="24"/>
        </w:rPr>
      </w:pPr>
      <w:r w:rsidRPr="00825A77">
        <w:rPr>
          <w:rFonts w:ascii="Times New Roman" w:hAnsi="Times New Roman"/>
          <w:bCs/>
          <w:sz w:val="24"/>
          <w:szCs w:val="24"/>
        </w:rPr>
        <w:t>Invero, l’art</w:t>
      </w:r>
      <w:r w:rsidR="00825A77" w:rsidRPr="00825A77">
        <w:rPr>
          <w:rFonts w:ascii="Times New Roman" w:hAnsi="Times New Roman"/>
          <w:bCs/>
          <w:sz w:val="24"/>
          <w:szCs w:val="24"/>
        </w:rPr>
        <w:t>.</w:t>
      </w:r>
      <w:r w:rsidRPr="00825A77">
        <w:rPr>
          <w:rFonts w:ascii="Times New Roman" w:hAnsi="Times New Roman"/>
          <w:bCs/>
          <w:sz w:val="24"/>
          <w:szCs w:val="24"/>
        </w:rPr>
        <w:t xml:space="preserve"> 6</w:t>
      </w:r>
      <w:r w:rsidR="00825A77" w:rsidRPr="00825A77">
        <w:rPr>
          <w:rFonts w:ascii="Times New Roman" w:hAnsi="Times New Roman"/>
          <w:bCs/>
          <w:sz w:val="24"/>
          <w:szCs w:val="24"/>
        </w:rPr>
        <w:t xml:space="preserve"> cit.</w:t>
      </w:r>
      <w:r w:rsidRPr="00825A77">
        <w:rPr>
          <w:rFonts w:ascii="Times New Roman" w:hAnsi="Times New Roman"/>
          <w:bCs/>
          <w:sz w:val="24"/>
          <w:szCs w:val="24"/>
        </w:rPr>
        <w:t xml:space="preserve"> subordina la definizione </w:t>
      </w:r>
      <w:r w:rsidR="00825A77">
        <w:rPr>
          <w:rFonts w:ascii="Times New Roman" w:hAnsi="Times New Roman"/>
          <w:bCs/>
          <w:sz w:val="24"/>
          <w:szCs w:val="24"/>
        </w:rPr>
        <w:t xml:space="preserve">agevolata delle liti pendenti </w:t>
      </w:r>
      <w:r w:rsidRPr="00825A77">
        <w:rPr>
          <w:rFonts w:ascii="Times New Roman" w:hAnsi="Times New Roman"/>
          <w:bCs/>
          <w:sz w:val="24"/>
          <w:szCs w:val="24"/>
        </w:rPr>
        <w:t>alla presentazione di un’apposita domanda, da inoltrare telematicamente all’Ufficio dell’Agenzia delle entrate parte in giudizio</w:t>
      </w:r>
      <w:r w:rsidR="00BD1685">
        <w:rPr>
          <w:rFonts w:ascii="Times New Roman" w:hAnsi="Times New Roman"/>
          <w:bCs/>
          <w:sz w:val="24"/>
          <w:szCs w:val="24"/>
        </w:rPr>
        <w:t>,</w:t>
      </w:r>
      <w:r w:rsidRPr="00825A77">
        <w:rPr>
          <w:rFonts w:ascii="Times New Roman" w:hAnsi="Times New Roman"/>
          <w:bCs/>
          <w:sz w:val="24"/>
          <w:szCs w:val="24"/>
        </w:rPr>
        <w:t xml:space="preserve"> compilando il modello conforme a quello approvato con provvedimento del Direttore dell’Agenzia delle entrate </w:t>
      </w:r>
      <w:r w:rsidR="00825A77">
        <w:rPr>
          <w:rFonts w:ascii="Times New Roman" w:hAnsi="Times New Roman"/>
          <w:bCs/>
          <w:sz w:val="24"/>
          <w:szCs w:val="24"/>
        </w:rPr>
        <w:t xml:space="preserve">- </w:t>
      </w:r>
      <w:r w:rsidRPr="00825A77">
        <w:rPr>
          <w:rFonts w:ascii="Times New Roman" w:hAnsi="Times New Roman"/>
          <w:bCs/>
          <w:sz w:val="24"/>
          <w:szCs w:val="24"/>
        </w:rPr>
        <w:t>prot. n. 39209 del 18 febbraio 2019</w:t>
      </w:r>
      <w:r w:rsidR="00825A77">
        <w:rPr>
          <w:rFonts w:ascii="Times New Roman" w:hAnsi="Times New Roman"/>
          <w:bCs/>
          <w:sz w:val="24"/>
          <w:szCs w:val="24"/>
        </w:rPr>
        <w:t xml:space="preserve"> -</w:t>
      </w:r>
      <w:r w:rsidRPr="00825A77">
        <w:rPr>
          <w:rFonts w:ascii="Times New Roman" w:hAnsi="Times New Roman"/>
          <w:bCs/>
          <w:sz w:val="24"/>
          <w:szCs w:val="24"/>
        </w:rPr>
        <w:t>.</w:t>
      </w:r>
    </w:p>
    <w:p w:rsidR="007272D4" w:rsidRPr="00825A77" w:rsidRDefault="007272D4" w:rsidP="00FB0B43">
      <w:pPr>
        <w:pStyle w:val="Paragrafoelenco"/>
        <w:spacing w:line="360" w:lineRule="auto"/>
        <w:ind w:right="566"/>
        <w:jc w:val="both"/>
        <w:rPr>
          <w:rFonts w:ascii="Times New Roman" w:hAnsi="Times New Roman"/>
          <w:sz w:val="24"/>
          <w:szCs w:val="24"/>
        </w:rPr>
      </w:pPr>
      <w:r w:rsidRPr="007272D4">
        <w:rPr>
          <w:rFonts w:ascii="Times New Roman" w:hAnsi="Times New Roman"/>
          <w:sz w:val="24"/>
          <w:szCs w:val="24"/>
        </w:rPr>
        <w:t>Nel caso in cui gli importi dovuti super</w:t>
      </w:r>
      <w:r w:rsidR="00825A77">
        <w:rPr>
          <w:rFonts w:ascii="Times New Roman" w:hAnsi="Times New Roman"/>
          <w:sz w:val="24"/>
          <w:szCs w:val="24"/>
        </w:rPr>
        <w:t>i</w:t>
      </w:r>
      <w:r w:rsidRPr="007272D4">
        <w:rPr>
          <w:rFonts w:ascii="Times New Roman" w:hAnsi="Times New Roman"/>
          <w:sz w:val="24"/>
          <w:szCs w:val="24"/>
        </w:rPr>
        <w:t xml:space="preserve">no 1.000 euro è ammesso il pagamento rateale per un massimo </w:t>
      </w:r>
      <w:r w:rsidRPr="007272D4">
        <w:rPr>
          <w:rFonts w:ascii="Times New Roman" w:hAnsi="Times New Roman"/>
          <w:b/>
          <w:sz w:val="24"/>
          <w:szCs w:val="24"/>
        </w:rPr>
        <w:t>20 rate trimestrali</w:t>
      </w:r>
      <w:r w:rsidRPr="007272D4">
        <w:rPr>
          <w:rFonts w:ascii="Times New Roman" w:hAnsi="Times New Roman"/>
          <w:sz w:val="24"/>
          <w:szCs w:val="24"/>
        </w:rPr>
        <w:t xml:space="preserve">. </w:t>
      </w:r>
      <w:r w:rsidRPr="00825A77">
        <w:rPr>
          <w:rFonts w:ascii="Times New Roman" w:hAnsi="Times New Roman"/>
          <w:sz w:val="24"/>
          <w:szCs w:val="24"/>
        </w:rPr>
        <w:t>Le rate successive alla prima vanno versate entro:</w:t>
      </w:r>
    </w:p>
    <w:p w:rsidR="007272D4" w:rsidRPr="007272D4" w:rsidRDefault="007272D4" w:rsidP="00FB0B43">
      <w:pPr>
        <w:pStyle w:val="Paragrafoelenco"/>
        <w:numPr>
          <w:ilvl w:val="1"/>
          <w:numId w:val="2"/>
        </w:numPr>
        <w:spacing w:line="360" w:lineRule="auto"/>
        <w:ind w:right="566"/>
        <w:jc w:val="both"/>
        <w:rPr>
          <w:rFonts w:ascii="Times New Roman" w:hAnsi="Times New Roman"/>
          <w:b/>
          <w:sz w:val="24"/>
          <w:szCs w:val="24"/>
        </w:rPr>
      </w:pPr>
      <w:r w:rsidRPr="007272D4">
        <w:rPr>
          <w:rFonts w:ascii="Times New Roman" w:hAnsi="Times New Roman"/>
          <w:b/>
          <w:sz w:val="24"/>
          <w:szCs w:val="24"/>
        </w:rPr>
        <w:t>il 31 agosto</w:t>
      </w:r>
      <w:r w:rsidR="0084618C">
        <w:rPr>
          <w:rFonts w:ascii="Times New Roman" w:hAnsi="Times New Roman"/>
          <w:b/>
          <w:sz w:val="24"/>
          <w:szCs w:val="24"/>
        </w:rPr>
        <w:t>;</w:t>
      </w:r>
      <w:r w:rsidRPr="007272D4">
        <w:rPr>
          <w:rFonts w:ascii="Times New Roman" w:hAnsi="Times New Roman"/>
          <w:b/>
          <w:sz w:val="24"/>
          <w:szCs w:val="24"/>
        </w:rPr>
        <w:t xml:space="preserve"> </w:t>
      </w:r>
    </w:p>
    <w:p w:rsidR="007272D4" w:rsidRPr="007272D4" w:rsidRDefault="007272D4" w:rsidP="00FB0B43">
      <w:pPr>
        <w:pStyle w:val="Paragrafoelenco"/>
        <w:numPr>
          <w:ilvl w:val="1"/>
          <w:numId w:val="2"/>
        </w:numPr>
        <w:spacing w:line="360" w:lineRule="auto"/>
        <w:ind w:right="566"/>
        <w:jc w:val="both"/>
        <w:rPr>
          <w:rFonts w:ascii="Times New Roman" w:hAnsi="Times New Roman"/>
          <w:b/>
          <w:sz w:val="24"/>
          <w:szCs w:val="24"/>
        </w:rPr>
      </w:pPr>
      <w:r w:rsidRPr="007272D4">
        <w:rPr>
          <w:rFonts w:ascii="Times New Roman" w:hAnsi="Times New Roman"/>
          <w:b/>
          <w:sz w:val="24"/>
          <w:szCs w:val="24"/>
        </w:rPr>
        <w:t>il 30 novembre;</w:t>
      </w:r>
    </w:p>
    <w:p w:rsidR="007272D4" w:rsidRPr="007272D4" w:rsidRDefault="007272D4" w:rsidP="00FB0B43">
      <w:pPr>
        <w:pStyle w:val="Paragrafoelenco"/>
        <w:numPr>
          <w:ilvl w:val="1"/>
          <w:numId w:val="2"/>
        </w:numPr>
        <w:spacing w:line="360" w:lineRule="auto"/>
        <w:ind w:right="566"/>
        <w:jc w:val="both"/>
        <w:rPr>
          <w:rFonts w:ascii="Times New Roman" w:hAnsi="Times New Roman"/>
          <w:b/>
          <w:sz w:val="24"/>
          <w:szCs w:val="24"/>
        </w:rPr>
      </w:pPr>
      <w:r w:rsidRPr="007272D4">
        <w:rPr>
          <w:rFonts w:ascii="Times New Roman" w:hAnsi="Times New Roman"/>
          <w:b/>
          <w:sz w:val="24"/>
          <w:szCs w:val="24"/>
        </w:rPr>
        <w:t>il 28 febbraio</w:t>
      </w:r>
      <w:r w:rsidR="0084618C">
        <w:rPr>
          <w:rFonts w:ascii="Times New Roman" w:hAnsi="Times New Roman"/>
          <w:b/>
          <w:sz w:val="24"/>
          <w:szCs w:val="24"/>
        </w:rPr>
        <w:t>;</w:t>
      </w:r>
    </w:p>
    <w:p w:rsidR="0084618C" w:rsidRDefault="007272D4" w:rsidP="000D3DE3">
      <w:pPr>
        <w:pStyle w:val="Paragrafoelenco"/>
        <w:numPr>
          <w:ilvl w:val="1"/>
          <w:numId w:val="2"/>
        </w:numPr>
        <w:spacing w:line="360" w:lineRule="auto"/>
        <w:ind w:right="566"/>
        <w:jc w:val="both"/>
        <w:rPr>
          <w:rFonts w:ascii="Times New Roman" w:hAnsi="Times New Roman"/>
          <w:sz w:val="24"/>
          <w:szCs w:val="24"/>
        </w:rPr>
      </w:pPr>
      <w:r w:rsidRPr="007272D4">
        <w:rPr>
          <w:rFonts w:ascii="Times New Roman" w:hAnsi="Times New Roman"/>
          <w:b/>
          <w:sz w:val="24"/>
          <w:szCs w:val="24"/>
        </w:rPr>
        <w:t>e il 31 maggio</w:t>
      </w:r>
      <w:r w:rsidR="0084618C">
        <w:rPr>
          <w:rFonts w:ascii="Times New Roman" w:hAnsi="Times New Roman"/>
          <w:sz w:val="24"/>
          <w:szCs w:val="24"/>
        </w:rPr>
        <w:t>;</w:t>
      </w:r>
    </w:p>
    <w:p w:rsidR="000D3DE3" w:rsidRPr="0084618C" w:rsidRDefault="007272D4" w:rsidP="0084618C">
      <w:pPr>
        <w:spacing w:after="0" w:line="360" w:lineRule="auto"/>
        <w:ind w:left="709" w:right="566"/>
        <w:jc w:val="both"/>
        <w:rPr>
          <w:rFonts w:ascii="Times New Roman" w:hAnsi="Times New Roman"/>
          <w:sz w:val="24"/>
          <w:szCs w:val="24"/>
        </w:rPr>
      </w:pPr>
      <w:r w:rsidRPr="0084618C">
        <w:rPr>
          <w:rFonts w:ascii="Times New Roman" w:hAnsi="Times New Roman"/>
          <w:sz w:val="24"/>
          <w:szCs w:val="24"/>
        </w:rPr>
        <w:t>di ciascun anno a partire dal 2019. Sulle rate successive alla prima, si applicano gli interessi legali calcolati dal 1° giugno 2019 alla data del versamento. È esclusa la compensazione.</w:t>
      </w:r>
    </w:p>
    <w:p w:rsidR="000D3DE3" w:rsidRPr="000D3DE3" w:rsidRDefault="000D3DE3" w:rsidP="0084618C">
      <w:pPr>
        <w:pStyle w:val="Paragrafoelenco"/>
        <w:spacing w:after="0" w:line="360" w:lineRule="auto"/>
        <w:ind w:left="709" w:right="566"/>
        <w:jc w:val="both"/>
        <w:rPr>
          <w:rFonts w:ascii="Times New Roman" w:hAnsi="Times New Roman"/>
          <w:bCs/>
          <w:sz w:val="24"/>
          <w:szCs w:val="24"/>
        </w:rPr>
      </w:pPr>
      <w:r w:rsidRPr="000D3DE3">
        <w:rPr>
          <w:rFonts w:ascii="Times New Roman" w:hAnsi="Times New Roman"/>
          <w:bCs/>
          <w:sz w:val="24"/>
          <w:szCs w:val="24"/>
        </w:rPr>
        <w:t>Dall’importo lordo dovuto per la definizione vanno scomputati quelli già versati a qualsiasi titolo in pendenza di giudizio. In particolare, si tratta di tutti gli importi in contestazione di spettanza dell’Agenzia delle entrate, già pagati in esecuzione dell’atto impugnato (sono esclusi gli importi spettanti all’agente della riscossione, come aggi e spese per le procedure esecutive e di notifica), nonché delle somme pagate ai fini della “rottamazione-bis” (eccetto gli importi spettanti all’agente della riscossione).</w:t>
      </w:r>
    </w:p>
    <w:p w:rsidR="000D3DE3" w:rsidRPr="000D3DE3" w:rsidRDefault="000D3DE3" w:rsidP="000D3DE3">
      <w:pPr>
        <w:pStyle w:val="Paragrafoelenco"/>
        <w:spacing w:line="360" w:lineRule="auto"/>
        <w:ind w:right="566"/>
        <w:jc w:val="both"/>
        <w:rPr>
          <w:rFonts w:ascii="Times New Roman" w:hAnsi="Times New Roman"/>
          <w:bCs/>
          <w:sz w:val="24"/>
          <w:szCs w:val="24"/>
        </w:rPr>
      </w:pPr>
      <w:r w:rsidRPr="000D3DE3">
        <w:rPr>
          <w:rFonts w:ascii="Times New Roman" w:hAnsi="Times New Roman"/>
          <w:bCs/>
          <w:sz w:val="24"/>
          <w:szCs w:val="24"/>
        </w:rPr>
        <w:t>Se si presenta la domanda di definizione delle liti pendenti, non vanno più versate le residue somme dovute per la rottamazione.</w:t>
      </w:r>
    </w:p>
    <w:p w:rsidR="000D3DE3" w:rsidRDefault="000D3DE3" w:rsidP="000D3DE3">
      <w:pPr>
        <w:pStyle w:val="Paragrafoelenco"/>
        <w:spacing w:line="360" w:lineRule="auto"/>
        <w:ind w:right="566"/>
        <w:jc w:val="both"/>
        <w:rPr>
          <w:rFonts w:ascii="Times New Roman" w:hAnsi="Times New Roman"/>
          <w:bCs/>
          <w:sz w:val="24"/>
          <w:szCs w:val="24"/>
        </w:rPr>
      </w:pPr>
      <w:r w:rsidRPr="000D3DE3">
        <w:rPr>
          <w:rFonts w:ascii="Times New Roman" w:hAnsi="Times New Roman"/>
          <w:bCs/>
          <w:sz w:val="24"/>
          <w:szCs w:val="24"/>
        </w:rPr>
        <w:t>Se quanto versato in pendenza di giudizio o per la rottamazione risulta maggiore o uguale all’importo lordo dovuto per la definizione della lite, questa si perfeziona con la sola presentazione della domanda entro il 31 maggio, senza alcun versamento. In ogni caso, se le somme versate in pendenza di giudizio sono di importo superiore a quello lordo dovuto per la chiusura della lite, non spetta il rimborso della differenza.</w:t>
      </w:r>
    </w:p>
    <w:p w:rsidR="0084618C" w:rsidRPr="0084618C" w:rsidRDefault="0084618C" w:rsidP="0084618C">
      <w:pPr>
        <w:pStyle w:val="Paragrafoelenco"/>
        <w:spacing w:line="360" w:lineRule="auto"/>
        <w:ind w:right="566"/>
        <w:jc w:val="both"/>
        <w:rPr>
          <w:rFonts w:ascii="Times New Roman" w:hAnsi="Times New Roman"/>
          <w:bCs/>
          <w:sz w:val="24"/>
          <w:szCs w:val="24"/>
        </w:rPr>
      </w:pPr>
      <w:r>
        <w:rPr>
          <w:rFonts w:ascii="Times New Roman" w:hAnsi="Times New Roman"/>
          <w:bCs/>
          <w:sz w:val="24"/>
          <w:szCs w:val="24"/>
        </w:rPr>
        <w:lastRenderedPageBreak/>
        <w:t>Ed ancora, in merito ai r</w:t>
      </w:r>
      <w:r w:rsidRPr="0084618C">
        <w:rPr>
          <w:rFonts w:ascii="Times New Roman" w:hAnsi="Times New Roman"/>
          <w:bCs/>
          <w:sz w:val="24"/>
          <w:szCs w:val="24"/>
        </w:rPr>
        <w:t>apporti con la rottamazione-bis</w:t>
      </w:r>
      <w:r>
        <w:rPr>
          <w:rFonts w:ascii="Times New Roman" w:hAnsi="Times New Roman"/>
          <w:bCs/>
          <w:sz w:val="24"/>
          <w:szCs w:val="24"/>
        </w:rPr>
        <w:t>, i</w:t>
      </w:r>
      <w:r w:rsidRPr="0084618C">
        <w:rPr>
          <w:rFonts w:ascii="Times New Roman" w:hAnsi="Times New Roman"/>
          <w:bCs/>
          <w:sz w:val="24"/>
          <w:szCs w:val="24"/>
        </w:rPr>
        <w:t>l perfezionamento della definizione della lite è s</w:t>
      </w:r>
      <w:r>
        <w:rPr>
          <w:rFonts w:ascii="Times New Roman" w:hAnsi="Times New Roman"/>
          <w:bCs/>
          <w:sz w:val="24"/>
          <w:szCs w:val="24"/>
        </w:rPr>
        <w:t>tato s</w:t>
      </w:r>
      <w:r w:rsidRPr="0084618C">
        <w:rPr>
          <w:rFonts w:ascii="Times New Roman" w:hAnsi="Times New Roman"/>
          <w:bCs/>
          <w:sz w:val="24"/>
          <w:szCs w:val="24"/>
        </w:rPr>
        <w:t xml:space="preserve">ubordinato al versamento, entro il 7 dicembre 2018, delle somme dovute per la rottamazione-bis in scadenza nei mesi di luglio, settembre e ottobre 2018; </w:t>
      </w:r>
      <w:r w:rsidRPr="0084618C">
        <w:rPr>
          <w:rFonts w:ascii="Times New Roman" w:hAnsi="Times New Roman"/>
          <w:b/>
          <w:bCs/>
          <w:sz w:val="24"/>
          <w:szCs w:val="24"/>
        </w:rPr>
        <w:t>in assenza di tale versamento, l’istanza di definizione della lite non sarà accolta.</w:t>
      </w:r>
    </w:p>
    <w:p w:rsidR="000D3DE3" w:rsidRPr="000D3DE3" w:rsidRDefault="000D3DE3" w:rsidP="000D3DE3">
      <w:pPr>
        <w:pStyle w:val="Paragrafoelenco"/>
        <w:spacing w:line="360" w:lineRule="auto"/>
        <w:ind w:right="566"/>
        <w:jc w:val="both"/>
        <w:rPr>
          <w:rFonts w:ascii="Times New Roman" w:hAnsi="Times New Roman"/>
          <w:bCs/>
          <w:sz w:val="24"/>
          <w:szCs w:val="24"/>
        </w:rPr>
      </w:pPr>
    </w:p>
    <w:p w:rsidR="00807375" w:rsidRPr="00807375" w:rsidRDefault="00807375" w:rsidP="00FB0B43">
      <w:pPr>
        <w:pStyle w:val="Paragrafoelenco"/>
        <w:numPr>
          <w:ilvl w:val="0"/>
          <w:numId w:val="1"/>
        </w:numPr>
        <w:spacing w:line="360" w:lineRule="auto"/>
        <w:ind w:right="566" w:hanging="153"/>
        <w:jc w:val="both"/>
        <w:rPr>
          <w:rFonts w:ascii="Times New Roman" w:hAnsi="Times New Roman"/>
          <w:b/>
          <w:i/>
          <w:sz w:val="24"/>
          <w:szCs w:val="24"/>
        </w:rPr>
      </w:pPr>
      <w:r w:rsidRPr="00807375">
        <w:rPr>
          <w:rFonts w:ascii="Times New Roman" w:hAnsi="Times New Roman"/>
          <w:b/>
          <w:i/>
          <w:sz w:val="24"/>
          <w:szCs w:val="24"/>
        </w:rPr>
        <w:t>Focus sulla definizione delle liti relative a sanzioni non collegate ai tributi.</w:t>
      </w:r>
    </w:p>
    <w:p w:rsidR="00041A29" w:rsidRPr="00041A29" w:rsidRDefault="00041A29" w:rsidP="00FB0B43">
      <w:pPr>
        <w:spacing w:after="0" w:line="360" w:lineRule="auto"/>
        <w:ind w:left="851" w:right="566"/>
        <w:jc w:val="both"/>
        <w:rPr>
          <w:rFonts w:ascii="Times New Roman" w:hAnsi="Times New Roman"/>
          <w:b/>
          <w:sz w:val="24"/>
          <w:szCs w:val="24"/>
        </w:rPr>
      </w:pPr>
      <w:r w:rsidRPr="00041A29">
        <w:rPr>
          <w:rFonts w:ascii="Times New Roman" w:hAnsi="Times New Roman"/>
          <w:sz w:val="24"/>
          <w:szCs w:val="24"/>
        </w:rPr>
        <w:t xml:space="preserve">A poco </w:t>
      </w:r>
      <w:r w:rsidR="0084618C">
        <w:rPr>
          <w:rFonts w:ascii="Times New Roman" w:hAnsi="Times New Roman"/>
          <w:sz w:val="24"/>
          <w:szCs w:val="24"/>
        </w:rPr>
        <w:t>meno</w:t>
      </w:r>
      <w:r w:rsidRPr="00041A29">
        <w:rPr>
          <w:rFonts w:ascii="Times New Roman" w:hAnsi="Times New Roman"/>
          <w:sz w:val="24"/>
          <w:szCs w:val="24"/>
        </w:rPr>
        <w:t xml:space="preserve"> di un mese dal termine ultimo per la presentazione della </w:t>
      </w:r>
      <w:r>
        <w:rPr>
          <w:rFonts w:ascii="Times New Roman" w:hAnsi="Times New Roman"/>
          <w:sz w:val="24"/>
          <w:szCs w:val="24"/>
        </w:rPr>
        <w:t>d</w:t>
      </w:r>
      <w:r w:rsidRPr="00041A29">
        <w:rPr>
          <w:rFonts w:ascii="Times New Roman" w:hAnsi="Times New Roman"/>
          <w:sz w:val="24"/>
          <w:szCs w:val="24"/>
        </w:rPr>
        <w:t>omanda di definizione agevolata delle controversie tributarie, sono ancora molti i dubbi applicativi che non trovano adeguata risposta nelle indicazioni fornite dall’Agenzia delle Entrate nella Circolare n. 6/E del 1° aprile 2019.</w:t>
      </w:r>
      <w:r>
        <w:rPr>
          <w:rFonts w:ascii="Times New Roman" w:hAnsi="Times New Roman"/>
          <w:sz w:val="24"/>
          <w:szCs w:val="24"/>
        </w:rPr>
        <w:t xml:space="preserve"> Tra quest</w:t>
      </w:r>
      <w:r w:rsidR="00BD1685">
        <w:rPr>
          <w:rFonts w:ascii="Times New Roman" w:hAnsi="Times New Roman"/>
          <w:sz w:val="24"/>
          <w:szCs w:val="24"/>
        </w:rPr>
        <w:t>i</w:t>
      </w:r>
      <w:r>
        <w:rPr>
          <w:rFonts w:ascii="Times New Roman" w:hAnsi="Times New Roman"/>
          <w:sz w:val="24"/>
          <w:szCs w:val="24"/>
        </w:rPr>
        <w:t xml:space="preserve"> merita di essere analizzata la questione inerente </w:t>
      </w:r>
      <w:r w:rsidR="00092C20">
        <w:rPr>
          <w:rFonts w:ascii="Times New Roman" w:hAnsi="Times New Roman"/>
          <w:sz w:val="24"/>
          <w:szCs w:val="24"/>
        </w:rPr>
        <w:t>alla</w:t>
      </w:r>
      <w:r>
        <w:rPr>
          <w:rFonts w:ascii="Times New Roman" w:hAnsi="Times New Roman"/>
          <w:sz w:val="24"/>
          <w:szCs w:val="24"/>
        </w:rPr>
        <w:t xml:space="preserve"> chiusura del</w:t>
      </w:r>
      <w:r w:rsidRPr="00041A29">
        <w:rPr>
          <w:rFonts w:ascii="Times New Roman" w:hAnsi="Times New Roman"/>
          <w:sz w:val="24"/>
          <w:szCs w:val="24"/>
        </w:rPr>
        <w:t xml:space="preserve">le </w:t>
      </w:r>
      <w:r w:rsidRPr="00041A29">
        <w:rPr>
          <w:rFonts w:ascii="Times New Roman" w:hAnsi="Times New Roman"/>
          <w:b/>
          <w:sz w:val="24"/>
          <w:szCs w:val="24"/>
        </w:rPr>
        <w:t>liti relative a sanzioni non collegate al tributo</w:t>
      </w:r>
      <w:r>
        <w:rPr>
          <w:rFonts w:ascii="Times New Roman" w:hAnsi="Times New Roman"/>
          <w:b/>
          <w:sz w:val="24"/>
          <w:szCs w:val="24"/>
        </w:rPr>
        <w:t>.</w:t>
      </w:r>
    </w:p>
    <w:p w:rsidR="00784D65" w:rsidRDefault="00041A29" w:rsidP="00FB0B43">
      <w:pPr>
        <w:spacing w:after="0" w:line="360" w:lineRule="auto"/>
        <w:ind w:left="851" w:right="566"/>
        <w:jc w:val="both"/>
        <w:rPr>
          <w:rFonts w:ascii="Times New Roman" w:hAnsi="Times New Roman"/>
          <w:sz w:val="24"/>
          <w:szCs w:val="24"/>
        </w:rPr>
      </w:pPr>
      <w:r>
        <w:rPr>
          <w:rFonts w:ascii="Times New Roman" w:hAnsi="Times New Roman"/>
          <w:sz w:val="24"/>
          <w:szCs w:val="24"/>
        </w:rPr>
        <w:t>Invero, come già rilevato</w:t>
      </w:r>
      <w:r w:rsidR="00092C20">
        <w:rPr>
          <w:rFonts w:ascii="Times New Roman" w:hAnsi="Times New Roman"/>
          <w:sz w:val="24"/>
          <w:szCs w:val="24"/>
        </w:rPr>
        <w:t>,</w:t>
      </w:r>
      <w:r>
        <w:rPr>
          <w:rFonts w:ascii="Times New Roman" w:hAnsi="Times New Roman"/>
          <w:sz w:val="24"/>
          <w:szCs w:val="24"/>
        </w:rPr>
        <w:t xml:space="preserve"> a</w:t>
      </w:r>
      <w:r w:rsidRPr="00041A29">
        <w:rPr>
          <w:rFonts w:ascii="Times New Roman" w:hAnsi="Times New Roman"/>
          <w:sz w:val="24"/>
          <w:szCs w:val="24"/>
        </w:rPr>
        <w:t xml:space="preserve"> norma del </w:t>
      </w:r>
      <w:r w:rsidRPr="000D3DE3">
        <w:rPr>
          <w:rFonts w:ascii="Times New Roman" w:hAnsi="Times New Roman"/>
          <w:b/>
          <w:sz w:val="24"/>
          <w:szCs w:val="24"/>
        </w:rPr>
        <w:t>co. 3, art.6</w:t>
      </w:r>
      <w:r>
        <w:rPr>
          <w:rFonts w:ascii="Times New Roman" w:hAnsi="Times New Roman"/>
          <w:sz w:val="24"/>
          <w:szCs w:val="24"/>
        </w:rPr>
        <w:t xml:space="preserve"> cit.</w:t>
      </w:r>
      <w:r w:rsidRPr="00041A29">
        <w:rPr>
          <w:rFonts w:ascii="Times New Roman" w:hAnsi="Times New Roman"/>
          <w:sz w:val="24"/>
          <w:szCs w:val="24"/>
        </w:rPr>
        <w:t xml:space="preserve">, </w:t>
      </w:r>
      <w:r w:rsidRPr="00092C20">
        <w:rPr>
          <w:rFonts w:ascii="Times New Roman" w:hAnsi="Times New Roman"/>
          <w:b/>
          <w:sz w:val="24"/>
          <w:szCs w:val="24"/>
        </w:rPr>
        <w:t>le controversie relative a sanzioni non collegate al tributo possono essere definite con il pagamento del 15%</w:t>
      </w:r>
      <w:r w:rsidRPr="00041A29">
        <w:rPr>
          <w:rFonts w:ascii="Times New Roman" w:hAnsi="Times New Roman"/>
          <w:sz w:val="24"/>
          <w:szCs w:val="24"/>
        </w:rPr>
        <w:t xml:space="preserve"> del valore della controversia in caso di soccombenza dell’Agenzia delle Entrate nell’ultima o unica pronuncia giurisdizionale, non cautelare, sul merito depositata alla data di entrata in vigore del D.L. 119/2018, </w:t>
      </w:r>
      <w:r w:rsidRPr="00092C20">
        <w:rPr>
          <w:rFonts w:ascii="Times New Roman" w:hAnsi="Times New Roman"/>
          <w:b/>
          <w:sz w:val="24"/>
          <w:szCs w:val="24"/>
        </w:rPr>
        <w:t>e con il pagamento del 40%</w:t>
      </w:r>
      <w:r w:rsidRPr="00041A29">
        <w:rPr>
          <w:rFonts w:ascii="Times New Roman" w:hAnsi="Times New Roman"/>
          <w:sz w:val="24"/>
          <w:szCs w:val="24"/>
        </w:rPr>
        <w:t> del valore della controversia negli altri casi.</w:t>
      </w:r>
      <w:r w:rsidR="005A7B2A" w:rsidRPr="005A7B2A">
        <w:rPr>
          <w:rFonts w:ascii="Times New Roman" w:hAnsi="Times New Roman"/>
          <w:sz w:val="24"/>
          <w:szCs w:val="24"/>
        </w:rPr>
        <w:t xml:space="preserve"> </w:t>
      </w:r>
      <w:r w:rsidR="005A7B2A">
        <w:rPr>
          <w:rFonts w:ascii="Times New Roman" w:hAnsi="Times New Roman"/>
          <w:sz w:val="24"/>
          <w:szCs w:val="24"/>
        </w:rPr>
        <w:t>P</w:t>
      </w:r>
      <w:r w:rsidR="005A7B2A" w:rsidRPr="005A7B2A">
        <w:rPr>
          <w:rFonts w:ascii="Times New Roman" w:hAnsi="Times New Roman"/>
          <w:sz w:val="24"/>
          <w:szCs w:val="24"/>
        </w:rPr>
        <w:t>er</w:t>
      </w:r>
      <w:r w:rsidR="005A7B2A" w:rsidRPr="005A7B2A">
        <w:rPr>
          <w:rFonts w:ascii="Times New Roman" w:hAnsi="Times New Roman"/>
          <w:b/>
          <w:bCs/>
          <w:sz w:val="24"/>
          <w:szCs w:val="24"/>
        </w:rPr>
        <w:t> l</w:t>
      </w:r>
      <w:r w:rsidR="005A7B2A">
        <w:rPr>
          <w:rFonts w:ascii="Times New Roman" w:hAnsi="Times New Roman"/>
          <w:b/>
          <w:bCs/>
          <w:sz w:val="24"/>
          <w:szCs w:val="24"/>
        </w:rPr>
        <w:t>e</w:t>
      </w:r>
      <w:r w:rsidR="005A7B2A" w:rsidRPr="005A7B2A">
        <w:rPr>
          <w:rFonts w:ascii="Times New Roman" w:hAnsi="Times New Roman"/>
          <w:b/>
          <w:bCs/>
          <w:sz w:val="24"/>
          <w:szCs w:val="24"/>
        </w:rPr>
        <w:t xml:space="preserve"> sanzion</w:t>
      </w:r>
      <w:r w:rsidR="005A7B2A">
        <w:rPr>
          <w:rFonts w:ascii="Times New Roman" w:hAnsi="Times New Roman"/>
          <w:b/>
          <w:bCs/>
          <w:sz w:val="24"/>
          <w:szCs w:val="24"/>
        </w:rPr>
        <w:t>i</w:t>
      </w:r>
      <w:r w:rsidR="005A7B2A" w:rsidRPr="005A7B2A">
        <w:rPr>
          <w:rFonts w:ascii="Times New Roman" w:hAnsi="Times New Roman"/>
          <w:b/>
          <w:bCs/>
          <w:sz w:val="24"/>
          <w:szCs w:val="24"/>
        </w:rPr>
        <w:t xml:space="preserve"> collegat</w:t>
      </w:r>
      <w:r w:rsidR="005272DA">
        <w:rPr>
          <w:rFonts w:ascii="Times New Roman" w:hAnsi="Times New Roman"/>
          <w:b/>
          <w:bCs/>
          <w:sz w:val="24"/>
          <w:szCs w:val="24"/>
        </w:rPr>
        <w:t>e</w:t>
      </w:r>
      <w:r w:rsidR="005A7B2A" w:rsidRPr="005A7B2A">
        <w:rPr>
          <w:rFonts w:ascii="Times New Roman" w:hAnsi="Times New Roman"/>
          <w:b/>
          <w:bCs/>
          <w:sz w:val="24"/>
          <w:szCs w:val="24"/>
        </w:rPr>
        <w:t xml:space="preserve"> al tributo la definizione è</w:t>
      </w:r>
      <w:r w:rsidR="005A7B2A">
        <w:rPr>
          <w:rFonts w:ascii="Times New Roman" w:hAnsi="Times New Roman"/>
          <w:b/>
          <w:bCs/>
          <w:sz w:val="24"/>
          <w:szCs w:val="24"/>
        </w:rPr>
        <w:t xml:space="preserve"> invece</w:t>
      </w:r>
      <w:r w:rsidR="005A7B2A" w:rsidRPr="005A7B2A">
        <w:rPr>
          <w:rFonts w:ascii="Times New Roman" w:hAnsi="Times New Roman"/>
          <w:b/>
          <w:bCs/>
          <w:sz w:val="24"/>
          <w:szCs w:val="24"/>
        </w:rPr>
        <w:t xml:space="preserve"> a costo zero, qualora il rapporto relativo ai tributi sia stato definito anche con modalità diverse dalla presente definizione.</w:t>
      </w:r>
    </w:p>
    <w:p w:rsidR="00092C20" w:rsidRPr="005A7B2A" w:rsidRDefault="00092C20" w:rsidP="00FB0B43">
      <w:pPr>
        <w:spacing w:after="0" w:line="360" w:lineRule="auto"/>
        <w:ind w:left="851" w:right="566"/>
        <w:jc w:val="both"/>
        <w:rPr>
          <w:rFonts w:ascii="Times New Roman" w:hAnsi="Times New Roman"/>
          <w:b/>
          <w:sz w:val="24"/>
          <w:szCs w:val="24"/>
        </w:rPr>
      </w:pPr>
      <w:r w:rsidRPr="00092C20">
        <w:rPr>
          <w:rFonts w:ascii="Times New Roman" w:hAnsi="Times New Roman"/>
          <w:sz w:val="24"/>
          <w:szCs w:val="24"/>
        </w:rPr>
        <w:t xml:space="preserve">Pertanto, a fronte di una controversia relativa esclusivamente alle </w:t>
      </w:r>
      <w:r w:rsidRPr="005A7B2A">
        <w:rPr>
          <w:rFonts w:ascii="Times New Roman" w:hAnsi="Times New Roman"/>
          <w:b/>
          <w:sz w:val="24"/>
          <w:szCs w:val="24"/>
        </w:rPr>
        <w:t xml:space="preserve">sanzioni non collegate al tributo: </w:t>
      </w:r>
    </w:p>
    <w:p w:rsidR="00092C20" w:rsidRDefault="00092C20" w:rsidP="00FB0B43">
      <w:pPr>
        <w:pStyle w:val="Paragrafoelenco"/>
        <w:numPr>
          <w:ilvl w:val="1"/>
          <w:numId w:val="2"/>
        </w:numPr>
        <w:spacing w:after="0" w:line="360" w:lineRule="auto"/>
        <w:ind w:right="566"/>
        <w:jc w:val="both"/>
        <w:rPr>
          <w:rFonts w:ascii="Times New Roman" w:hAnsi="Times New Roman"/>
          <w:sz w:val="24"/>
          <w:szCs w:val="24"/>
        </w:rPr>
      </w:pPr>
      <w:r w:rsidRPr="00092C20">
        <w:rPr>
          <w:rFonts w:ascii="Times New Roman" w:hAnsi="Times New Roman"/>
          <w:sz w:val="24"/>
          <w:szCs w:val="24"/>
        </w:rPr>
        <w:t xml:space="preserve">se l’Agenzia delle entrate è risultata soccombente l’importo lordo dovuto è pari al </w:t>
      </w:r>
      <w:r>
        <w:rPr>
          <w:rFonts w:ascii="Times New Roman" w:hAnsi="Times New Roman"/>
          <w:sz w:val="24"/>
          <w:szCs w:val="24"/>
        </w:rPr>
        <w:t xml:space="preserve">15% </w:t>
      </w:r>
      <w:r w:rsidRPr="00092C20">
        <w:rPr>
          <w:rFonts w:ascii="Times New Roman" w:hAnsi="Times New Roman"/>
          <w:sz w:val="24"/>
          <w:szCs w:val="24"/>
        </w:rPr>
        <w:t xml:space="preserve">del valore della controversia; </w:t>
      </w:r>
    </w:p>
    <w:p w:rsidR="005A7B2A" w:rsidRDefault="00092C20" w:rsidP="005A7B2A">
      <w:pPr>
        <w:pStyle w:val="Paragrafoelenco"/>
        <w:numPr>
          <w:ilvl w:val="1"/>
          <w:numId w:val="2"/>
        </w:numPr>
        <w:spacing w:after="0" w:line="360" w:lineRule="auto"/>
        <w:ind w:right="566"/>
        <w:jc w:val="both"/>
        <w:rPr>
          <w:rFonts w:ascii="Times New Roman" w:hAnsi="Times New Roman"/>
          <w:sz w:val="24"/>
          <w:szCs w:val="24"/>
        </w:rPr>
      </w:pPr>
      <w:r w:rsidRPr="00092C20">
        <w:rPr>
          <w:rFonts w:ascii="Times New Roman" w:hAnsi="Times New Roman"/>
          <w:sz w:val="24"/>
          <w:szCs w:val="24"/>
        </w:rPr>
        <w:t xml:space="preserve">se il contribuente è risultato soccombente ovvero </w:t>
      </w:r>
      <w:r>
        <w:rPr>
          <w:rFonts w:ascii="Times New Roman" w:hAnsi="Times New Roman"/>
          <w:sz w:val="24"/>
          <w:szCs w:val="24"/>
        </w:rPr>
        <w:t xml:space="preserve">alla </w:t>
      </w:r>
      <w:r w:rsidRPr="00092C20">
        <w:rPr>
          <w:rFonts w:ascii="Times New Roman" w:hAnsi="Times New Roman"/>
          <w:sz w:val="24"/>
          <w:szCs w:val="24"/>
        </w:rPr>
        <w:t xml:space="preserve">data </w:t>
      </w:r>
      <w:r>
        <w:rPr>
          <w:rFonts w:ascii="Times New Roman" w:hAnsi="Times New Roman"/>
          <w:sz w:val="24"/>
          <w:szCs w:val="24"/>
        </w:rPr>
        <w:t xml:space="preserve">del 24 ottobre 2018 </w:t>
      </w:r>
      <w:r w:rsidRPr="00092C20">
        <w:rPr>
          <w:rFonts w:ascii="Times New Roman" w:hAnsi="Times New Roman"/>
          <w:sz w:val="24"/>
          <w:szCs w:val="24"/>
        </w:rPr>
        <w:t>non è stata ancora depositata alcuna pronuncia oppure a seguito di pronuncia di cassazione con rinvio, per la quale sia stata proposta riassunzione ovvero penda il relativo termine, l</w:t>
      </w:r>
      <w:r>
        <w:rPr>
          <w:rFonts w:ascii="Times New Roman" w:hAnsi="Times New Roman"/>
          <w:sz w:val="24"/>
          <w:szCs w:val="24"/>
        </w:rPr>
        <w:t>’</w:t>
      </w:r>
      <w:r w:rsidRPr="00092C20">
        <w:rPr>
          <w:rFonts w:ascii="Times New Roman" w:hAnsi="Times New Roman"/>
          <w:sz w:val="24"/>
          <w:szCs w:val="24"/>
        </w:rPr>
        <w:t>importo lordo dovuto</w:t>
      </w:r>
      <w:r>
        <w:rPr>
          <w:rFonts w:ascii="Times New Roman" w:hAnsi="Times New Roman"/>
          <w:sz w:val="24"/>
          <w:szCs w:val="24"/>
        </w:rPr>
        <w:t xml:space="preserve"> </w:t>
      </w:r>
      <w:r w:rsidRPr="00092C20">
        <w:rPr>
          <w:rFonts w:ascii="Times New Roman" w:hAnsi="Times New Roman"/>
          <w:sz w:val="24"/>
          <w:szCs w:val="24"/>
        </w:rPr>
        <w:t xml:space="preserve">è pari al </w:t>
      </w:r>
      <w:r>
        <w:rPr>
          <w:rFonts w:ascii="Times New Roman" w:hAnsi="Times New Roman"/>
          <w:sz w:val="24"/>
          <w:szCs w:val="24"/>
        </w:rPr>
        <w:t xml:space="preserve">40% </w:t>
      </w:r>
      <w:r w:rsidRPr="00092C20">
        <w:rPr>
          <w:rFonts w:ascii="Times New Roman" w:hAnsi="Times New Roman"/>
          <w:sz w:val="24"/>
          <w:szCs w:val="24"/>
        </w:rPr>
        <w:t>del valore della lite.</w:t>
      </w:r>
    </w:p>
    <w:p w:rsidR="00BD1685" w:rsidRDefault="0084618C" w:rsidP="00BD1685">
      <w:pPr>
        <w:spacing w:after="0" w:line="360" w:lineRule="auto"/>
        <w:ind w:left="851" w:right="566"/>
        <w:jc w:val="both"/>
        <w:rPr>
          <w:rFonts w:ascii="Times New Roman" w:hAnsi="Times New Roman"/>
          <w:sz w:val="24"/>
          <w:szCs w:val="24"/>
        </w:rPr>
      </w:pPr>
      <w:r>
        <w:rPr>
          <w:rFonts w:ascii="Times New Roman" w:hAnsi="Times New Roman"/>
          <w:sz w:val="24"/>
          <w:szCs w:val="24"/>
        </w:rPr>
        <w:t>Tanto premesso</w:t>
      </w:r>
      <w:r w:rsidR="00092C20">
        <w:rPr>
          <w:rFonts w:ascii="Times New Roman" w:hAnsi="Times New Roman"/>
          <w:sz w:val="24"/>
          <w:szCs w:val="24"/>
        </w:rPr>
        <w:t>,</w:t>
      </w:r>
      <w:r>
        <w:rPr>
          <w:rFonts w:ascii="Times New Roman" w:hAnsi="Times New Roman"/>
          <w:sz w:val="24"/>
          <w:szCs w:val="24"/>
        </w:rPr>
        <w:t xml:space="preserve"> si osserva che l</w:t>
      </w:r>
      <w:r w:rsidR="00092C20">
        <w:rPr>
          <w:rFonts w:ascii="Times New Roman" w:hAnsi="Times New Roman"/>
          <w:sz w:val="24"/>
          <w:szCs w:val="24"/>
        </w:rPr>
        <w:t xml:space="preserve">’Agenzia delle </w:t>
      </w:r>
      <w:r w:rsidR="00580C67">
        <w:rPr>
          <w:rFonts w:ascii="Times New Roman" w:hAnsi="Times New Roman"/>
          <w:sz w:val="24"/>
          <w:szCs w:val="24"/>
        </w:rPr>
        <w:t>E</w:t>
      </w:r>
      <w:r w:rsidR="00092C20">
        <w:rPr>
          <w:rFonts w:ascii="Times New Roman" w:hAnsi="Times New Roman"/>
          <w:sz w:val="24"/>
          <w:szCs w:val="24"/>
        </w:rPr>
        <w:t>ntrate,</w:t>
      </w:r>
      <w:r>
        <w:rPr>
          <w:rFonts w:ascii="Times New Roman" w:hAnsi="Times New Roman"/>
          <w:sz w:val="24"/>
          <w:szCs w:val="24"/>
        </w:rPr>
        <w:t xml:space="preserve"> con </w:t>
      </w:r>
      <w:r w:rsidR="00580C67">
        <w:rPr>
          <w:rFonts w:ascii="Times New Roman" w:hAnsi="Times New Roman"/>
          <w:sz w:val="24"/>
          <w:szCs w:val="24"/>
        </w:rPr>
        <w:t>la</w:t>
      </w:r>
      <w:r>
        <w:rPr>
          <w:rFonts w:ascii="Times New Roman" w:hAnsi="Times New Roman"/>
          <w:sz w:val="24"/>
          <w:szCs w:val="24"/>
        </w:rPr>
        <w:t xml:space="preserve"> Circolare in commento</w:t>
      </w:r>
      <w:r w:rsidR="00580C67">
        <w:rPr>
          <w:rFonts w:ascii="Times New Roman" w:hAnsi="Times New Roman"/>
          <w:sz w:val="24"/>
          <w:szCs w:val="24"/>
        </w:rPr>
        <w:t xml:space="preserve">, in merito al </w:t>
      </w:r>
      <w:r w:rsidR="00580C67" w:rsidRPr="00580C67">
        <w:rPr>
          <w:rFonts w:ascii="Times New Roman" w:hAnsi="Times New Roman"/>
          <w:b/>
          <w:sz w:val="24"/>
          <w:szCs w:val="24"/>
        </w:rPr>
        <w:t>co. 3, art.6</w:t>
      </w:r>
      <w:r w:rsidR="00580C67" w:rsidRPr="00580C67">
        <w:rPr>
          <w:rFonts w:ascii="Times New Roman" w:hAnsi="Times New Roman"/>
          <w:sz w:val="24"/>
          <w:szCs w:val="24"/>
        </w:rPr>
        <w:t xml:space="preserve"> cit.</w:t>
      </w:r>
      <w:r w:rsidR="00580C67">
        <w:rPr>
          <w:rFonts w:ascii="Times New Roman" w:hAnsi="Times New Roman"/>
          <w:sz w:val="24"/>
          <w:szCs w:val="24"/>
        </w:rPr>
        <w:t xml:space="preserve">, </w:t>
      </w:r>
      <w:r>
        <w:rPr>
          <w:rFonts w:ascii="Times New Roman" w:hAnsi="Times New Roman"/>
          <w:sz w:val="24"/>
          <w:szCs w:val="24"/>
        </w:rPr>
        <w:t>ha ritenuto che</w:t>
      </w:r>
      <w:r w:rsidR="00092C20">
        <w:rPr>
          <w:rFonts w:ascii="Times New Roman" w:hAnsi="Times New Roman"/>
          <w:sz w:val="24"/>
          <w:szCs w:val="24"/>
        </w:rPr>
        <w:t xml:space="preserve"> </w:t>
      </w:r>
      <w:r w:rsidR="00092C20" w:rsidRPr="00092C20">
        <w:rPr>
          <w:rFonts w:ascii="Times New Roman" w:hAnsi="Times New Roman"/>
          <w:i/>
          <w:sz w:val="24"/>
          <w:szCs w:val="24"/>
        </w:rPr>
        <w:t xml:space="preserve">“considerato che la disposizione in commento prevede una </w:t>
      </w:r>
      <w:r w:rsidR="00092C20" w:rsidRPr="00B346E5">
        <w:rPr>
          <w:rFonts w:ascii="Times New Roman" w:hAnsi="Times New Roman"/>
          <w:b/>
          <w:i/>
          <w:sz w:val="24"/>
          <w:szCs w:val="24"/>
        </w:rPr>
        <w:t>disciplina speciale</w:t>
      </w:r>
      <w:r w:rsidR="00092C20" w:rsidRPr="00092C20">
        <w:rPr>
          <w:rFonts w:ascii="Times New Roman" w:hAnsi="Times New Roman"/>
          <w:i/>
          <w:sz w:val="24"/>
          <w:szCs w:val="24"/>
        </w:rPr>
        <w:t xml:space="preserve"> per la definizione delle liti aventi ad oggetto le sanzioni non collegate al tributo, si ritiene che le percentuali sopra indicate si applichino in tutti i casi di pendenza delle relative controversie, </w:t>
      </w:r>
      <w:r w:rsidR="00092C20" w:rsidRPr="00B346E5">
        <w:rPr>
          <w:rFonts w:ascii="Times New Roman" w:hAnsi="Times New Roman"/>
          <w:b/>
          <w:i/>
          <w:sz w:val="24"/>
          <w:szCs w:val="24"/>
        </w:rPr>
        <w:t xml:space="preserve">incluse quelle </w:t>
      </w:r>
      <w:r w:rsidR="00092C20" w:rsidRPr="00B346E5">
        <w:rPr>
          <w:rFonts w:ascii="Times New Roman" w:hAnsi="Times New Roman"/>
          <w:b/>
          <w:i/>
          <w:sz w:val="24"/>
          <w:szCs w:val="24"/>
        </w:rPr>
        <w:lastRenderedPageBreak/>
        <w:t>pendenti in Cassazione</w:t>
      </w:r>
      <w:r w:rsidR="00092C20" w:rsidRPr="00092C20">
        <w:rPr>
          <w:rFonts w:ascii="Times New Roman" w:hAnsi="Times New Roman"/>
          <w:i/>
          <w:sz w:val="24"/>
          <w:szCs w:val="24"/>
        </w:rPr>
        <w:t xml:space="preserve"> ed eventualmente anche interessate dalla soccombenza integrale dell’Agenzia nei precedenti gradi di giudizio</w:t>
      </w:r>
      <w:r w:rsidR="00092C20">
        <w:rPr>
          <w:rFonts w:ascii="Times New Roman" w:hAnsi="Times New Roman"/>
          <w:i/>
          <w:sz w:val="24"/>
          <w:szCs w:val="24"/>
        </w:rPr>
        <w:t xml:space="preserve">” </w:t>
      </w:r>
      <w:r w:rsidR="00092C20" w:rsidRPr="00092C20">
        <w:rPr>
          <w:rFonts w:ascii="Times New Roman" w:hAnsi="Times New Roman"/>
          <w:sz w:val="24"/>
          <w:szCs w:val="24"/>
        </w:rPr>
        <w:t>(Circolare n. 6/E del 1° aprile 2019).</w:t>
      </w:r>
      <w:r w:rsidR="00BD1685">
        <w:rPr>
          <w:rFonts w:ascii="Times New Roman" w:hAnsi="Times New Roman"/>
          <w:sz w:val="24"/>
          <w:szCs w:val="24"/>
        </w:rPr>
        <w:t xml:space="preserve"> </w:t>
      </w:r>
    </w:p>
    <w:p w:rsidR="00092C20" w:rsidRPr="00BD1685" w:rsidRDefault="00BD1685" w:rsidP="00BD1685">
      <w:pPr>
        <w:spacing w:after="0" w:line="360" w:lineRule="auto"/>
        <w:ind w:left="851" w:right="566"/>
        <w:jc w:val="both"/>
        <w:rPr>
          <w:rFonts w:ascii="Times New Roman" w:hAnsi="Times New Roman"/>
          <w:b/>
          <w:sz w:val="24"/>
          <w:szCs w:val="24"/>
        </w:rPr>
      </w:pPr>
      <w:r>
        <w:rPr>
          <w:rFonts w:ascii="Times New Roman" w:hAnsi="Times New Roman"/>
          <w:sz w:val="24"/>
          <w:szCs w:val="24"/>
        </w:rPr>
        <w:t xml:space="preserve">In sostanza, secondo l’Amministrazione, il dettato normativo di cui al co.3, art. 6 cit, relativo alle liti inerenti alle </w:t>
      </w:r>
      <w:r w:rsidRPr="00BD1685">
        <w:rPr>
          <w:rFonts w:ascii="Times New Roman" w:hAnsi="Times New Roman"/>
          <w:b/>
          <w:sz w:val="24"/>
          <w:szCs w:val="24"/>
        </w:rPr>
        <w:t>sanzioni non collegate al tributo</w:t>
      </w:r>
      <w:r>
        <w:rPr>
          <w:rFonts w:ascii="Times New Roman" w:hAnsi="Times New Roman"/>
          <w:b/>
          <w:sz w:val="24"/>
          <w:szCs w:val="24"/>
        </w:rPr>
        <w:t>, si applicherebbe indifferentemente anche alle ipotesi delle controversie pendenti dinanzi alla Corte di Cassazione</w:t>
      </w:r>
      <w:r w:rsidRPr="00BD1685">
        <w:rPr>
          <w:rFonts w:ascii="Times New Roman" w:hAnsi="Times New Roman"/>
          <w:b/>
          <w:sz w:val="24"/>
          <w:szCs w:val="24"/>
        </w:rPr>
        <w:t xml:space="preserve"> </w:t>
      </w:r>
      <w:r>
        <w:rPr>
          <w:rFonts w:ascii="Times New Roman" w:hAnsi="Times New Roman"/>
          <w:b/>
          <w:sz w:val="24"/>
          <w:szCs w:val="24"/>
        </w:rPr>
        <w:t xml:space="preserve">con il conseguente pagamento </w:t>
      </w:r>
      <w:r w:rsidRPr="00BD1685">
        <w:rPr>
          <w:rFonts w:ascii="Times New Roman" w:hAnsi="Times New Roman"/>
          <w:b/>
          <w:sz w:val="24"/>
          <w:szCs w:val="24"/>
        </w:rPr>
        <w:t>del </w:t>
      </w:r>
      <w:r>
        <w:rPr>
          <w:rFonts w:ascii="Times New Roman" w:hAnsi="Times New Roman"/>
          <w:b/>
          <w:sz w:val="24"/>
          <w:szCs w:val="24"/>
        </w:rPr>
        <w:t>1</w:t>
      </w:r>
      <w:r w:rsidRPr="00BD1685">
        <w:rPr>
          <w:rFonts w:ascii="Times New Roman" w:hAnsi="Times New Roman"/>
          <w:b/>
          <w:sz w:val="24"/>
          <w:szCs w:val="24"/>
        </w:rPr>
        <w:t>5% del valore della controversia</w:t>
      </w:r>
      <w:r>
        <w:rPr>
          <w:rFonts w:ascii="Times New Roman" w:hAnsi="Times New Roman"/>
          <w:b/>
          <w:sz w:val="24"/>
          <w:szCs w:val="24"/>
        </w:rPr>
        <w:t>.</w:t>
      </w:r>
    </w:p>
    <w:p w:rsidR="00B346E5" w:rsidRDefault="00B346E5" w:rsidP="00FB0B43">
      <w:pPr>
        <w:spacing w:after="0" w:line="360" w:lineRule="auto"/>
        <w:ind w:left="851" w:right="566"/>
        <w:jc w:val="both"/>
        <w:rPr>
          <w:rFonts w:ascii="Times New Roman" w:hAnsi="Times New Roman"/>
          <w:b/>
          <w:sz w:val="24"/>
          <w:szCs w:val="24"/>
        </w:rPr>
      </w:pPr>
      <w:r>
        <w:rPr>
          <w:rFonts w:ascii="Times New Roman" w:hAnsi="Times New Roman"/>
          <w:b/>
          <w:sz w:val="24"/>
          <w:szCs w:val="24"/>
        </w:rPr>
        <w:t>In realtà, l</w:t>
      </w:r>
      <w:r w:rsidRPr="00B346E5">
        <w:rPr>
          <w:rFonts w:ascii="Times New Roman" w:hAnsi="Times New Roman"/>
          <w:b/>
          <w:sz w:val="24"/>
          <w:szCs w:val="24"/>
        </w:rPr>
        <w:t>a posizione espressa dall’Agenzia delle Entrate e le argomentazioni a sostegno della stessa</w:t>
      </w:r>
      <w:r>
        <w:rPr>
          <w:rFonts w:ascii="Times New Roman" w:hAnsi="Times New Roman"/>
          <w:b/>
          <w:sz w:val="24"/>
          <w:szCs w:val="24"/>
        </w:rPr>
        <w:t xml:space="preserve"> non risultano condivisibili a parere di chi scrive</w:t>
      </w:r>
      <w:r w:rsidRPr="00B346E5">
        <w:rPr>
          <w:rFonts w:ascii="Times New Roman" w:hAnsi="Times New Roman"/>
          <w:b/>
          <w:sz w:val="24"/>
          <w:szCs w:val="24"/>
        </w:rPr>
        <w:t>.</w:t>
      </w:r>
    </w:p>
    <w:p w:rsidR="00E9748F" w:rsidRDefault="000D3DE3" w:rsidP="00FB0B43">
      <w:pPr>
        <w:spacing w:after="0" w:line="360" w:lineRule="auto"/>
        <w:ind w:left="851" w:right="566"/>
        <w:jc w:val="both"/>
        <w:rPr>
          <w:rFonts w:ascii="Times New Roman" w:hAnsi="Times New Roman"/>
          <w:b/>
          <w:i/>
          <w:sz w:val="24"/>
          <w:szCs w:val="24"/>
        </w:rPr>
      </w:pPr>
      <w:r>
        <w:rPr>
          <w:rFonts w:ascii="Times New Roman" w:hAnsi="Times New Roman"/>
          <w:sz w:val="24"/>
          <w:szCs w:val="24"/>
        </w:rPr>
        <w:t>Invero</w:t>
      </w:r>
      <w:r w:rsidR="00E9748F" w:rsidRPr="00E9748F">
        <w:rPr>
          <w:rFonts w:ascii="Times New Roman" w:hAnsi="Times New Roman"/>
          <w:sz w:val="24"/>
          <w:szCs w:val="24"/>
        </w:rPr>
        <w:t>,</w:t>
      </w:r>
      <w:r w:rsidR="00E9748F">
        <w:rPr>
          <w:rFonts w:ascii="Times New Roman" w:hAnsi="Times New Roman"/>
          <w:b/>
          <w:sz w:val="24"/>
          <w:szCs w:val="24"/>
        </w:rPr>
        <w:t xml:space="preserve"> il co. </w:t>
      </w:r>
      <w:r w:rsidR="00E9748F" w:rsidRPr="00E9748F">
        <w:rPr>
          <w:rFonts w:ascii="Times New Roman" w:hAnsi="Times New Roman"/>
          <w:b/>
          <w:sz w:val="24"/>
          <w:szCs w:val="24"/>
        </w:rPr>
        <w:t>2-ter</w:t>
      </w:r>
      <w:r w:rsidR="00E9748F">
        <w:rPr>
          <w:rFonts w:ascii="Times New Roman" w:hAnsi="Times New Roman"/>
          <w:b/>
          <w:sz w:val="24"/>
          <w:szCs w:val="24"/>
        </w:rPr>
        <w:t xml:space="preserve">, art. 6 cit., </w:t>
      </w:r>
      <w:bookmarkStart w:id="6" w:name="_Hlk7532057"/>
      <w:r w:rsidR="00E9748F" w:rsidRPr="00E9748F">
        <w:rPr>
          <w:rFonts w:ascii="Times New Roman" w:hAnsi="Times New Roman"/>
          <w:sz w:val="24"/>
          <w:szCs w:val="24"/>
        </w:rPr>
        <w:t xml:space="preserve">(inserito </w:t>
      </w:r>
      <w:r w:rsidR="00E9748F">
        <w:rPr>
          <w:rFonts w:ascii="Times New Roman" w:hAnsi="Times New Roman"/>
          <w:sz w:val="24"/>
          <w:szCs w:val="24"/>
        </w:rPr>
        <w:t xml:space="preserve">solo successivamente </w:t>
      </w:r>
      <w:r w:rsidR="00E9748F" w:rsidRPr="00E9748F">
        <w:rPr>
          <w:rFonts w:ascii="Times New Roman" w:hAnsi="Times New Roman"/>
          <w:sz w:val="24"/>
          <w:szCs w:val="24"/>
        </w:rPr>
        <w:t xml:space="preserve">dall'allegato alla legge di conversione, </w:t>
      </w:r>
      <w:hyperlink r:id="rId8" w:history="1">
        <w:r w:rsidR="00E9748F" w:rsidRPr="00E9748F">
          <w:rPr>
            <w:rStyle w:val="Collegamentoipertestuale"/>
            <w:rFonts w:ascii="Times New Roman" w:hAnsi="Times New Roman"/>
            <w:color w:val="auto"/>
            <w:sz w:val="24"/>
            <w:szCs w:val="24"/>
            <w:u w:val="none"/>
          </w:rPr>
          <w:t>L. 17.12.2018, n. 136</w:t>
        </w:r>
      </w:hyperlink>
      <w:r w:rsidR="00E9748F" w:rsidRPr="00E9748F">
        <w:rPr>
          <w:rFonts w:ascii="Times New Roman" w:hAnsi="Times New Roman"/>
          <w:sz w:val="24"/>
          <w:szCs w:val="24"/>
        </w:rPr>
        <w:t xml:space="preserve"> con decorrenza dal 19.12.2018)</w:t>
      </w:r>
      <w:r w:rsidR="00E9748F">
        <w:rPr>
          <w:rFonts w:ascii="Times New Roman" w:hAnsi="Times New Roman"/>
          <w:b/>
          <w:sz w:val="24"/>
          <w:szCs w:val="24"/>
        </w:rPr>
        <w:t xml:space="preserve"> </w:t>
      </w:r>
      <w:bookmarkEnd w:id="6"/>
      <w:r w:rsidR="00E9748F" w:rsidRPr="00E9748F">
        <w:rPr>
          <w:rFonts w:ascii="Times New Roman" w:hAnsi="Times New Roman"/>
          <w:b/>
          <w:sz w:val="24"/>
          <w:szCs w:val="24"/>
        </w:rPr>
        <w:t xml:space="preserve"> </w:t>
      </w:r>
      <w:r w:rsidR="00E9748F" w:rsidRPr="00E9748F">
        <w:rPr>
          <w:rFonts w:ascii="Times New Roman" w:hAnsi="Times New Roman"/>
          <w:sz w:val="24"/>
          <w:szCs w:val="24"/>
        </w:rPr>
        <w:t>prevede testualmente che</w:t>
      </w:r>
      <w:r w:rsidR="00E9748F">
        <w:rPr>
          <w:rFonts w:ascii="Times New Roman" w:hAnsi="Times New Roman"/>
          <w:b/>
          <w:sz w:val="24"/>
          <w:szCs w:val="24"/>
        </w:rPr>
        <w:t xml:space="preserve"> “</w:t>
      </w:r>
      <w:r w:rsidR="00E9748F" w:rsidRPr="00E9748F">
        <w:rPr>
          <w:rFonts w:ascii="Times New Roman" w:hAnsi="Times New Roman"/>
          <w:b/>
          <w:i/>
          <w:sz w:val="24"/>
          <w:szCs w:val="24"/>
        </w:rPr>
        <w:t>Le controversie tributarie pendenti innanzi alla Corte di cassazione, alla data di entrata in vigore della legge di conversione del presente decreto, per le quali l'Agenzia delle entrate risulti soccombente in tutti i precedenti gradi di giudizio, possono essere definite con il pagamento di un importo pari al 5 per cento del valore della controversia</w:t>
      </w:r>
      <w:r w:rsidR="00E9748F">
        <w:rPr>
          <w:rFonts w:ascii="Times New Roman" w:hAnsi="Times New Roman"/>
          <w:b/>
          <w:i/>
          <w:sz w:val="24"/>
          <w:szCs w:val="24"/>
        </w:rPr>
        <w:t>”.</w:t>
      </w:r>
    </w:p>
    <w:p w:rsidR="00493733" w:rsidRPr="000D3DE3" w:rsidRDefault="00BD1685" w:rsidP="00FB0B43">
      <w:pPr>
        <w:spacing w:after="0" w:line="360" w:lineRule="auto"/>
        <w:ind w:left="851" w:right="566"/>
        <w:jc w:val="both"/>
        <w:rPr>
          <w:rFonts w:ascii="Times New Roman" w:hAnsi="Times New Roman"/>
          <w:b/>
          <w:sz w:val="24"/>
          <w:szCs w:val="24"/>
        </w:rPr>
      </w:pPr>
      <w:r>
        <w:rPr>
          <w:rFonts w:ascii="Times New Roman" w:hAnsi="Times New Roman"/>
          <w:sz w:val="24"/>
          <w:szCs w:val="24"/>
        </w:rPr>
        <w:t>Di fatto</w:t>
      </w:r>
      <w:r w:rsidR="00493733">
        <w:rPr>
          <w:rFonts w:ascii="Times New Roman" w:hAnsi="Times New Roman"/>
          <w:sz w:val="24"/>
          <w:szCs w:val="24"/>
        </w:rPr>
        <w:t xml:space="preserve">, in fase di conversione in legge, </w:t>
      </w:r>
      <w:r w:rsidR="00493733" w:rsidRPr="000D3DE3">
        <w:rPr>
          <w:rFonts w:ascii="Times New Roman" w:hAnsi="Times New Roman"/>
          <w:b/>
          <w:sz w:val="24"/>
          <w:szCs w:val="24"/>
        </w:rPr>
        <w:t xml:space="preserve">il legislatore ha previsto che </w:t>
      </w:r>
      <w:r w:rsidR="000D3DE3" w:rsidRPr="000D3DE3">
        <w:rPr>
          <w:rFonts w:ascii="Times New Roman" w:hAnsi="Times New Roman"/>
          <w:b/>
          <w:sz w:val="24"/>
          <w:szCs w:val="24"/>
          <w:u w:val="single"/>
        </w:rPr>
        <w:t xml:space="preserve">tutti </w:t>
      </w:r>
      <w:r w:rsidR="00493733" w:rsidRPr="000D3DE3">
        <w:rPr>
          <w:rFonts w:ascii="Times New Roman" w:hAnsi="Times New Roman"/>
          <w:b/>
          <w:sz w:val="24"/>
          <w:szCs w:val="24"/>
          <w:u w:val="single"/>
        </w:rPr>
        <w:t>i giudizi pendenti in Cassazione al 19/12/2018</w:t>
      </w:r>
      <w:r w:rsidR="00493733" w:rsidRPr="000D3DE3">
        <w:rPr>
          <w:rFonts w:ascii="Times New Roman" w:hAnsi="Times New Roman"/>
          <w:b/>
          <w:sz w:val="24"/>
          <w:szCs w:val="24"/>
        </w:rPr>
        <w:t xml:space="preserve"> (data di entrata in vigore della legge di conversione del D.L. n. 119/2018), caratterizzati dalla soccombenza dell’Agenzia delle Entrate “</w:t>
      </w:r>
      <w:r w:rsidR="00493733" w:rsidRPr="000D3DE3">
        <w:rPr>
          <w:rFonts w:ascii="Times New Roman" w:hAnsi="Times New Roman"/>
          <w:b/>
          <w:i/>
          <w:sz w:val="24"/>
          <w:szCs w:val="24"/>
        </w:rPr>
        <w:t>in tutti i precedenti gradi di giudizio</w:t>
      </w:r>
      <w:r w:rsidR="00493733" w:rsidRPr="000D3DE3">
        <w:rPr>
          <w:rFonts w:ascii="Times New Roman" w:hAnsi="Times New Roman"/>
          <w:b/>
          <w:sz w:val="24"/>
          <w:szCs w:val="24"/>
        </w:rPr>
        <w:t>”, possono essere definiti con il pagamento del 5% del valore della controversia.</w:t>
      </w:r>
    </w:p>
    <w:p w:rsidR="00493733" w:rsidRDefault="0084618C" w:rsidP="00FB0B43">
      <w:pPr>
        <w:spacing w:after="0" w:line="360" w:lineRule="auto"/>
        <w:ind w:left="851" w:right="566"/>
        <w:jc w:val="both"/>
        <w:rPr>
          <w:rFonts w:ascii="Times New Roman" w:hAnsi="Times New Roman"/>
          <w:sz w:val="24"/>
          <w:szCs w:val="24"/>
        </w:rPr>
      </w:pPr>
      <w:r>
        <w:rPr>
          <w:rFonts w:ascii="Times New Roman" w:hAnsi="Times New Roman"/>
          <w:sz w:val="24"/>
          <w:szCs w:val="24"/>
        </w:rPr>
        <w:t xml:space="preserve">Ciò posto, appare </w:t>
      </w:r>
      <w:r w:rsidR="00493733" w:rsidRPr="00493733">
        <w:rPr>
          <w:rFonts w:ascii="Times New Roman" w:hAnsi="Times New Roman"/>
          <w:sz w:val="24"/>
          <w:szCs w:val="24"/>
        </w:rPr>
        <w:t>controvers</w:t>
      </w:r>
      <w:r>
        <w:rPr>
          <w:rFonts w:ascii="Times New Roman" w:hAnsi="Times New Roman"/>
          <w:sz w:val="24"/>
          <w:szCs w:val="24"/>
        </w:rPr>
        <w:t>o se la lite</w:t>
      </w:r>
      <w:r w:rsidR="00493733" w:rsidRPr="00493733">
        <w:rPr>
          <w:rFonts w:ascii="Times New Roman" w:hAnsi="Times New Roman"/>
          <w:sz w:val="24"/>
          <w:szCs w:val="24"/>
        </w:rPr>
        <w:t xml:space="preserve"> relativa a sanzioni non collegate al tributo pendente in Cassazione all’esito di giudizi di merito favorevoli al contribuente, s</w:t>
      </w:r>
      <w:r>
        <w:rPr>
          <w:rFonts w:ascii="Times New Roman" w:hAnsi="Times New Roman"/>
          <w:sz w:val="24"/>
          <w:szCs w:val="24"/>
        </w:rPr>
        <w:t>ia</w:t>
      </w:r>
      <w:r w:rsidR="00493733" w:rsidRPr="00493733">
        <w:rPr>
          <w:rFonts w:ascii="Times New Roman" w:hAnsi="Times New Roman"/>
          <w:sz w:val="24"/>
          <w:szCs w:val="24"/>
        </w:rPr>
        <w:t xml:space="preserve"> definibile secondo le disposizioni del co</w:t>
      </w:r>
      <w:r w:rsidR="00C97D3D">
        <w:rPr>
          <w:rFonts w:ascii="Times New Roman" w:hAnsi="Times New Roman"/>
          <w:sz w:val="24"/>
          <w:szCs w:val="24"/>
        </w:rPr>
        <w:t>.</w:t>
      </w:r>
      <w:r w:rsidR="00493733" w:rsidRPr="00493733">
        <w:rPr>
          <w:rFonts w:ascii="Times New Roman" w:hAnsi="Times New Roman"/>
          <w:sz w:val="24"/>
          <w:szCs w:val="24"/>
        </w:rPr>
        <w:t xml:space="preserve"> 2-</w:t>
      </w:r>
      <w:r w:rsidR="00493733" w:rsidRPr="00493733">
        <w:rPr>
          <w:rFonts w:ascii="Times New Roman" w:hAnsi="Times New Roman"/>
          <w:i/>
          <w:iCs/>
          <w:sz w:val="24"/>
          <w:szCs w:val="24"/>
        </w:rPr>
        <w:t>ter</w:t>
      </w:r>
      <w:r w:rsidR="00493733" w:rsidRPr="00493733">
        <w:rPr>
          <w:rFonts w:ascii="Times New Roman" w:hAnsi="Times New Roman"/>
          <w:sz w:val="24"/>
          <w:szCs w:val="24"/>
        </w:rPr>
        <w:t> oppure secondo le previsioni contenute nel co</w:t>
      </w:r>
      <w:r w:rsidR="00C97D3D">
        <w:rPr>
          <w:rFonts w:ascii="Times New Roman" w:hAnsi="Times New Roman"/>
          <w:sz w:val="24"/>
          <w:szCs w:val="24"/>
        </w:rPr>
        <w:t>.</w:t>
      </w:r>
      <w:r w:rsidR="00493733" w:rsidRPr="00493733">
        <w:rPr>
          <w:rFonts w:ascii="Times New Roman" w:hAnsi="Times New Roman"/>
          <w:sz w:val="24"/>
          <w:szCs w:val="24"/>
        </w:rPr>
        <w:t xml:space="preserve"> 3 dell’art. 6</w:t>
      </w:r>
      <w:r w:rsidR="00493733">
        <w:rPr>
          <w:rFonts w:ascii="Times New Roman" w:hAnsi="Times New Roman"/>
          <w:sz w:val="24"/>
          <w:szCs w:val="24"/>
        </w:rPr>
        <w:t xml:space="preserve"> cit.</w:t>
      </w:r>
    </w:p>
    <w:p w:rsidR="00493733" w:rsidRPr="00493733" w:rsidRDefault="000D3DE3" w:rsidP="000D3DE3">
      <w:pPr>
        <w:spacing w:after="0" w:line="360" w:lineRule="auto"/>
        <w:ind w:left="851" w:right="566"/>
        <w:jc w:val="both"/>
        <w:rPr>
          <w:rFonts w:ascii="Times New Roman" w:hAnsi="Times New Roman"/>
          <w:sz w:val="24"/>
          <w:szCs w:val="24"/>
        </w:rPr>
      </w:pPr>
      <w:r>
        <w:rPr>
          <w:rFonts w:ascii="Times New Roman" w:hAnsi="Times New Roman"/>
          <w:sz w:val="24"/>
          <w:szCs w:val="24"/>
        </w:rPr>
        <w:t xml:space="preserve">Di fatto, è questo uno </w:t>
      </w:r>
      <w:r w:rsidR="00BD1685">
        <w:rPr>
          <w:rFonts w:ascii="Times New Roman" w:hAnsi="Times New Roman"/>
          <w:sz w:val="24"/>
          <w:szCs w:val="24"/>
        </w:rPr>
        <w:t xml:space="preserve">degli aspetti più problematici </w:t>
      </w:r>
      <w:r>
        <w:rPr>
          <w:rFonts w:ascii="Times New Roman" w:hAnsi="Times New Roman"/>
          <w:sz w:val="24"/>
          <w:szCs w:val="24"/>
        </w:rPr>
        <w:t xml:space="preserve">della recente circolare </w:t>
      </w:r>
      <w:r w:rsidR="00580C67">
        <w:rPr>
          <w:rFonts w:ascii="Times New Roman" w:hAnsi="Times New Roman"/>
          <w:sz w:val="24"/>
          <w:szCs w:val="24"/>
        </w:rPr>
        <w:t xml:space="preserve">n. </w:t>
      </w:r>
      <w:r>
        <w:rPr>
          <w:rFonts w:ascii="Times New Roman" w:hAnsi="Times New Roman"/>
          <w:sz w:val="24"/>
          <w:szCs w:val="24"/>
        </w:rPr>
        <w:t xml:space="preserve">6/E </w:t>
      </w:r>
      <w:r w:rsidR="00580C67">
        <w:rPr>
          <w:rFonts w:ascii="Times New Roman" w:hAnsi="Times New Roman"/>
          <w:sz w:val="24"/>
          <w:szCs w:val="24"/>
        </w:rPr>
        <w:t>del 01/04/</w:t>
      </w:r>
      <w:r>
        <w:rPr>
          <w:rFonts w:ascii="Times New Roman" w:hAnsi="Times New Roman"/>
          <w:sz w:val="24"/>
          <w:szCs w:val="24"/>
        </w:rPr>
        <w:t>2019. L</w:t>
      </w:r>
      <w:r w:rsidR="00493733" w:rsidRPr="00493733">
        <w:rPr>
          <w:rFonts w:ascii="Times New Roman" w:hAnsi="Times New Roman"/>
          <w:sz w:val="24"/>
          <w:szCs w:val="24"/>
        </w:rPr>
        <w:t>a fattispecie richiamata può essere, infatti, astrattamente regolata da entrambe le previsioni normative</w:t>
      </w:r>
      <w:r w:rsidR="00D37598">
        <w:rPr>
          <w:rFonts w:ascii="Times New Roman" w:hAnsi="Times New Roman"/>
          <w:sz w:val="24"/>
          <w:szCs w:val="24"/>
        </w:rPr>
        <w:t xml:space="preserve"> e s</w:t>
      </w:r>
      <w:r w:rsidR="00D37598" w:rsidRPr="00D37598">
        <w:rPr>
          <w:rFonts w:ascii="Times New Roman" w:hAnsi="Times New Roman"/>
          <w:sz w:val="24"/>
          <w:szCs w:val="24"/>
        </w:rPr>
        <w:t xml:space="preserve">i tratta di un dato non di poco conto se si considera che </w:t>
      </w:r>
      <w:r w:rsidR="00493733" w:rsidRPr="00493733">
        <w:rPr>
          <w:rFonts w:ascii="Times New Roman" w:hAnsi="Times New Roman"/>
          <w:sz w:val="24"/>
          <w:szCs w:val="24"/>
        </w:rPr>
        <w:t>l’adesione all’una o all’altra disposizione ha riflessi non trascurabili sul piano patrimoniale</w:t>
      </w:r>
      <w:r w:rsidR="00493733">
        <w:rPr>
          <w:rFonts w:ascii="Times New Roman" w:hAnsi="Times New Roman"/>
          <w:sz w:val="24"/>
          <w:szCs w:val="24"/>
        </w:rPr>
        <w:t xml:space="preserve"> (</w:t>
      </w:r>
      <w:r w:rsidR="00493733" w:rsidRPr="00493733">
        <w:rPr>
          <w:rFonts w:ascii="Times New Roman" w:hAnsi="Times New Roman"/>
          <w:sz w:val="24"/>
          <w:szCs w:val="24"/>
        </w:rPr>
        <w:t>qualora il contribuente ritenesse di definire la lite secondo le previsioni del comma 2-</w:t>
      </w:r>
      <w:r w:rsidR="00493733" w:rsidRPr="00493733">
        <w:rPr>
          <w:rFonts w:ascii="Times New Roman" w:hAnsi="Times New Roman"/>
          <w:i/>
          <w:iCs/>
          <w:sz w:val="24"/>
          <w:szCs w:val="24"/>
        </w:rPr>
        <w:t>ter</w:t>
      </w:r>
      <w:r w:rsidR="00493733" w:rsidRPr="00493733">
        <w:rPr>
          <w:rFonts w:ascii="Times New Roman" w:hAnsi="Times New Roman"/>
          <w:sz w:val="24"/>
          <w:szCs w:val="24"/>
        </w:rPr>
        <w:t> sarebbe tenuto al pagamento di un importo pari al 5% del valore della lite</w:t>
      </w:r>
      <w:r w:rsidR="00580C67">
        <w:rPr>
          <w:rFonts w:ascii="Times New Roman" w:hAnsi="Times New Roman"/>
          <w:sz w:val="24"/>
          <w:szCs w:val="24"/>
        </w:rPr>
        <w:t>,</w:t>
      </w:r>
      <w:r w:rsidR="00493733" w:rsidRPr="00493733">
        <w:rPr>
          <w:rFonts w:ascii="Times New Roman" w:hAnsi="Times New Roman"/>
          <w:sz w:val="24"/>
          <w:szCs w:val="24"/>
        </w:rPr>
        <w:t xml:space="preserve"> mentre, in caso di adesione alla procedura secondo le previsioni del comma 3, sarebbe tenuto al pagamento di un importo</w:t>
      </w:r>
      <w:r w:rsidR="00493733">
        <w:rPr>
          <w:rFonts w:ascii="Times New Roman" w:hAnsi="Times New Roman"/>
          <w:sz w:val="24"/>
          <w:szCs w:val="24"/>
        </w:rPr>
        <w:t xml:space="preserve"> pari al 15% del valore della lite)</w:t>
      </w:r>
      <w:r w:rsidR="00493733" w:rsidRPr="00493733">
        <w:rPr>
          <w:rFonts w:ascii="Times New Roman" w:hAnsi="Times New Roman"/>
          <w:sz w:val="24"/>
          <w:szCs w:val="24"/>
        </w:rPr>
        <w:t>.</w:t>
      </w:r>
    </w:p>
    <w:p w:rsidR="00493733" w:rsidRDefault="00493733" w:rsidP="00FB0B43">
      <w:pPr>
        <w:spacing w:after="0" w:line="360" w:lineRule="auto"/>
        <w:ind w:left="851" w:right="566"/>
        <w:jc w:val="both"/>
        <w:rPr>
          <w:rFonts w:ascii="Times New Roman" w:hAnsi="Times New Roman"/>
          <w:sz w:val="24"/>
          <w:szCs w:val="24"/>
        </w:rPr>
      </w:pPr>
      <w:r>
        <w:rPr>
          <w:rFonts w:ascii="Times New Roman" w:hAnsi="Times New Roman"/>
          <w:sz w:val="24"/>
          <w:szCs w:val="24"/>
        </w:rPr>
        <w:lastRenderedPageBreak/>
        <w:t xml:space="preserve">Come già evidenziato, </w:t>
      </w:r>
      <w:r w:rsidRPr="00493733">
        <w:rPr>
          <w:rFonts w:ascii="Times New Roman" w:hAnsi="Times New Roman"/>
          <w:sz w:val="24"/>
          <w:szCs w:val="24"/>
        </w:rPr>
        <w:t>l’Agenzia delle Entrate</w:t>
      </w:r>
      <w:r>
        <w:rPr>
          <w:rFonts w:ascii="Times New Roman" w:hAnsi="Times New Roman"/>
          <w:sz w:val="24"/>
          <w:szCs w:val="24"/>
        </w:rPr>
        <w:t>, intervenendo sul tema con la Circolare 6/E del 1</w:t>
      </w:r>
      <w:r>
        <w:rPr>
          <w:rFonts w:ascii="Times New Roman" w:hAnsi="Times New Roman" w:cs="Times New Roman"/>
          <w:sz w:val="24"/>
          <w:szCs w:val="24"/>
        </w:rPr>
        <w:t>˚</w:t>
      </w:r>
      <w:r>
        <w:rPr>
          <w:rFonts w:ascii="Times New Roman" w:hAnsi="Times New Roman"/>
          <w:sz w:val="24"/>
          <w:szCs w:val="24"/>
        </w:rPr>
        <w:t xml:space="preserve"> aprile 2019</w:t>
      </w:r>
      <w:r w:rsidRPr="00493733">
        <w:rPr>
          <w:rFonts w:ascii="Times New Roman" w:hAnsi="Times New Roman"/>
          <w:sz w:val="24"/>
          <w:szCs w:val="24"/>
        </w:rPr>
        <w:t xml:space="preserve"> </w:t>
      </w:r>
      <w:r>
        <w:rPr>
          <w:rFonts w:ascii="Times New Roman" w:hAnsi="Times New Roman"/>
          <w:sz w:val="24"/>
          <w:szCs w:val="24"/>
        </w:rPr>
        <w:t>(</w:t>
      </w:r>
      <w:r w:rsidRPr="00493733">
        <w:rPr>
          <w:rFonts w:ascii="Times New Roman" w:hAnsi="Times New Roman"/>
          <w:sz w:val="24"/>
          <w:szCs w:val="24"/>
        </w:rPr>
        <w:t>paragrafo 5.1.6</w:t>
      </w:r>
      <w:r>
        <w:rPr>
          <w:rFonts w:ascii="Times New Roman" w:hAnsi="Times New Roman"/>
          <w:sz w:val="24"/>
          <w:szCs w:val="24"/>
        </w:rPr>
        <w:t>),</w:t>
      </w:r>
      <w:r w:rsidRPr="00493733">
        <w:rPr>
          <w:rFonts w:ascii="Times New Roman" w:hAnsi="Times New Roman"/>
          <w:sz w:val="24"/>
          <w:szCs w:val="24"/>
        </w:rPr>
        <w:t xml:space="preserve"> </w:t>
      </w:r>
      <w:r>
        <w:rPr>
          <w:rFonts w:ascii="Times New Roman" w:hAnsi="Times New Roman"/>
          <w:sz w:val="24"/>
          <w:szCs w:val="24"/>
        </w:rPr>
        <w:t>ha chiarito che</w:t>
      </w:r>
      <w:r>
        <w:rPr>
          <w:rFonts w:ascii="Times New Roman" w:hAnsi="Times New Roman"/>
          <w:i/>
          <w:sz w:val="24"/>
          <w:szCs w:val="24"/>
        </w:rPr>
        <w:t>,</w:t>
      </w:r>
      <w:r>
        <w:rPr>
          <w:rFonts w:ascii="Times New Roman" w:hAnsi="Times New Roman"/>
          <w:sz w:val="24"/>
          <w:szCs w:val="24"/>
        </w:rPr>
        <w:t xml:space="preserve"> </w:t>
      </w:r>
      <w:r w:rsidRPr="00493733">
        <w:rPr>
          <w:rFonts w:ascii="Times New Roman" w:hAnsi="Times New Roman"/>
          <w:sz w:val="24"/>
          <w:szCs w:val="24"/>
        </w:rPr>
        <w:t xml:space="preserve">le percentuali di definizione </w:t>
      </w:r>
      <w:r>
        <w:rPr>
          <w:rFonts w:ascii="Times New Roman" w:hAnsi="Times New Roman"/>
          <w:sz w:val="24"/>
          <w:szCs w:val="24"/>
        </w:rPr>
        <w:t xml:space="preserve">delle liti </w:t>
      </w:r>
      <w:r w:rsidRPr="00493733">
        <w:rPr>
          <w:rFonts w:ascii="Times New Roman" w:hAnsi="Times New Roman"/>
          <w:sz w:val="24"/>
          <w:szCs w:val="24"/>
        </w:rPr>
        <w:t xml:space="preserve">relative a sanzioni non collegate al tributo </w:t>
      </w:r>
      <w:r>
        <w:rPr>
          <w:rFonts w:ascii="Times New Roman" w:hAnsi="Times New Roman"/>
          <w:sz w:val="24"/>
          <w:szCs w:val="24"/>
        </w:rPr>
        <w:t xml:space="preserve">debbano essere quelle previste dal </w:t>
      </w:r>
      <w:r w:rsidRPr="00493733">
        <w:rPr>
          <w:rFonts w:ascii="Times New Roman" w:hAnsi="Times New Roman"/>
          <w:sz w:val="24"/>
          <w:szCs w:val="24"/>
        </w:rPr>
        <w:t>co</w:t>
      </w:r>
      <w:r>
        <w:rPr>
          <w:rFonts w:ascii="Times New Roman" w:hAnsi="Times New Roman"/>
          <w:sz w:val="24"/>
          <w:szCs w:val="24"/>
        </w:rPr>
        <w:t>.</w:t>
      </w:r>
      <w:r w:rsidRPr="00493733">
        <w:rPr>
          <w:rFonts w:ascii="Times New Roman" w:hAnsi="Times New Roman"/>
          <w:sz w:val="24"/>
          <w:szCs w:val="24"/>
        </w:rPr>
        <w:t xml:space="preserve"> 3 dell’art.6</w:t>
      </w:r>
      <w:r w:rsidR="00C97D3D">
        <w:rPr>
          <w:rFonts w:ascii="Times New Roman" w:hAnsi="Times New Roman"/>
          <w:sz w:val="24"/>
          <w:szCs w:val="24"/>
        </w:rPr>
        <w:t xml:space="preserve"> cit.</w:t>
      </w:r>
      <w:r w:rsidR="0084618C">
        <w:rPr>
          <w:rFonts w:ascii="Times New Roman" w:hAnsi="Times New Roman"/>
          <w:sz w:val="24"/>
          <w:szCs w:val="24"/>
        </w:rPr>
        <w:t xml:space="preserve"> (</w:t>
      </w:r>
      <w:r w:rsidR="0084618C" w:rsidRPr="0084618C">
        <w:rPr>
          <w:rFonts w:ascii="Times New Roman" w:hAnsi="Times New Roman"/>
          <w:sz w:val="24"/>
          <w:szCs w:val="24"/>
        </w:rPr>
        <w:t xml:space="preserve">in quanto </w:t>
      </w:r>
      <w:r w:rsidR="0084618C" w:rsidRPr="0084618C">
        <w:rPr>
          <w:rFonts w:ascii="Times New Roman" w:hAnsi="Times New Roman"/>
          <w:i/>
          <w:sz w:val="24"/>
          <w:szCs w:val="24"/>
        </w:rPr>
        <w:t>lex specialis</w:t>
      </w:r>
      <w:r w:rsidR="0084618C">
        <w:rPr>
          <w:rFonts w:ascii="Times New Roman" w:hAnsi="Times New Roman"/>
          <w:i/>
          <w:sz w:val="24"/>
          <w:szCs w:val="24"/>
        </w:rPr>
        <w:t>)</w:t>
      </w:r>
      <w:r w:rsidRPr="00493733">
        <w:rPr>
          <w:rFonts w:ascii="Times New Roman" w:hAnsi="Times New Roman"/>
          <w:sz w:val="24"/>
          <w:szCs w:val="24"/>
        </w:rPr>
        <w:t>, indipendentemente dal grado in cui pendono</w:t>
      </w:r>
      <w:r>
        <w:rPr>
          <w:rFonts w:ascii="Times New Roman" w:hAnsi="Times New Roman"/>
          <w:sz w:val="24"/>
          <w:szCs w:val="24"/>
        </w:rPr>
        <w:t xml:space="preserve">, escludendo implicitamente la possibilità di poter applicare alle suddette liti </w:t>
      </w:r>
      <w:r w:rsidR="00D37598">
        <w:rPr>
          <w:rFonts w:ascii="Times New Roman" w:hAnsi="Times New Roman"/>
          <w:sz w:val="24"/>
          <w:szCs w:val="24"/>
        </w:rPr>
        <w:t xml:space="preserve">la percentuale del 5% così come </w:t>
      </w:r>
      <w:r>
        <w:rPr>
          <w:rFonts w:ascii="Times New Roman" w:hAnsi="Times New Roman"/>
          <w:sz w:val="24"/>
          <w:szCs w:val="24"/>
        </w:rPr>
        <w:t>disposto dal co.2-ter.</w:t>
      </w:r>
      <w:r w:rsidR="00854E92">
        <w:rPr>
          <w:rFonts w:ascii="Times New Roman" w:hAnsi="Times New Roman"/>
          <w:sz w:val="24"/>
          <w:szCs w:val="24"/>
        </w:rPr>
        <w:t xml:space="preserve"> </w:t>
      </w:r>
    </w:p>
    <w:p w:rsidR="00493733" w:rsidRDefault="00CD0547" w:rsidP="00FB0B43">
      <w:pPr>
        <w:spacing w:after="0" w:line="360" w:lineRule="auto"/>
        <w:ind w:left="851" w:right="566"/>
        <w:jc w:val="both"/>
        <w:rPr>
          <w:rFonts w:ascii="Times New Roman" w:hAnsi="Times New Roman"/>
          <w:b/>
          <w:sz w:val="24"/>
          <w:szCs w:val="24"/>
        </w:rPr>
      </w:pPr>
      <w:r>
        <w:rPr>
          <w:rFonts w:ascii="Times New Roman" w:hAnsi="Times New Roman"/>
          <w:sz w:val="24"/>
          <w:szCs w:val="24"/>
        </w:rPr>
        <w:t xml:space="preserve">Ebbene, tale interpretazione, inequivocabilmente favorevole per l’Amministrazione, a parere di chi scrive, non sembra del tutto condivisibile, poiché </w:t>
      </w:r>
      <w:r w:rsidRPr="00663A41">
        <w:rPr>
          <w:rFonts w:ascii="Times New Roman" w:hAnsi="Times New Roman"/>
          <w:b/>
          <w:sz w:val="24"/>
          <w:szCs w:val="24"/>
        </w:rPr>
        <w:t xml:space="preserve">alla luce di </w:t>
      </w:r>
      <w:r w:rsidR="00580C67">
        <w:rPr>
          <w:rFonts w:ascii="Times New Roman" w:hAnsi="Times New Roman"/>
          <w:b/>
          <w:sz w:val="24"/>
          <w:szCs w:val="24"/>
        </w:rPr>
        <w:t xml:space="preserve">un </w:t>
      </w:r>
      <w:r w:rsidRPr="00663A41">
        <w:rPr>
          <w:rFonts w:ascii="Times New Roman" w:hAnsi="Times New Roman"/>
          <w:b/>
          <w:sz w:val="24"/>
          <w:szCs w:val="24"/>
        </w:rPr>
        <w:t xml:space="preserve">quadro normativo sicuramente incerto e di un’antinomia tra due norme giuridiche, </w:t>
      </w:r>
      <w:r w:rsidR="00854E92" w:rsidRPr="00663A41">
        <w:rPr>
          <w:rFonts w:ascii="Times New Roman" w:hAnsi="Times New Roman"/>
          <w:b/>
          <w:sz w:val="24"/>
          <w:szCs w:val="24"/>
        </w:rPr>
        <w:t>deve certamente ritenersi più corretta la previsione dell’</w:t>
      </w:r>
      <w:r w:rsidR="00117988" w:rsidRPr="00663A41">
        <w:rPr>
          <w:rFonts w:ascii="Times New Roman" w:hAnsi="Times New Roman"/>
          <w:b/>
          <w:sz w:val="24"/>
          <w:szCs w:val="24"/>
        </w:rPr>
        <w:t>art.2-ter</w:t>
      </w:r>
      <w:r w:rsidR="00854E92" w:rsidRPr="00663A41">
        <w:rPr>
          <w:rFonts w:ascii="Times New Roman" w:hAnsi="Times New Roman"/>
          <w:b/>
          <w:sz w:val="24"/>
          <w:szCs w:val="24"/>
        </w:rPr>
        <w:t xml:space="preserve"> in quanto </w:t>
      </w:r>
      <w:r w:rsidRPr="00663A41">
        <w:rPr>
          <w:rFonts w:ascii="Times New Roman" w:hAnsi="Times New Roman"/>
          <w:b/>
          <w:i/>
          <w:sz w:val="24"/>
          <w:szCs w:val="24"/>
        </w:rPr>
        <w:t>lex specialis</w:t>
      </w:r>
      <w:r w:rsidR="00117988" w:rsidRPr="00663A41">
        <w:rPr>
          <w:rFonts w:ascii="Times New Roman" w:hAnsi="Times New Roman"/>
          <w:b/>
          <w:sz w:val="24"/>
          <w:szCs w:val="24"/>
        </w:rPr>
        <w:t xml:space="preserve">. Si tratta, infatti, di una norma successiva (inserita dall'allegato alla legge di conversione, </w:t>
      </w:r>
      <w:hyperlink r:id="rId9" w:history="1">
        <w:r w:rsidR="00117988" w:rsidRPr="00663A41">
          <w:rPr>
            <w:rStyle w:val="Collegamentoipertestuale"/>
            <w:rFonts w:ascii="Times New Roman" w:hAnsi="Times New Roman"/>
            <w:b/>
            <w:color w:val="auto"/>
            <w:sz w:val="24"/>
            <w:szCs w:val="24"/>
            <w:u w:val="none"/>
          </w:rPr>
          <w:t>L. 17.12.2018, n. 136</w:t>
        </w:r>
      </w:hyperlink>
      <w:r w:rsidR="00117988" w:rsidRPr="00663A41">
        <w:rPr>
          <w:rFonts w:ascii="Times New Roman" w:hAnsi="Times New Roman"/>
          <w:b/>
          <w:sz w:val="24"/>
          <w:szCs w:val="24"/>
        </w:rPr>
        <w:t xml:space="preserve"> con decorrenza dal 19.12.2018) e speciale, con cui si è inteso r</w:t>
      </w:r>
      <w:r w:rsidRPr="00663A41">
        <w:rPr>
          <w:rFonts w:ascii="Times New Roman" w:hAnsi="Times New Roman"/>
          <w:b/>
          <w:sz w:val="24"/>
          <w:szCs w:val="24"/>
        </w:rPr>
        <w:t>egola</w:t>
      </w:r>
      <w:r w:rsidR="00117988" w:rsidRPr="00663A41">
        <w:rPr>
          <w:rFonts w:ascii="Times New Roman" w:hAnsi="Times New Roman"/>
          <w:b/>
          <w:sz w:val="24"/>
          <w:szCs w:val="24"/>
        </w:rPr>
        <w:t>re</w:t>
      </w:r>
      <w:r w:rsidRPr="00663A41">
        <w:rPr>
          <w:rFonts w:ascii="Times New Roman" w:hAnsi="Times New Roman"/>
          <w:b/>
          <w:sz w:val="24"/>
          <w:szCs w:val="24"/>
        </w:rPr>
        <w:t xml:space="preserve"> una situazione particolare</w:t>
      </w:r>
      <w:r w:rsidR="00117988" w:rsidRPr="00663A41">
        <w:rPr>
          <w:rFonts w:ascii="Times New Roman" w:hAnsi="Times New Roman"/>
          <w:b/>
          <w:sz w:val="24"/>
          <w:szCs w:val="24"/>
        </w:rPr>
        <w:t>,</w:t>
      </w:r>
      <w:r w:rsidRPr="00663A41">
        <w:rPr>
          <w:rFonts w:ascii="Times New Roman" w:hAnsi="Times New Roman"/>
          <w:b/>
          <w:sz w:val="24"/>
          <w:szCs w:val="24"/>
        </w:rPr>
        <w:t xml:space="preserve"> rappresenta</w:t>
      </w:r>
      <w:r w:rsidR="00117988" w:rsidRPr="00663A41">
        <w:rPr>
          <w:rFonts w:ascii="Times New Roman" w:hAnsi="Times New Roman"/>
          <w:b/>
          <w:sz w:val="24"/>
          <w:szCs w:val="24"/>
        </w:rPr>
        <w:t>t</w:t>
      </w:r>
      <w:r w:rsidRPr="00663A41">
        <w:rPr>
          <w:rFonts w:ascii="Times New Roman" w:hAnsi="Times New Roman"/>
          <w:b/>
          <w:sz w:val="24"/>
          <w:szCs w:val="24"/>
        </w:rPr>
        <w:t xml:space="preserve">a </w:t>
      </w:r>
      <w:r w:rsidR="00854E92" w:rsidRPr="00663A41">
        <w:rPr>
          <w:rFonts w:ascii="Times New Roman" w:hAnsi="Times New Roman"/>
          <w:b/>
          <w:sz w:val="24"/>
          <w:szCs w:val="24"/>
        </w:rPr>
        <w:t xml:space="preserve">appunto </w:t>
      </w:r>
      <w:r w:rsidRPr="00663A41">
        <w:rPr>
          <w:rFonts w:ascii="Times New Roman" w:hAnsi="Times New Roman"/>
          <w:b/>
          <w:sz w:val="24"/>
          <w:szCs w:val="24"/>
        </w:rPr>
        <w:t xml:space="preserve">dalla pendenza delle controversie </w:t>
      </w:r>
      <w:r w:rsidR="00117988" w:rsidRPr="00663A41">
        <w:rPr>
          <w:rFonts w:ascii="Times New Roman" w:hAnsi="Times New Roman"/>
          <w:b/>
          <w:sz w:val="24"/>
          <w:szCs w:val="24"/>
        </w:rPr>
        <w:t xml:space="preserve">tributarie </w:t>
      </w:r>
      <w:r w:rsidRPr="00663A41">
        <w:rPr>
          <w:rFonts w:ascii="Times New Roman" w:hAnsi="Times New Roman"/>
          <w:b/>
          <w:sz w:val="24"/>
          <w:szCs w:val="24"/>
        </w:rPr>
        <w:t xml:space="preserve">dinanzi alla </w:t>
      </w:r>
      <w:r w:rsidR="00117988" w:rsidRPr="00663A41">
        <w:rPr>
          <w:rFonts w:ascii="Times New Roman" w:hAnsi="Times New Roman"/>
          <w:b/>
          <w:sz w:val="24"/>
          <w:szCs w:val="24"/>
        </w:rPr>
        <w:t>C</w:t>
      </w:r>
      <w:r w:rsidRPr="00663A41">
        <w:rPr>
          <w:rFonts w:ascii="Times New Roman" w:hAnsi="Times New Roman"/>
          <w:b/>
          <w:sz w:val="24"/>
          <w:szCs w:val="24"/>
        </w:rPr>
        <w:t xml:space="preserve">orte di </w:t>
      </w:r>
      <w:r w:rsidR="00663A41">
        <w:rPr>
          <w:rFonts w:ascii="Times New Roman" w:hAnsi="Times New Roman"/>
          <w:b/>
          <w:sz w:val="24"/>
          <w:szCs w:val="24"/>
        </w:rPr>
        <w:t>C</w:t>
      </w:r>
      <w:r w:rsidRPr="00663A41">
        <w:rPr>
          <w:rFonts w:ascii="Times New Roman" w:hAnsi="Times New Roman"/>
          <w:b/>
          <w:sz w:val="24"/>
          <w:szCs w:val="24"/>
        </w:rPr>
        <w:t>assazione</w:t>
      </w:r>
      <w:r w:rsidR="005272DA" w:rsidRPr="005272DA">
        <w:rPr>
          <w:rFonts w:ascii="Times New Roman" w:hAnsi="Times New Roman"/>
          <w:b/>
          <w:sz w:val="24"/>
          <w:szCs w:val="24"/>
        </w:rPr>
        <w:t>, caratterizzat</w:t>
      </w:r>
      <w:r w:rsidR="005272DA">
        <w:rPr>
          <w:rFonts w:ascii="Times New Roman" w:hAnsi="Times New Roman"/>
          <w:b/>
          <w:sz w:val="24"/>
          <w:szCs w:val="24"/>
        </w:rPr>
        <w:t>e</w:t>
      </w:r>
      <w:r w:rsidR="005272DA" w:rsidRPr="005272DA">
        <w:rPr>
          <w:rFonts w:ascii="Times New Roman" w:hAnsi="Times New Roman"/>
          <w:b/>
          <w:sz w:val="24"/>
          <w:szCs w:val="24"/>
        </w:rPr>
        <w:t xml:space="preserve"> dalla soccombenza dell’Agenzia delle Entrate “</w:t>
      </w:r>
      <w:r w:rsidR="005272DA" w:rsidRPr="005272DA">
        <w:rPr>
          <w:rFonts w:ascii="Times New Roman" w:hAnsi="Times New Roman"/>
          <w:b/>
          <w:i/>
          <w:sz w:val="24"/>
          <w:szCs w:val="24"/>
        </w:rPr>
        <w:t>in tutti i precedenti gradi di giudizio</w:t>
      </w:r>
      <w:r w:rsidR="005272DA" w:rsidRPr="005272DA">
        <w:rPr>
          <w:rFonts w:ascii="Times New Roman" w:hAnsi="Times New Roman"/>
          <w:b/>
          <w:sz w:val="24"/>
          <w:szCs w:val="24"/>
        </w:rPr>
        <w:t>”</w:t>
      </w:r>
      <w:r w:rsidR="00117988" w:rsidRPr="00663A41">
        <w:rPr>
          <w:rFonts w:ascii="Times New Roman" w:hAnsi="Times New Roman"/>
          <w:b/>
          <w:sz w:val="24"/>
          <w:szCs w:val="24"/>
        </w:rPr>
        <w:t>.</w:t>
      </w:r>
    </w:p>
    <w:p w:rsidR="00D37598" w:rsidRPr="00663A41" w:rsidRDefault="00D37598" w:rsidP="00FB0B43">
      <w:pPr>
        <w:spacing w:after="0" w:line="360" w:lineRule="auto"/>
        <w:ind w:left="851" w:right="566"/>
        <w:jc w:val="both"/>
        <w:rPr>
          <w:rFonts w:ascii="Times New Roman" w:hAnsi="Times New Roman"/>
          <w:b/>
          <w:sz w:val="24"/>
          <w:szCs w:val="24"/>
        </w:rPr>
      </w:pPr>
      <w:r>
        <w:rPr>
          <w:rFonts w:ascii="Times New Roman" w:hAnsi="Times New Roman"/>
          <w:b/>
          <w:sz w:val="24"/>
          <w:szCs w:val="24"/>
        </w:rPr>
        <w:t xml:space="preserve">Il legislatore ha, di fatto, voluto riservare un trattamento speciale a tutte le controversie pendenti </w:t>
      </w:r>
      <w:r w:rsidR="00473273">
        <w:rPr>
          <w:rFonts w:ascii="Times New Roman" w:hAnsi="Times New Roman"/>
          <w:b/>
          <w:sz w:val="24"/>
          <w:szCs w:val="24"/>
        </w:rPr>
        <w:t xml:space="preserve">in </w:t>
      </w:r>
      <w:r>
        <w:rPr>
          <w:rFonts w:ascii="Times New Roman" w:hAnsi="Times New Roman"/>
          <w:b/>
          <w:sz w:val="24"/>
          <w:szCs w:val="24"/>
        </w:rPr>
        <w:t>Cassazione, senza operare alcun tipo di limitazione o differenza di trattamento in base all’atto oggetto del giudizio. È evidente che si tratta di una norma successiva e speciale con cui si è inteso derogare alla disciplina generale.</w:t>
      </w:r>
    </w:p>
    <w:p w:rsidR="00C97D3D" w:rsidRDefault="00663A41" w:rsidP="00FB0B43">
      <w:pPr>
        <w:spacing w:after="0" w:line="360" w:lineRule="auto"/>
        <w:ind w:left="851" w:right="566"/>
        <w:jc w:val="both"/>
        <w:rPr>
          <w:rFonts w:ascii="Times New Roman" w:hAnsi="Times New Roman"/>
          <w:sz w:val="24"/>
          <w:szCs w:val="24"/>
        </w:rPr>
      </w:pPr>
      <w:r>
        <w:rPr>
          <w:rFonts w:ascii="Times New Roman" w:hAnsi="Times New Roman"/>
          <w:sz w:val="24"/>
          <w:szCs w:val="24"/>
        </w:rPr>
        <w:t xml:space="preserve">Peraltro, se così non fosse, verrebbe a delinearsi un quadro di evidente incostituzionalità dettata dalla volontà di riservare una diversa modalità di trattamento tra le ipotesi di liti </w:t>
      </w:r>
      <w:r w:rsidR="005272DA" w:rsidRPr="005272DA">
        <w:rPr>
          <w:rFonts w:ascii="Times New Roman" w:hAnsi="Times New Roman"/>
          <w:sz w:val="24"/>
          <w:szCs w:val="24"/>
        </w:rPr>
        <w:t>(pendenti in Cassazione e caratterizzate dalla soccombenza dell’Agenzia delle Entrate)</w:t>
      </w:r>
      <w:r w:rsidR="005272DA" w:rsidRPr="005272DA">
        <w:rPr>
          <w:rFonts w:ascii="Times New Roman" w:hAnsi="Times New Roman"/>
          <w:b/>
          <w:sz w:val="24"/>
          <w:szCs w:val="24"/>
        </w:rPr>
        <w:t xml:space="preserve"> </w:t>
      </w:r>
      <w:r>
        <w:rPr>
          <w:rFonts w:ascii="Times New Roman" w:hAnsi="Times New Roman"/>
          <w:sz w:val="24"/>
          <w:szCs w:val="24"/>
        </w:rPr>
        <w:t>relative alle sanzioni non collegate al tributo e liti aventi ad oggetto altri atti impositivi.</w:t>
      </w:r>
    </w:p>
    <w:p w:rsidR="00C97D3D" w:rsidRPr="00493733" w:rsidRDefault="00D37598" w:rsidP="00FB0B43">
      <w:pPr>
        <w:spacing w:after="0" w:line="360" w:lineRule="auto"/>
        <w:ind w:left="851" w:right="566"/>
        <w:jc w:val="both"/>
        <w:rPr>
          <w:rFonts w:ascii="Times New Roman" w:hAnsi="Times New Roman"/>
          <w:sz w:val="24"/>
          <w:szCs w:val="24"/>
        </w:rPr>
      </w:pPr>
      <w:r>
        <w:rPr>
          <w:rFonts w:ascii="Times New Roman" w:hAnsi="Times New Roman"/>
          <w:sz w:val="24"/>
          <w:szCs w:val="24"/>
        </w:rPr>
        <w:t>I</w:t>
      </w:r>
      <w:r w:rsidR="00663A41">
        <w:rPr>
          <w:rFonts w:ascii="Times New Roman" w:hAnsi="Times New Roman"/>
          <w:sz w:val="24"/>
          <w:szCs w:val="24"/>
        </w:rPr>
        <w:t>n definitiva, a</w:t>
      </w:r>
      <w:r w:rsidR="00C97D3D">
        <w:rPr>
          <w:rFonts w:ascii="Times New Roman" w:hAnsi="Times New Roman"/>
          <w:sz w:val="24"/>
          <w:szCs w:val="24"/>
        </w:rPr>
        <w:t xml:space="preserve">lla luce di un quadro </w:t>
      </w:r>
      <w:r w:rsidR="00473273">
        <w:rPr>
          <w:rFonts w:ascii="Times New Roman" w:hAnsi="Times New Roman"/>
          <w:sz w:val="24"/>
          <w:szCs w:val="24"/>
        </w:rPr>
        <w:t>normativo sicuramente</w:t>
      </w:r>
      <w:r w:rsidR="00C97D3D">
        <w:rPr>
          <w:rFonts w:ascii="Times New Roman" w:hAnsi="Times New Roman"/>
          <w:sz w:val="24"/>
          <w:szCs w:val="24"/>
        </w:rPr>
        <w:t xml:space="preserve"> incerto e di un’interpretazione certamente favorevole </w:t>
      </w:r>
      <w:r w:rsidR="00663A41">
        <w:rPr>
          <w:rFonts w:ascii="Times New Roman" w:hAnsi="Times New Roman"/>
          <w:sz w:val="24"/>
          <w:szCs w:val="24"/>
        </w:rPr>
        <w:t xml:space="preserve">per </w:t>
      </w:r>
      <w:r w:rsidR="00C97D3D">
        <w:rPr>
          <w:rFonts w:ascii="Times New Roman" w:hAnsi="Times New Roman"/>
          <w:sz w:val="24"/>
          <w:szCs w:val="24"/>
        </w:rPr>
        <w:t>l’Amministrazione fornita dall’Agenzia dell’Entrate con la propria Circolare 6/E del 1</w:t>
      </w:r>
      <w:r w:rsidR="00663A41">
        <w:rPr>
          <w:rFonts w:ascii="Times New Roman" w:hAnsi="Times New Roman" w:cs="Times New Roman"/>
          <w:sz w:val="24"/>
          <w:szCs w:val="24"/>
        </w:rPr>
        <w:t>˚</w:t>
      </w:r>
      <w:r w:rsidR="00C97D3D">
        <w:rPr>
          <w:rFonts w:ascii="Times New Roman" w:hAnsi="Times New Roman"/>
          <w:sz w:val="24"/>
          <w:szCs w:val="24"/>
        </w:rPr>
        <w:t xml:space="preserve"> aprile 2019, si auspica un celere intervento degli operatori del settore e del legislatore affinché venga fornita </w:t>
      </w:r>
      <w:r>
        <w:rPr>
          <w:rFonts w:ascii="Times New Roman" w:hAnsi="Times New Roman"/>
          <w:sz w:val="24"/>
          <w:szCs w:val="24"/>
        </w:rPr>
        <w:t>un</w:t>
      </w:r>
      <w:r w:rsidR="00C97D3D">
        <w:rPr>
          <w:rFonts w:ascii="Times New Roman" w:hAnsi="Times New Roman"/>
          <w:sz w:val="24"/>
          <w:szCs w:val="24"/>
        </w:rPr>
        <w:t xml:space="preserve">’interpretazione più corretta e </w:t>
      </w:r>
      <w:r w:rsidR="0084618C">
        <w:rPr>
          <w:rFonts w:ascii="Times New Roman" w:hAnsi="Times New Roman"/>
          <w:sz w:val="24"/>
          <w:szCs w:val="24"/>
        </w:rPr>
        <w:t xml:space="preserve">così da mettere </w:t>
      </w:r>
      <w:r w:rsidR="00C97D3D">
        <w:rPr>
          <w:rFonts w:ascii="Times New Roman" w:hAnsi="Times New Roman"/>
          <w:sz w:val="24"/>
          <w:szCs w:val="24"/>
        </w:rPr>
        <w:t>i contribuenti in condizione di poter aderire alla definizione della propria lite senza incorrere in errori procedurali e/o meramente interpretativi.</w:t>
      </w:r>
    </w:p>
    <w:p w:rsidR="00C97D3D" w:rsidRDefault="00C97D3D" w:rsidP="00D37598">
      <w:pPr>
        <w:spacing w:after="0" w:line="360" w:lineRule="auto"/>
        <w:ind w:right="566"/>
        <w:jc w:val="both"/>
        <w:rPr>
          <w:rFonts w:ascii="Times New Roman" w:hAnsi="Times New Roman"/>
          <w:sz w:val="24"/>
          <w:szCs w:val="24"/>
        </w:rPr>
      </w:pPr>
    </w:p>
    <w:p w:rsidR="00A262B0" w:rsidRDefault="00A262B0" w:rsidP="00FB0B43">
      <w:pPr>
        <w:spacing w:after="0" w:line="360" w:lineRule="auto"/>
        <w:ind w:left="851" w:right="566"/>
        <w:jc w:val="both"/>
        <w:rPr>
          <w:rFonts w:ascii="Times New Roman" w:hAnsi="Times New Roman"/>
          <w:sz w:val="24"/>
          <w:szCs w:val="24"/>
        </w:rPr>
      </w:pPr>
      <w:r>
        <w:rPr>
          <w:rFonts w:ascii="Times New Roman" w:hAnsi="Times New Roman"/>
          <w:sz w:val="24"/>
          <w:szCs w:val="24"/>
        </w:rPr>
        <w:lastRenderedPageBreak/>
        <w:t>Lecce, 2 maggio 2019</w:t>
      </w:r>
    </w:p>
    <w:p w:rsidR="00A262B0" w:rsidRDefault="00A262B0" w:rsidP="00FB0B43">
      <w:pPr>
        <w:spacing w:after="0" w:line="360" w:lineRule="auto"/>
        <w:ind w:left="851" w:right="566"/>
        <w:jc w:val="right"/>
        <w:rPr>
          <w:rFonts w:ascii="Times New Roman" w:hAnsi="Times New Roman"/>
          <w:sz w:val="24"/>
          <w:szCs w:val="24"/>
        </w:rPr>
      </w:pPr>
      <w:r>
        <w:rPr>
          <w:rFonts w:ascii="Times New Roman" w:hAnsi="Times New Roman"/>
          <w:sz w:val="24"/>
          <w:szCs w:val="24"/>
        </w:rPr>
        <w:t>Avv. Maurizio Villani</w:t>
      </w:r>
    </w:p>
    <w:p w:rsidR="00A262B0" w:rsidRDefault="00A262B0" w:rsidP="00FB0B43">
      <w:pPr>
        <w:spacing w:after="0" w:line="360" w:lineRule="auto"/>
        <w:ind w:left="851" w:right="566"/>
        <w:jc w:val="right"/>
        <w:rPr>
          <w:rFonts w:ascii="Times New Roman" w:hAnsi="Times New Roman"/>
          <w:sz w:val="24"/>
          <w:szCs w:val="24"/>
        </w:rPr>
      </w:pPr>
      <w:r>
        <w:rPr>
          <w:rFonts w:ascii="Times New Roman" w:hAnsi="Times New Roman"/>
          <w:sz w:val="24"/>
          <w:szCs w:val="24"/>
        </w:rPr>
        <w:t>Avv. Federica Attanasi</w:t>
      </w:r>
    </w:p>
    <w:p w:rsidR="00D37598" w:rsidRDefault="00D37598" w:rsidP="00FB0B43">
      <w:pPr>
        <w:spacing w:after="0" w:line="360" w:lineRule="auto"/>
        <w:ind w:left="851" w:right="566"/>
        <w:jc w:val="right"/>
        <w:rPr>
          <w:rFonts w:ascii="Times New Roman" w:hAnsi="Times New Roman"/>
          <w:sz w:val="24"/>
          <w:szCs w:val="24"/>
        </w:rPr>
      </w:pPr>
    </w:p>
    <w:p w:rsidR="00D37598" w:rsidRDefault="00D37598" w:rsidP="00FB0B43">
      <w:pPr>
        <w:spacing w:after="0" w:line="360" w:lineRule="auto"/>
        <w:ind w:left="851" w:right="566"/>
        <w:jc w:val="right"/>
        <w:rPr>
          <w:rFonts w:ascii="Times New Roman" w:hAnsi="Times New Roman"/>
          <w:sz w:val="24"/>
          <w:szCs w:val="24"/>
        </w:rPr>
      </w:pPr>
    </w:p>
    <w:p w:rsidR="00D37598" w:rsidRDefault="00D37598" w:rsidP="00FB0B43">
      <w:pPr>
        <w:spacing w:after="0" w:line="360" w:lineRule="auto"/>
        <w:ind w:left="851" w:right="566"/>
        <w:jc w:val="right"/>
        <w:rPr>
          <w:rFonts w:ascii="Times New Roman" w:hAnsi="Times New Roman"/>
          <w:sz w:val="24"/>
          <w:szCs w:val="24"/>
        </w:rPr>
      </w:pPr>
    </w:p>
    <w:p w:rsidR="00A262B0" w:rsidRDefault="00A262B0" w:rsidP="00FB0B43">
      <w:pPr>
        <w:spacing w:after="0" w:line="360" w:lineRule="auto"/>
        <w:ind w:left="851" w:right="566"/>
        <w:jc w:val="both"/>
        <w:rPr>
          <w:rFonts w:ascii="Times New Roman" w:hAnsi="Times New Roman"/>
          <w:sz w:val="24"/>
          <w:szCs w:val="24"/>
        </w:rPr>
      </w:pPr>
    </w:p>
    <w:p w:rsidR="00A262B0" w:rsidRPr="00E9748F" w:rsidRDefault="00A262B0" w:rsidP="00FB0B43">
      <w:pPr>
        <w:spacing w:after="0" w:line="360" w:lineRule="auto"/>
        <w:ind w:left="851" w:right="566"/>
        <w:jc w:val="both"/>
        <w:rPr>
          <w:rFonts w:ascii="Times New Roman" w:hAnsi="Times New Roman"/>
          <w:sz w:val="24"/>
          <w:szCs w:val="24"/>
        </w:rPr>
      </w:pPr>
      <w:r>
        <w:rPr>
          <w:rFonts w:ascii="Times New Roman" w:hAnsi="Times New Roman"/>
          <w:noProof/>
          <w:sz w:val="24"/>
          <w:szCs w:val="24"/>
        </w:rPr>
        <w:drawing>
          <wp:inline distT="0" distB="0" distL="0" distR="0" wp14:anchorId="04187C79">
            <wp:extent cx="6120765" cy="1511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511935"/>
                    </a:xfrm>
                    <a:prstGeom prst="rect">
                      <a:avLst/>
                    </a:prstGeom>
                    <a:noFill/>
                  </pic:spPr>
                </pic:pic>
              </a:graphicData>
            </a:graphic>
          </wp:inline>
        </w:drawing>
      </w:r>
    </w:p>
    <w:sectPr w:rsidR="00A262B0" w:rsidRPr="00E9748F">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A9C" w:rsidRDefault="00B97A9C" w:rsidP="002973C2">
      <w:pPr>
        <w:spacing w:after="0" w:line="240" w:lineRule="auto"/>
      </w:pPr>
      <w:r>
        <w:separator/>
      </w:r>
    </w:p>
  </w:endnote>
  <w:endnote w:type="continuationSeparator" w:id="0">
    <w:p w:rsidR="00B97A9C" w:rsidRDefault="00B97A9C" w:rsidP="0029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005292"/>
      <w:docPartObj>
        <w:docPartGallery w:val="Page Numbers (Bottom of Page)"/>
        <w:docPartUnique/>
      </w:docPartObj>
    </w:sdtPr>
    <w:sdtEndPr/>
    <w:sdtContent>
      <w:p w:rsidR="00807375" w:rsidRDefault="00807375">
        <w:pPr>
          <w:pStyle w:val="Pidipagina"/>
          <w:jc w:val="center"/>
        </w:pPr>
        <w:r>
          <w:fldChar w:fldCharType="begin"/>
        </w:r>
        <w:r>
          <w:instrText>PAGE   \* MERGEFORMAT</w:instrText>
        </w:r>
        <w:r>
          <w:fldChar w:fldCharType="separate"/>
        </w:r>
        <w:r>
          <w:t>2</w:t>
        </w:r>
        <w:r>
          <w:fldChar w:fldCharType="end"/>
        </w:r>
      </w:p>
    </w:sdtContent>
  </w:sdt>
  <w:p w:rsidR="00807375" w:rsidRDefault="008073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A9C" w:rsidRDefault="00B97A9C" w:rsidP="002973C2">
      <w:pPr>
        <w:spacing w:after="0" w:line="240" w:lineRule="auto"/>
      </w:pPr>
      <w:r>
        <w:separator/>
      </w:r>
    </w:p>
  </w:footnote>
  <w:footnote w:type="continuationSeparator" w:id="0">
    <w:p w:rsidR="00B97A9C" w:rsidRDefault="00B97A9C" w:rsidP="002973C2">
      <w:pPr>
        <w:spacing w:after="0" w:line="240" w:lineRule="auto"/>
      </w:pPr>
      <w:r>
        <w:continuationSeparator/>
      </w:r>
    </w:p>
  </w:footnote>
  <w:footnote w:id="1">
    <w:p w:rsidR="006544C1" w:rsidRDefault="006544C1">
      <w:pPr>
        <w:pStyle w:val="Testonotaapidipagina"/>
      </w:pPr>
      <w:r>
        <w:rPr>
          <w:rStyle w:val="Rimandonotaapidipagina"/>
        </w:rPr>
        <w:footnoteRef/>
      </w:r>
      <w:r>
        <w:t xml:space="preserve"> </w:t>
      </w:r>
      <w:r w:rsidRPr="006544C1">
        <w:t>Il comma 1 dell’articolo 6 prescrive che la definizione agevolata attiene alle controversie pendenti “</w:t>
      </w:r>
      <w:r w:rsidRPr="00EF7D31">
        <w:rPr>
          <w:i/>
        </w:rPr>
        <w:t>aventi ad oggetto atti impositivi</w:t>
      </w:r>
      <w:r w:rsidRPr="006544C1">
        <w:t xml:space="preserve">”, </w:t>
      </w:r>
      <w:r w:rsidRPr="006544C1">
        <w:rPr>
          <w:b/>
        </w:rPr>
        <w:t>vale a dire avvisi di accertamento, provvedimenti di irrogazione di sanzioni, atti di recupero dei crediti d’imposta indebitamente utilizzati e ogni altro atto di imposizione che rechi una pretesa tributaria quantificata</w:t>
      </w:r>
      <w:r w:rsidRPr="006544C1">
        <w:t>. Ne deriva che restano escluse dalla definizione le liti avverso gli atti diversi da quelli precedentemente indicati, che non costituiscono atti impositivi o che non recano una pretesa tributaria determinata.</w:t>
      </w:r>
    </w:p>
  </w:footnote>
  <w:footnote w:id="2">
    <w:p w:rsidR="00EF7D31" w:rsidRDefault="00EF7D31">
      <w:pPr>
        <w:pStyle w:val="Testonotaapidipagina"/>
      </w:pPr>
      <w:r>
        <w:rPr>
          <w:rStyle w:val="Rimandonotaapidipagina"/>
        </w:rPr>
        <w:footnoteRef/>
      </w:r>
      <w:r>
        <w:t xml:space="preserve"> I</w:t>
      </w:r>
      <w:r w:rsidRPr="00EF7D31">
        <w:t>l valore della lite è l’importo del tributo al netto degli interessi e delle eventuali sanzioni irrogate con l’atto impugnato; in caso di controversie relative alle sole irrogazioni di sanzioni, il valore è costituito dalla somma di queste – vedi comma 2 dell’articolo 12 del decreto legislativo 31 dicembre 1992, n. 546</w:t>
      </w:r>
      <w:r>
        <w:t>.</w:t>
      </w:r>
    </w:p>
  </w:footnote>
  <w:footnote w:id="3">
    <w:p w:rsidR="002973C2" w:rsidRDefault="002973C2">
      <w:pPr>
        <w:pStyle w:val="Testonotaapidipagina"/>
      </w:pPr>
      <w:r>
        <w:rPr>
          <w:rStyle w:val="Rimandonotaapidipagina"/>
        </w:rPr>
        <w:footnoteRef/>
      </w:r>
      <w:r>
        <w:t xml:space="preserve"> </w:t>
      </w:r>
      <w:r w:rsidRPr="002973C2">
        <w:t xml:space="preserve">Di norma, le sanzioni non collegate al tributo corrispondono a quelle stabilite per violazioni che non incidono sulla determinazione </w:t>
      </w:r>
      <w:r>
        <w:t xml:space="preserve">o sul versamento del tributo. </w:t>
      </w:r>
      <w:r w:rsidRPr="002973C2">
        <w:t xml:space="preserve">Per converso, le sanzioni collegate al tributo sono quelle stabilite per le violazioni che incidono sulla determinazione o sul pagamento del tributo (ad esempio, sanzioni per </w:t>
      </w:r>
      <w:r>
        <w:t>omessa o infedele dichiarazione</w:t>
      </w:r>
      <w:r w:rsidR="00BD1685">
        <w:t>)</w:t>
      </w:r>
      <w:r>
        <w:t>.</w:t>
      </w:r>
    </w:p>
  </w:footnote>
  <w:footnote w:id="4">
    <w:p w:rsidR="0056105D" w:rsidRDefault="0056105D">
      <w:pPr>
        <w:pStyle w:val="Testonotaapidipagina"/>
      </w:pPr>
      <w:r>
        <w:rPr>
          <w:rStyle w:val="Rimandonotaapidipagina"/>
        </w:rPr>
        <w:footnoteRef/>
      </w:r>
      <w:r>
        <w:t xml:space="preserve"> </w:t>
      </w:r>
      <w:r w:rsidRPr="0056105D">
        <w:t>Qualora con il medesimo ricorso introduttivo del giudizio siano stati impugnati più atti, il ricorrente è tenuto a presentare una distinta domanda per ciascun atto; ciascuna controversia autonoma deve essere integralmente definita, nel senso che non sono ammesse definizioni parziali dei singoli atti impugnati.</w:t>
      </w:r>
      <w:r>
        <w:t xml:space="preserve"> </w:t>
      </w:r>
      <w:r w:rsidRPr="0056105D">
        <w:t>E’, inoltre, irrilevante l’eventuale riunione di pi</w:t>
      </w:r>
      <w:r>
        <w:t>ù giudizi, posto che di regola</w:t>
      </w:r>
      <w:r w:rsidRPr="0056105D">
        <w:t xml:space="preserve"> in questo caso va presentata una distinta domanda per ciascun atto</w:t>
      </w:r>
      <w:r>
        <w:t xml:space="preserve"> impugnato</w:t>
      </w:r>
      <w:r w:rsidR="00825A77">
        <w:t xml:space="preserve"> </w:t>
      </w:r>
      <w:r w:rsidR="00825A77" w:rsidRPr="00825A77">
        <w:t>(Cfr. Circolare 6/E del 1˚ aprile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4D2"/>
    <w:multiLevelType w:val="multilevel"/>
    <w:tmpl w:val="5C524BE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4A0D"/>
    <w:multiLevelType w:val="hybridMultilevel"/>
    <w:tmpl w:val="98F440E4"/>
    <w:lvl w:ilvl="0" w:tplc="E042F1D0">
      <w:start w:val="1"/>
      <w:numFmt w:val="lowerLetter"/>
      <w:lvlText w:val="%1)"/>
      <w:lvlJc w:val="left"/>
      <w:pPr>
        <w:ind w:left="1800" w:hanging="360"/>
      </w:pPr>
      <w:rPr>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65BD521B"/>
    <w:multiLevelType w:val="hybridMultilevel"/>
    <w:tmpl w:val="F67478A8"/>
    <w:lvl w:ilvl="0" w:tplc="033C5352">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7B96E74"/>
    <w:multiLevelType w:val="hybridMultilevel"/>
    <w:tmpl w:val="06C04D92"/>
    <w:lvl w:ilvl="0" w:tplc="486848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64"/>
    <w:rsid w:val="00016CD7"/>
    <w:rsid w:val="00041593"/>
    <w:rsid w:val="00041A29"/>
    <w:rsid w:val="00092C20"/>
    <w:rsid w:val="000D3DE3"/>
    <w:rsid w:val="00117988"/>
    <w:rsid w:val="001710D5"/>
    <w:rsid w:val="00220909"/>
    <w:rsid w:val="002973C2"/>
    <w:rsid w:val="00373528"/>
    <w:rsid w:val="00425431"/>
    <w:rsid w:val="00431AC4"/>
    <w:rsid w:val="00473273"/>
    <w:rsid w:val="00493733"/>
    <w:rsid w:val="004A00D1"/>
    <w:rsid w:val="005272DA"/>
    <w:rsid w:val="0056105D"/>
    <w:rsid w:val="00580C67"/>
    <w:rsid w:val="005A7B2A"/>
    <w:rsid w:val="006167A7"/>
    <w:rsid w:val="0064258D"/>
    <w:rsid w:val="006544C1"/>
    <w:rsid w:val="00663A41"/>
    <w:rsid w:val="00690120"/>
    <w:rsid w:val="0072332B"/>
    <w:rsid w:val="007272D4"/>
    <w:rsid w:val="00784D65"/>
    <w:rsid w:val="00807375"/>
    <w:rsid w:val="0081372D"/>
    <w:rsid w:val="008154E7"/>
    <w:rsid w:val="00825A77"/>
    <w:rsid w:val="00836B18"/>
    <w:rsid w:val="0084618C"/>
    <w:rsid w:val="00854E92"/>
    <w:rsid w:val="009467CF"/>
    <w:rsid w:val="009572F0"/>
    <w:rsid w:val="00970413"/>
    <w:rsid w:val="009917C4"/>
    <w:rsid w:val="00A262B0"/>
    <w:rsid w:val="00A64908"/>
    <w:rsid w:val="00B346E5"/>
    <w:rsid w:val="00B6140C"/>
    <w:rsid w:val="00B97A9C"/>
    <w:rsid w:val="00BB4E34"/>
    <w:rsid w:val="00BD1685"/>
    <w:rsid w:val="00C97D3D"/>
    <w:rsid w:val="00CD0547"/>
    <w:rsid w:val="00D37598"/>
    <w:rsid w:val="00DA0596"/>
    <w:rsid w:val="00DB1D64"/>
    <w:rsid w:val="00E76AA7"/>
    <w:rsid w:val="00E9748F"/>
    <w:rsid w:val="00EF7D31"/>
    <w:rsid w:val="00F51097"/>
    <w:rsid w:val="00F83F13"/>
    <w:rsid w:val="00FB0B43"/>
    <w:rsid w:val="00FC2BEF"/>
    <w:rsid w:val="00FF0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ECB04-D9BF-4EF5-AAE3-2A6697E9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041A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D64"/>
    <w:pPr>
      <w:ind w:left="720"/>
      <w:contextualSpacing/>
    </w:pPr>
  </w:style>
  <w:style w:type="paragraph" w:styleId="NormaleWeb">
    <w:name w:val="Normal (Web)"/>
    <w:basedOn w:val="Normale"/>
    <w:uiPriority w:val="99"/>
    <w:semiHidden/>
    <w:unhideWhenUsed/>
    <w:rsid w:val="009917C4"/>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2973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73C2"/>
    <w:rPr>
      <w:sz w:val="20"/>
      <w:szCs w:val="20"/>
    </w:rPr>
  </w:style>
  <w:style w:type="character" w:styleId="Rimandonotaapidipagina">
    <w:name w:val="footnote reference"/>
    <w:basedOn w:val="Carpredefinitoparagrafo"/>
    <w:uiPriority w:val="99"/>
    <w:semiHidden/>
    <w:unhideWhenUsed/>
    <w:rsid w:val="002973C2"/>
    <w:rPr>
      <w:vertAlign w:val="superscript"/>
    </w:rPr>
  </w:style>
  <w:style w:type="paragraph" w:styleId="Testofumetto">
    <w:name w:val="Balloon Text"/>
    <w:basedOn w:val="Normale"/>
    <w:link w:val="TestofumettoCarattere"/>
    <w:uiPriority w:val="99"/>
    <w:semiHidden/>
    <w:unhideWhenUsed/>
    <w:rsid w:val="00FC2B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BEF"/>
    <w:rPr>
      <w:rFonts w:ascii="Segoe UI" w:hAnsi="Segoe UI" w:cs="Segoe UI"/>
      <w:sz w:val="18"/>
      <w:szCs w:val="18"/>
    </w:rPr>
  </w:style>
  <w:style w:type="paragraph" w:styleId="Intestazione">
    <w:name w:val="header"/>
    <w:basedOn w:val="Normale"/>
    <w:link w:val="IntestazioneCarattere"/>
    <w:uiPriority w:val="99"/>
    <w:unhideWhenUsed/>
    <w:rsid w:val="008073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7375"/>
  </w:style>
  <w:style w:type="paragraph" w:styleId="Pidipagina">
    <w:name w:val="footer"/>
    <w:basedOn w:val="Normale"/>
    <w:link w:val="PidipaginaCarattere"/>
    <w:uiPriority w:val="99"/>
    <w:unhideWhenUsed/>
    <w:rsid w:val="008073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7375"/>
  </w:style>
  <w:style w:type="character" w:customStyle="1" w:styleId="Titolo2Carattere">
    <w:name w:val="Titolo 2 Carattere"/>
    <w:basedOn w:val="Carpredefinitoparagrafo"/>
    <w:link w:val="Titolo2"/>
    <w:uiPriority w:val="9"/>
    <w:semiHidden/>
    <w:rsid w:val="00041A29"/>
    <w:rPr>
      <w:rFonts w:asciiTheme="majorHAnsi" w:eastAsiaTheme="majorEastAsia" w:hAnsiTheme="majorHAnsi" w:cstheme="majorBidi"/>
      <w:color w:val="365F91" w:themeColor="accent1" w:themeShade="BF"/>
      <w:sz w:val="26"/>
      <w:szCs w:val="26"/>
    </w:rPr>
  </w:style>
  <w:style w:type="character" w:styleId="Collegamentoipertestuale">
    <w:name w:val="Hyperlink"/>
    <w:basedOn w:val="Carpredefinitoparagrafo"/>
    <w:uiPriority w:val="99"/>
    <w:unhideWhenUsed/>
    <w:rsid w:val="00E9748F"/>
    <w:rPr>
      <w:color w:val="0000FF" w:themeColor="hyperlink"/>
      <w:u w:val="single"/>
    </w:rPr>
  </w:style>
  <w:style w:type="character" w:styleId="Menzionenonrisolta">
    <w:name w:val="Unresolved Mention"/>
    <w:basedOn w:val="Carpredefinitoparagrafo"/>
    <w:uiPriority w:val="99"/>
    <w:semiHidden/>
    <w:unhideWhenUsed/>
    <w:rsid w:val="00E9748F"/>
    <w:rPr>
      <w:color w:val="605E5C"/>
      <w:shd w:val="clear" w:color="auto" w:fill="E1DFDD"/>
    </w:rPr>
  </w:style>
  <w:style w:type="table" w:styleId="Grigliatabella">
    <w:name w:val="Table Grid"/>
    <w:basedOn w:val="Tabellanormale"/>
    <w:uiPriority w:val="59"/>
    <w:rsid w:val="000D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3730">
      <w:bodyDiv w:val="1"/>
      <w:marLeft w:val="0"/>
      <w:marRight w:val="0"/>
      <w:marTop w:val="0"/>
      <w:marBottom w:val="0"/>
      <w:divBdr>
        <w:top w:val="none" w:sz="0" w:space="0" w:color="auto"/>
        <w:left w:val="none" w:sz="0" w:space="0" w:color="auto"/>
        <w:bottom w:val="none" w:sz="0" w:space="0" w:color="auto"/>
        <w:right w:val="none" w:sz="0" w:space="0" w:color="auto"/>
      </w:divBdr>
      <w:divsChild>
        <w:div w:id="627971225">
          <w:marLeft w:val="0"/>
          <w:marRight w:val="0"/>
          <w:marTop w:val="0"/>
          <w:marBottom w:val="300"/>
          <w:divBdr>
            <w:top w:val="none" w:sz="0" w:space="0" w:color="auto"/>
            <w:left w:val="none" w:sz="0" w:space="0" w:color="auto"/>
            <w:bottom w:val="none" w:sz="0" w:space="0" w:color="auto"/>
            <w:right w:val="none" w:sz="0" w:space="0" w:color="auto"/>
          </w:divBdr>
        </w:div>
        <w:div w:id="1040276013">
          <w:marLeft w:val="0"/>
          <w:marRight w:val="0"/>
          <w:marTop w:val="0"/>
          <w:marBottom w:val="300"/>
          <w:divBdr>
            <w:top w:val="none" w:sz="0" w:space="0" w:color="auto"/>
            <w:left w:val="none" w:sz="0" w:space="0" w:color="auto"/>
            <w:bottom w:val="none" w:sz="0" w:space="0" w:color="auto"/>
            <w:right w:val="none" w:sz="0" w:space="0" w:color="auto"/>
          </w:divBdr>
        </w:div>
        <w:div w:id="269241702">
          <w:marLeft w:val="0"/>
          <w:marRight w:val="0"/>
          <w:marTop w:val="0"/>
          <w:marBottom w:val="300"/>
          <w:divBdr>
            <w:top w:val="none" w:sz="0" w:space="0" w:color="auto"/>
            <w:left w:val="none" w:sz="0" w:space="0" w:color="auto"/>
            <w:bottom w:val="none" w:sz="0" w:space="0" w:color="auto"/>
            <w:right w:val="none" w:sz="0" w:space="0" w:color="auto"/>
          </w:divBdr>
        </w:div>
        <w:div w:id="1522890661">
          <w:marLeft w:val="0"/>
          <w:marRight w:val="0"/>
          <w:marTop w:val="0"/>
          <w:marBottom w:val="300"/>
          <w:divBdr>
            <w:top w:val="none" w:sz="0" w:space="0" w:color="auto"/>
            <w:left w:val="none" w:sz="0" w:space="0" w:color="auto"/>
            <w:bottom w:val="none" w:sz="0" w:space="0" w:color="auto"/>
            <w:right w:val="none" w:sz="0" w:space="0" w:color="auto"/>
          </w:divBdr>
        </w:div>
      </w:divsChild>
    </w:div>
    <w:div w:id="479617625">
      <w:bodyDiv w:val="1"/>
      <w:marLeft w:val="0"/>
      <w:marRight w:val="0"/>
      <w:marTop w:val="0"/>
      <w:marBottom w:val="0"/>
      <w:divBdr>
        <w:top w:val="none" w:sz="0" w:space="0" w:color="auto"/>
        <w:left w:val="none" w:sz="0" w:space="0" w:color="auto"/>
        <w:bottom w:val="none" w:sz="0" w:space="0" w:color="auto"/>
        <w:right w:val="none" w:sz="0" w:space="0" w:color="auto"/>
      </w:divBdr>
    </w:div>
    <w:div w:id="700014560">
      <w:bodyDiv w:val="1"/>
      <w:marLeft w:val="0"/>
      <w:marRight w:val="0"/>
      <w:marTop w:val="0"/>
      <w:marBottom w:val="0"/>
      <w:divBdr>
        <w:top w:val="none" w:sz="0" w:space="0" w:color="auto"/>
        <w:left w:val="none" w:sz="0" w:space="0" w:color="auto"/>
        <w:bottom w:val="none" w:sz="0" w:space="0" w:color="auto"/>
        <w:right w:val="none" w:sz="0" w:space="0" w:color="auto"/>
      </w:divBdr>
    </w:div>
    <w:div w:id="8554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p:31649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idp:316497;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9AE5-0E80-42F8-8D66-E1089A6C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utente</cp:lastModifiedBy>
  <cp:revision>2</cp:revision>
  <cp:lastPrinted>2019-05-02T16:03:00Z</cp:lastPrinted>
  <dcterms:created xsi:type="dcterms:W3CDTF">2019-05-03T09:06:00Z</dcterms:created>
  <dcterms:modified xsi:type="dcterms:W3CDTF">2019-05-03T09:06:00Z</dcterms:modified>
</cp:coreProperties>
</file>