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A2CEF" w14:textId="35DCCC19" w:rsidR="00BD376D" w:rsidRPr="00884189" w:rsidRDefault="00884189" w:rsidP="00BD376D">
      <w:pPr>
        <w:spacing w:after="0" w:line="360" w:lineRule="auto"/>
        <w:jc w:val="center"/>
        <w:rPr>
          <w:rFonts w:ascii="Times New Roman" w:hAnsi="Times New Roman" w:cs="Times New Roman"/>
          <w:b/>
          <w:bCs/>
          <w:sz w:val="52"/>
          <w:szCs w:val="52"/>
        </w:rPr>
      </w:pPr>
      <w:bookmarkStart w:id="0" w:name="_GoBack"/>
      <w:bookmarkEnd w:id="0"/>
      <w:r w:rsidRPr="00884189">
        <w:rPr>
          <w:rFonts w:ascii="Times New Roman" w:hAnsi="Times New Roman" w:cs="Times New Roman"/>
          <w:b/>
          <w:bCs/>
          <w:sz w:val="52"/>
          <w:szCs w:val="52"/>
        </w:rPr>
        <w:t>FONDO PATRIMONIALE E FISCO</w:t>
      </w:r>
    </w:p>
    <w:p w14:paraId="728E9E24" w14:textId="77777777" w:rsidR="00884189" w:rsidRPr="004433DD" w:rsidRDefault="00884189" w:rsidP="00BD376D">
      <w:pPr>
        <w:spacing w:after="0" w:line="360" w:lineRule="auto"/>
        <w:jc w:val="center"/>
        <w:rPr>
          <w:rFonts w:ascii="Times New Roman" w:hAnsi="Times New Roman" w:cs="Times New Roman"/>
          <w:b/>
          <w:bCs/>
          <w:sz w:val="28"/>
          <w:szCs w:val="28"/>
        </w:rPr>
      </w:pPr>
    </w:p>
    <w:p w14:paraId="4AFA9B0D" w14:textId="0B1444F4" w:rsidR="002C148C" w:rsidRPr="009F32C3" w:rsidRDefault="00BD376D" w:rsidP="00BD376D">
      <w:pPr>
        <w:spacing w:after="0" w:line="360" w:lineRule="auto"/>
        <w:jc w:val="both"/>
        <w:rPr>
          <w:rFonts w:ascii="Times New Roman" w:hAnsi="Times New Roman" w:cs="Times New Roman"/>
          <w:b/>
          <w:bCs/>
          <w:sz w:val="28"/>
          <w:szCs w:val="28"/>
        </w:rPr>
      </w:pPr>
      <w:r w:rsidRPr="00BD376D">
        <w:rPr>
          <w:rFonts w:ascii="Times New Roman" w:hAnsi="Times New Roman" w:cs="Times New Roman"/>
          <w:sz w:val="28"/>
          <w:szCs w:val="28"/>
        </w:rPr>
        <w:t xml:space="preserve">Va ribadito il principio affermato </w:t>
      </w:r>
      <w:r w:rsidR="0046573D">
        <w:rPr>
          <w:rFonts w:ascii="Times New Roman" w:hAnsi="Times New Roman" w:cs="Times New Roman"/>
          <w:sz w:val="28"/>
          <w:szCs w:val="28"/>
        </w:rPr>
        <w:t>dalla</w:t>
      </w:r>
      <w:r w:rsidRPr="00BD376D">
        <w:rPr>
          <w:rFonts w:ascii="Times New Roman" w:hAnsi="Times New Roman" w:cs="Times New Roman"/>
          <w:sz w:val="28"/>
          <w:szCs w:val="28"/>
        </w:rPr>
        <w:t xml:space="preserve"> Corte</w:t>
      </w:r>
      <w:r w:rsidR="0046573D">
        <w:rPr>
          <w:rFonts w:ascii="Times New Roman" w:hAnsi="Times New Roman" w:cs="Times New Roman"/>
          <w:sz w:val="28"/>
          <w:szCs w:val="28"/>
        </w:rPr>
        <w:t xml:space="preserve"> di Cassazione</w:t>
      </w:r>
      <w:r w:rsidRPr="00BD376D">
        <w:rPr>
          <w:rFonts w:ascii="Times New Roman" w:hAnsi="Times New Roman" w:cs="Times New Roman"/>
          <w:sz w:val="28"/>
          <w:szCs w:val="28"/>
        </w:rPr>
        <w:t xml:space="preserve"> per il quale l'onere della prova dei presupposti di applicabilità dell'art. 170 c.c.</w:t>
      </w:r>
      <w:r w:rsidR="001224B4">
        <w:rPr>
          <w:rFonts w:ascii="Times New Roman" w:hAnsi="Times New Roman" w:cs="Times New Roman"/>
          <w:sz w:val="28"/>
          <w:szCs w:val="28"/>
        </w:rPr>
        <w:t xml:space="preserve"> (esecuzione sui beni e sui frutti)</w:t>
      </w:r>
      <w:r w:rsidRPr="00BD376D">
        <w:rPr>
          <w:rFonts w:ascii="Times New Roman" w:hAnsi="Times New Roman" w:cs="Times New Roman"/>
          <w:sz w:val="28"/>
          <w:szCs w:val="28"/>
        </w:rPr>
        <w:t xml:space="preserve">, </w:t>
      </w:r>
      <w:r w:rsidR="00473267">
        <w:rPr>
          <w:rFonts w:ascii="Times New Roman" w:hAnsi="Times New Roman" w:cs="Times New Roman"/>
          <w:sz w:val="28"/>
          <w:szCs w:val="28"/>
        </w:rPr>
        <w:t xml:space="preserve">ed in particolare </w:t>
      </w:r>
      <w:r w:rsidRPr="00BD376D">
        <w:rPr>
          <w:rFonts w:ascii="Times New Roman" w:hAnsi="Times New Roman" w:cs="Times New Roman"/>
          <w:sz w:val="28"/>
          <w:szCs w:val="28"/>
        </w:rPr>
        <w:t xml:space="preserve">che il debito per cui si procede sia stato contratto per </w:t>
      </w:r>
      <w:r w:rsidR="002C148C">
        <w:rPr>
          <w:rFonts w:ascii="Times New Roman" w:hAnsi="Times New Roman" w:cs="Times New Roman"/>
          <w:sz w:val="28"/>
          <w:szCs w:val="28"/>
        </w:rPr>
        <w:t>scopi</w:t>
      </w:r>
      <w:r w:rsidRPr="00BD376D">
        <w:rPr>
          <w:rFonts w:ascii="Times New Roman" w:hAnsi="Times New Roman" w:cs="Times New Roman"/>
          <w:sz w:val="28"/>
          <w:szCs w:val="28"/>
        </w:rPr>
        <w:t xml:space="preserve"> estranei ai bisogni della famiglia e che il creditore sia a conoscenza di tale estraneità, </w:t>
      </w:r>
      <w:r w:rsidRPr="009F32C3">
        <w:rPr>
          <w:rFonts w:ascii="Times New Roman" w:hAnsi="Times New Roman" w:cs="Times New Roman"/>
          <w:b/>
          <w:bCs/>
          <w:sz w:val="28"/>
          <w:szCs w:val="28"/>
        </w:rPr>
        <w:t xml:space="preserve">grava sulla parte che intende avvalersi del regime di impignorabilità dei beni costituiti in fondo patrimoniale (Cass. 19/02/2013, n. 4011; Cass. 30/05/2007, n. 12730; Cass. 31/05/2006, n. 12998). </w:t>
      </w:r>
    </w:p>
    <w:p w14:paraId="0B1B0D7B" w14:textId="68789D02" w:rsidR="003835B3" w:rsidRDefault="00CD03DF" w:rsidP="00BD376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w:t>
      </w:r>
      <w:r w:rsidR="00BD376D" w:rsidRPr="00BD376D">
        <w:rPr>
          <w:rFonts w:ascii="Times New Roman" w:hAnsi="Times New Roman" w:cs="Times New Roman"/>
          <w:sz w:val="28"/>
          <w:szCs w:val="28"/>
        </w:rPr>
        <w:t xml:space="preserve"> Corte</w:t>
      </w:r>
      <w:r>
        <w:rPr>
          <w:rFonts w:ascii="Times New Roman" w:hAnsi="Times New Roman" w:cs="Times New Roman"/>
          <w:sz w:val="28"/>
          <w:szCs w:val="28"/>
        </w:rPr>
        <w:t xml:space="preserve"> di Cassazione</w:t>
      </w:r>
      <w:r w:rsidR="00BD376D" w:rsidRPr="00BD376D">
        <w:rPr>
          <w:rFonts w:ascii="Times New Roman" w:hAnsi="Times New Roman" w:cs="Times New Roman"/>
          <w:sz w:val="28"/>
          <w:szCs w:val="28"/>
        </w:rPr>
        <w:t xml:space="preserve">, con la sentenza del 5/03/2013, n. 5385, proprio in relazione ad una iscrizione ipotecaria effettuata dall'esattore sui beni di un fondo patrimoniale, ha affermato che l'art. 170 c.c., nel </w:t>
      </w:r>
      <w:r w:rsidR="002C148C">
        <w:rPr>
          <w:rFonts w:ascii="Times New Roman" w:hAnsi="Times New Roman" w:cs="Times New Roman"/>
          <w:sz w:val="28"/>
          <w:szCs w:val="28"/>
        </w:rPr>
        <w:t>disciplinare le</w:t>
      </w:r>
      <w:r w:rsidR="00BD376D" w:rsidRPr="00BD376D">
        <w:rPr>
          <w:rFonts w:ascii="Times New Roman" w:hAnsi="Times New Roman" w:cs="Times New Roman"/>
          <w:sz w:val="28"/>
          <w:szCs w:val="28"/>
        </w:rPr>
        <w:t xml:space="preserve"> condizioni di ammissibilità dell'esecuzione sui beni costituiti nel fondo patrimoniale, detta una regola applicabile anche all'iscrizione di ipoteca non volontaria, ivi compresa quella di cui all'art. 77 del </w:t>
      </w:r>
      <w:r w:rsidR="003835B3">
        <w:rPr>
          <w:rFonts w:ascii="Times New Roman" w:hAnsi="Times New Roman" w:cs="Times New Roman"/>
          <w:sz w:val="28"/>
          <w:szCs w:val="28"/>
        </w:rPr>
        <w:t>D</w:t>
      </w:r>
      <w:r w:rsidR="00BD376D" w:rsidRPr="00BD376D">
        <w:rPr>
          <w:rFonts w:ascii="Times New Roman" w:hAnsi="Times New Roman" w:cs="Times New Roman"/>
          <w:sz w:val="28"/>
          <w:szCs w:val="28"/>
        </w:rPr>
        <w:t>.P.R. 3 marzo 1973, n. 602</w:t>
      </w:r>
      <w:r>
        <w:rPr>
          <w:rFonts w:ascii="Times New Roman" w:hAnsi="Times New Roman" w:cs="Times New Roman"/>
          <w:sz w:val="28"/>
          <w:szCs w:val="28"/>
        </w:rPr>
        <w:t>,</w:t>
      </w:r>
      <w:r w:rsidR="00BD376D" w:rsidRPr="00BD376D">
        <w:rPr>
          <w:rFonts w:ascii="Times New Roman" w:hAnsi="Times New Roman" w:cs="Times New Roman"/>
          <w:sz w:val="28"/>
          <w:szCs w:val="28"/>
        </w:rPr>
        <w:t xml:space="preserve"> con la conseguenza che l'esattore può iscrivere ipoteca su beni appartenenti al coniuge o al terzo, conferiti nel fondo, qualora il debito facente capo a costoro sia stato contratto per uno scopo non estraneo ai bisogni familiari, e quando, ancorché sia stato contratto per uno scopo estraneo a tali bisogni, il titolare del credito, per il quale l'esattore procede alla riscossione, non conosceva l'estraneità ai bisogni della famiglia; viceversa, l'esattore non può iscrivere l'ipoteca su detti beni e l'eventuale iscrizione </w:t>
      </w:r>
      <w:r w:rsidR="003835B3">
        <w:rPr>
          <w:rFonts w:ascii="Times New Roman" w:hAnsi="Times New Roman" w:cs="Times New Roman"/>
          <w:sz w:val="28"/>
          <w:szCs w:val="28"/>
        </w:rPr>
        <w:t>è</w:t>
      </w:r>
      <w:r w:rsidR="00BD376D" w:rsidRPr="00BD376D">
        <w:rPr>
          <w:rFonts w:ascii="Times New Roman" w:hAnsi="Times New Roman" w:cs="Times New Roman"/>
          <w:sz w:val="28"/>
          <w:szCs w:val="28"/>
        </w:rPr>
        <w:t xml:space="preserve"> illegittima se il creditore conosceva tale estraneità. </w:t>
      </w:r>
    </w:p>
    <w:p w14:paraId="27E0CD4D" w14:textId="1A8DC565" w:rsidR="00BD376D" w:rsidRPr="00BD376D" w:rsidRDefault="00BD376D" w:rsidP="00BD376D">
      <w:pPr>
        <w:spacing w:after="0" w:line="360" w:lineRule="auto"/>
        <w:jc w:val="both"/>
        <w:rPr>
          <w:rFonts w:ascii="Times New Roman" w:hAnsi="Times New Roman" w:cs="Times New Roman"/>
          <w:sz w:val="28"/>
          <w:szCs w:val="28"/>
        </w:rPr>
      </w:pPr>
      <w:r w:rsidRPr="00BD376D">
        <w:rPr>
          <w:rFonts w:ascii="Times New Roman" w:hAnsi="Times New Roman" w:cs="Times New Roman"/>
          <w:sz w:val="28"/>
          <w:szCs w:val="28"/>
        </w:rPr>
        <w:t xml:space="preserve">Con la sentenza appena citata </w:t>
      </w:r>
      <w:r w:rsidR="00CD03DF">
        <w:rPr>
          <w:rFonts w:ascii="Times New Roman" w:hAnsi="Times New Roman" w:cs="Times New Roman"/>
          <w:sz w:val="28"/>
          <w:szCs w:val="28"/>
        </w:rPr>
        <w:t>la</w:t>
      </w:r>
      <w:r w:rsidRPr="00BD376D">
        <w:rPr>
          <w:rFonts w:ascii="Times New Roman" w:hAnsi="Times New Roman" w:cs="Times New Roman"/>
          <w:sz w:val="28"/>
          <w:szCs w:val="28"/>
        </w:rPr>
        <w:t xml:space="preserve"> Corte</w:t>
      </w:r>
      <w:r w:rsidR="00CD03DF">
        <w:rPr>
          <w:rFonts w:ascii="Times New Roman" w:hAnsi="Times New Roman" w:cs="Times New Roman"/>
          <w:sz w:val="28"/>
          <w:szCs w:val="28"/>
        </w:rPr>
        <w:t xml:space="preserve"> di Cassazione</w:t>
      </w:r>
      <w:r w:rsidRPr="00BD376D">
        <w:rPr>
          <w:rFonts w:ascii="Times New Roman" w:hAnsi="Times New Roman" w:cs="Times New Roman"/>
          <w:sz w:val="28"/>
          <w:szCs w:val="28"/>
        </w:rPr>
        <w:t xml:space="preserve"> ha anche ribadito che il coniuge (o il terzo) titolare del bene facente parte del fondo patrimoniale</w:t>
      </w:r>
      <w:r w:rsidR="00CD03DF">
        <w:rPr>
          <w:rFonts w:ascii="Times New Roman" w:hAnsi="Times New Roman" w:cs="Times New Roman"/>
          <w:sz w:val="28"/>
          <w:szCs w:val="28"/>
        </w:rPr>
        <w:t>,</w:t>
      </w:r>
      <w:r w:rsidRPr="00BD376D">
        <w:rPr>
          <w:rFonts w:ascii="Times New Roman" w:hAnsi="Times New Roman" w:cs="Times New Roman"/>
          <w:sz w:val="28"/>
          <w:szCs w:val="28"/>
        </w:rPr>
        <w:t xml:space="preserve"> che si faccia attore contestando la legittimità dell'iscrizione ipotecaria perché avvenuta al di fuori delle condizioni legittimanti</w:t>
      </w:r>
      <w:r w:rsidR="00CD03DF">
        <w:rPr>
          <w:rFonts w:ascii="Times New Roman" w:hAnsi="Times New Roman" w:cs="Times New Roman"/>
          <w:sz w:val="28"/>
          <w:szCs w:val="28"/>
        </w:rPr>
        <w:t>,</w:t>
      </w:r>
      <w:r w:rsidRPr="00BD376D">
        <w:rPr>
          <w:rFonts w:ascii="Times New Roman" w:hAnsi="Times New Roman" w:cs="Times New Roman"/>
          <w:sz w:val="28"/>
          <w:szCs w:val="28"/>
        </w:rPr>
        <w:t xml:space="preserve"> previste dall'art. 170 c.c.</w:t>
      </w:r>
      <w:r w:rsidR="00CD03DF">
        <w:rPr>
          <w:rFonts w:ascii="Times New Roman" w:hAnsi="Times New Roman" w:cs="Times New Roman"/>
          <w:sz w:val="28"/>
          <w:szCs w:val="28"/>
        </w:rPr>
        <w:t>,</w:t>
      </w:r>
      <w:r w:rsidRPr="00BD376D">
        <w:rPr>
          <w:rFonts w:ascii="Times New Roman" w:hAnsi="Times New Roman" w:cs="Times New Roman"/>
          <w:sz w:val="28"/>
          <w:szCs w:val="28"/>
        </w:rPr>
        <w:t xml:space="preserve"> assume l'onere di allegare e dimostrare i fatti costitutivi dell'illegittimità dell'iscrizione, evidenziando che tra tali fatti vi è, innanzi</w:t>
      </w:r>
      <w:r w:rsidR="003835B3">
        <w:rPr>
          <w:rFonts w:ascii="Times New Roman" w:hAnsi="Times New Roman" w:cs="Times New Roman"/>
          <w:sz w:val="28"/>
          <w:szCs w:val="28"/>
        </w:rPr>
        <w:t xml:space="preserve"> </w:t>
      </w:r>
      <w:r w:rsidRPr="00BD376D">
        <w:rPr>
          <w:rFonts w:ascii="Times New Roman" w:hAnsi="Times New Roman" w:cs="Times New Roman"/>
          <w:sz w:val="28"/>
          <w:szCs w:val="28"/>
        </w:rPr>
        <w:t>tutto, l'essere stato il debito del coniuge (o del terzo)</w:t>
      </w:r>
      <w:r w:rsidR="00CD03DF">
        <w:rPr>
          <w:rFonts w:ascii="Times New Roman" w:hAnsi="Times New Roman" w:cs="Times New Roman"/>
          <w:sz w:val="28"/>
          <w:szCs w:val="28"/>
        </w:rPr>
        <w:t>,</w:t>
      </w:r>
      <w:r w:rsidRPr="00BD376D">
        <w:rPr>
          <w:rFonts w:ascii="Times New Roman" w:hAnsi="Times New Roman" w:cs="Times New Roman"/>
          <w:sz w:val="28"/>
          <w:szCs w:val="28"/>
        </w:rPr>
        <w:t xml:space="preserve"> in relazione al quale si è proceduto all'iscrizione, contratto per uno scopo estraneo ai bisogni della </w:t>
      </w:r>
      <w:r w:rsidRPr="00BD376D">
        <w:rPr>
          <w:rFonts w:ascii="Times New Roman" w:hAnsi="Times New Roman" w:cs="Times New Roman"/>
          <w:sz w:val="28"/>
          <w:szCs w:val="28"/>
        </w:rPr>
        <w:lastRenderedPageBreak/>
        <w:t>famiglia, e che siffatto attore deve, inoltre, allegare e dimostrare che tale estraneità era conosciuta dal creditore che abbia iscritto l'ipoteca.</w:t>
      </w:r>
    </w:p>
    <w:p w14:paraId="7630BD7D" w14:textId="679699CF" w:rsidR="00BD376D" w:rsidRPr="00B901DC" w:rsidRDefault="00BD376D" w:rsidP="00BD376D">
      <w:pPr>
        <w:spacing w:after="0" w:line="360" w:lineRule="auto"/>
        <w:jc w:val="both"/>
        <w:rPr>
          <w:rFonts w:ascii="Times New Roman" w:hAnsi="Times New Roman" w:cs="Times New Roman"/>
          <w:b/>
          <w:bCs/>
          <w:sz w:val="28"/>
          <w:szCs w:val="28"/>
        </w:rPr>
      </w:pPr>
      <w:r w:rsidRPr="00B901DC">
        <w:rPr>
          <w:rFonts w:ascii="Times New Roman" w:hAnsi="Times New Roman" w:cs="Times New Roman"/>
          <w:b/>
          <w:bCs/>
          <w:sz w:val="28"/>
          <w:szCs w:val="28"/>
        </w:rPr>
        <w:t>Tanto premesso</w:t>
      </w:r>
      <w:r w:rsidR="00CD03DF" w:rsidRPr="00B901DC">
        <w:rPr>
          <w:rFonts w:ascii="Times New Roman" w:hAnsi="Times New Roman" w:cs="Times New Roman"/>
          <w:b/>
          <w:bCs/>
          <w:sz w:val="28"/>
          <w:szCs w:val="28"/>
        </w:rPr>
        <w:t>,</w:t>
      </w:r>
      <w:r w:rsidRPr="00B901DC">
        <w:rPr>
          <w:rFonts w:ascii="Times New Roman" w:hAnsi="Times New Roman" w:cs="Times New Roman"/>
          <w:b/>
          <w:bCs/>
          <w:sz w:val="28"/>
          <w:szCs w:val="28"/>
        </w:rPr>
        <w:t xml:space="preserve"> occorre rilevare che l'iscrizione ipotecaria</w:t>
      </w:r>
      <w:r w:rsidR="00CD03DF" w:rsidRPr="00B901DC">
        <w:rPr>
          <w:rFonts w:ascii="Times New Roman" w:hAnsi="Times New Roman" w:cs="Times New Roman"/>
          <w:b/>
          <w:bCs/>
          <w:sz w:val="28"/>
          <w:szCs w:val="28"/>
        </w:rPr>
        <w:t xml:space="preserve"> fiscale</w:t>
      </w:r>
      <w:r w:rsidRPr="00B901DC">
        <w:rPr>
          <w:rFonts w:ascii="Times New Roman" w:hAnsi="Times New Roman" w:cs="Times New Roman"/>
          <w:b/>
          <w:bCs/>
          <w:sz w:val="28"/>
          <w:szCs w:val="28"/>
        </w:rPr>
        <w:t xml:space="preserve"> di cui all'art. 77 del </w:t>
      </w:r>
      <w:r w:rsidR="003835B3" w:rsidRPr="00B901DC">
        <w:rPr>
          <w:rFonts w:ascii="Times New Roman" w:hAnsi="Times New Roman" w:cs="Times New Roman"/>
          <w:b/>
          <w:bCs/>
          <w:sz w:val="28"/>
          <w:szCs w:val="28"/>
        </w:rPr>
        <w:t>D</w:t>
      </w:r>
      <w:r w:rsidRPr="00B901DC">
        <w:rPr>
          <w:rFonts w:ascii="Times New Roman" w:hAnsi="Times New Roman" w:cs="Times New Roman"/>
          <w:b/>
          <w:bCs/>
          <w:sz w:val="28"/>
          <w:szCs w:val="28"/>
        </w:rPr>
        <w:t>.P.R. n. 602 del 1973 è ammissibile anche sui beni facenti parte di un fondo patrimoniale alle condizioni indicate dall'art. 170 c.c., circostanze che non possono ritenersi dimostrate, né escluse, per il solo fatto dell'insorgenza del debito nell'esercizio dell'impresa (Sez. 6 - 5, Ordinanza n. 23876 del 23/11/2015</w:t>
      </w:r>
      <w:r w:rsidR="00CD03DF" w:rsidRPr="00B901DC">
        <w:rPr>
          <w:rFonts w:ascii="Times New Roman" w:hAnsi="Times New Roman" w:cs="Times New Roman"/>
          <w:b/>
          <w:bCs/>
          <w:sz w:val="28"/>
          <w:szCs w:val="28"/>
        </w:rPr>
        <w:t>; Cassazione – Sesta Sezione Civile – Ordinanza n. 19758 depositata il 23 luglio 2019)</w:t>
      </w:r>
      <w:r w:rsidRPr="00B901DC">
        <w:rPr>
          <w:rFonts w:ascii="Times New Roman" w:hAnsi="Times New Roman" w:cs="Times New Roman"/>
          <w:b/>
          <w:bCs/>
          <w:sz w:val="28"/>
          <w:szCs w:val="28"/>
        </w:rPr>
        <w:t>.</w:t>
      </w:r>
    </w:p>
    <w:p w14:paraId="46E25F4B" w14:textId="30142E7A" w:rsidR="00BD376D" w:rsidRPr="00BD376D" w:rsidRDefault="00BD376D" w:rsidP="00BD376D">
      <w:pPr>
        <w:spacing w:after="0" w:line="360" w:lineRule="auto"/>
        <w:jc w:val="both"/>
        <w:rPr>
          <w:rFonts w:ascii="Times New Roman" w:hAnsi="Times New Roman" w:cs="Times New Roman"/>
          <w:sz w:val="28"/>
          <w:szCs w:val="28"/>
        </w:rPr>
      </w:pPr>
      <w:r w:rsidRPr="00BD376D">
        <w:rPr>
          <w:rFonts w:ascii="Times New Roman" w:hAnsi="Times New Roman" w:cs="Times New Roman"/>
          <w:sz w:val="28"/>
          <w:szCs w:val="28"/>
        </w:rPr>
        <w:t>In tema di fondo patrimoniale, il criterio identificativo dei debiti per i quali può avere luogo l'esecuzione sui beni del fondo va ricercato non già nella natura dell'obbligazione ma nella relazione tra il fatto generatore di essa e</w:t>
      </w:r>
      <w:r w:rsidR="0018551D">
        <w:rPr>
          <w:rFonts w:ascii="Times New Roman" w:hAnsi="Times New Roman" w:cs="Times New Roman"/>
          <w:sz w:val="28"/>
          <w:szCs w:val="28"/>
        </w:rPr>
        <w:t>d</w:t>
      </w:r>
      <w:r w:rsidRPr="00BD376D">
        <w:rPr>
          <w:rFonts w:ascii="Times New Roman" w:hAnsi="Times New Roman" w:cs="Times New Roman"/>
          <w:sz w:val="28"/>
          <w:szCs w:val="28"/>
        </w:rPr>
        <w:t xml:space="preserve"> i bisogni della famiglia, sicché anche un debito di natura tributaria sorto per l'esercizio dell'attività imprenditoriale può ritenersi contratto per soddisfare tale finalità, fermo restando che essa non può dirsi sussistente per il solo fatto che il debito derivi dall'attività professionale o d'impresa del coniuge, dovendosi accertare che l'obbligazione sia sorta per il soddisfacimento dei bisogni familiari (nel cui ambito vanno incluse le esigenze volte al pieno mantenimento ed all'univoco sviluppo della famiglia) ovvero per il potenziamento della di lui capacità lavorativa, e non per esigenze di natura voluttuaria o caratterizzate da interessi meramente speculativi (Sez. 6 - 5, Ordinanza n. 3738 del 24/02/2015).</w:t>
      </w:r>
    </w:p>
    <w:p w14:paraId="76709C6B" w14:textId="123B74B4" w:rsidR="00BD376D" w:rsidRDefault="00182879" w:rsidP="00BD376D">
      <w:pPr>
        <w:rPr>
          <w:rFonts w:ascii="Times New Roman" w:hAnsi="Times New Roman" w:cs="Times New Roman"/>
          <w:b/>
          <w:bCs/>
          <w:sz w:val="28"/>
          <w:szCs w:val="28"/>
        </w:rPr>
      </w:pPr>
      <w:r>
        <w:rPr>
          <w:rFonts w:ascii="Times New Roman" w:hAnsi="Times New Roman" w:cs="Times New Roman"/>
          <w:b/>
          <w:bCs/>
          <w:sz w:val="28"/>
          <w:szCs w:val="28"/>
        </w:rPr>
        <w:t xml:space="preserve">Lecce,    </w:t>
      </w:r>
      <w:r w:rsidR="00E214AA">
        <w:rPr>
          <w:rFonts w:ascii="Times New Roman" w:hAnsi="Times New Roman" w:cs="Times New Roman"/>
          <w:b/>
          <w:bCs/>
          <w:sz w:val="28"/>
          <w:szCs w:val="28"/>
        </w:rPr>
        <w:t>07</w:t>
      </w:r>
      <w:r>
        <w:rPr>
          <w:rFonts w:ascii="Times New Roman" w:hAnsi="Times New Roman" w:cs="Times New Roman"/>
          <w:b/>
          <w:bCs/>
          <w:sz w:val="28"/>
          <w:szCs w:val="28"/>
        </w:rPr>
        <w:t xml:space="preserve">  settembre 2019</w:t>
      </w:r>
    </w:p>
    <w:p w14:paraId="592DA26A" w14:textId="77777777" w:rsidR="00182879" w:rsidRPr="00BD376D" w:rsidRDefault="00182879" w:rsidP="00BD376D">
      <w:pPr>
        <w:rPr>
          <w:rFonts w:ascii="Times New Roman" w:hAnsi="Times New Roman" w:cs="Times New Roman"/>
          <w:b/>
          <w:bCs/>
          <w:sz w:val="28"/>
          <w:szCs w:val="28"/>
        </w:rPr>
      </w:pPr>
    </w:p>
    <w:p w14:paraId="46BCABED" w14:textId="77777777" w:rsidR="00182879" w:rsidRPr="00182879" w:rsidRDefault="00182879" w:rsidP="00182879">
      <w:pPr>
        <w:spacing w:after="0" w:line="240" w:lineRule="auto"/>
        <w:ind w:left="-1530"/>
        <w:jc w:val="center"/>
        <w:rPr>
          <w:rFonts w:ascii="Arial" w:eastAsia="Times New Roman" w:hAnsi="Arial" w:cs="Arial"/>
          <w:b/>
          <w:bCs/>
          <w:sz w:val="24"/>
          <w:szCs w:val="24"/>
          <w:lang w:eastAsia="it-IT"/>
        </w:rPr>
      </w:pPr>
      <w:r w:rsidRPr="00182879">
        <w:rPr>
          <w:rFonts w:ascii="Arial" w:eastAsia="Times New Roman" w:hAnsi="Arial" w:cs="Arial"/>
          <w:b/>
          <w:bCs/>
          <w:sz w:val="24"/>
          <w:szCs w:val="24"/>
          <w:lang w:eastAsia="it-IT"/>
        </w:rPr>
        <w:t>AVV. MAURIZIO VILLANI</w:t>
      </w:r>
    </w:p>
    <w:p w14:paraId="4F1C80C2" w14:textId="77777777" w:rsidR="00182879" w:rsidRPr="00182879" w:rsidRDefault="00182879" w:rsidP="00182879">
      <w:pPr>
        <w:keepNext/>
        <w:spacing w:after="0" w:line="240" w:lineRule="auto"/>
        <w:ind w:left="-1530"/>
        <w:jc w:val="center"/>
        <w:outlineLvl w:val="5"/>
        <w:rPr>
          <w:rFonts w:ascii="Arial" w:eastAsia="Times New Roman" w:hAnsi="Arial" w:cs="Arial"/>
          <w:b/>
          <w:bCs/>
          <w:sz w:val="24"/>
          <w:szCs w:val="24"/>
          <w:lang w:eastAsia="it-IT"/>
        </w:rPr>
      </w:pPr>
      <w:r w:rsidRPr="00182879">
        <w:rPr>
          <w:rFonts w:ascii="Arial" w:eastAsia="Times New Roman" w:hAnsi="Arial" w:cs="Arial"/>
          <w:b/>
          <w:bCs/>
          <w:sz w:val="24"/>
          <w:szCs w:val="24"/>
          <w:lang w:eastAsia="it-IT"/>
        </w:rPr>
        <w:t>Avvocato Tributarista in Lecce</w:t>
      </w:r>
    </w:p>
    <w:p w14:paraId="13846E44" w14:textId="77777777" w:rsidR="00182879" w:rsidRPr="00182879" w:rsidRDefault="00182879" w:rsidP="00182879">
      <w:pPr>
        <w:spacing w:after="0" w:line="240" w:lineRule="auto"/>
        <w:rPr>
          <w:rFonts w:ascii="Arial" w:eastAsia="Times New Roman" w:hAnsi="Arial" w:cs="Arial"/>
          <w:b/>
          <w:sz w:val="24"/>
          <w:szCs w:val="24"/>
          <w:lang w:eastAsia="it-IT"/>
        </w:rPr>
      </w:pPr>
      <w:r w:rsidRPr="00182879">
        <w:rPr>
          <w:rFonts w:ascii="Arial" w:eastAsia="Times New Roman" w:hAnsi="Arial" w:cs="Arial"/>
          <w:b/>
          <w:sz w:val="24"/>
          <w:szCs w:val="24"/>
          <w:lang w:eastAsia="it-IT"/>
        </w:rPr>
        <w:t xml:space="preserve">                                     Patrocinante in Cassazione</w:t>
      </w:r>
    </w:p>
    <w:p w14:paraId="5A86EDBC" w14:textId="77777777" w:rsidR="00182879" w:rsidRPr="00182879" w:rsidRDefault="0087061D" w:rsidP="00182879">
      <w:pPr>
        <w:spacing w:after="0" w:line="240" w:lineRule="auto"/>
        <w:ind w:left="-1530"/>
        <w:jc w:val="center"/>
        <w:rPr>
          <w:rFonts w:ascii="Arial" w:eastAsia="Times New Roman" w:hAnsi="Arial" w:cs="Arial"/>
          <w:b/>
          <w:bCs/>
          <w:sz w:val="24"/>
          <w:szCs w:val="24"/>
          <w:lang w:eastAsia="it-IT"/>
        </w:rPr>
      </w:pPr>
      <w:hyperlink r:id="rId6" w:history="1">
        <w:r w:rsidR="00182879" w:rsidRPr="00182879">
          <w:rPr>
            <w:rFonts w:ascii="Arial" w:eastAsia="Times New Roman" w:hAnsi="Arial" w:cs="Arial"/>
            <w:b/>
            <w:bCs/>
            <w:color w:val="0000FF"/>
            <w:sz w:val="24"/>
            <w:szCs w:val="24"/>
            <w:u w:val="single"/>
            <w:lang w:eastAsia="it-IT"/>
          </w:rPr>
          <w:t>www.studiotributariovillani.it</w:t>
        </w:r>
      </w:hyperlink>
      <w:r w:rsidR="00182879" w:rsidRPr="00182879">
        <w:rPr>
          <w:rFonts w:ascii="Arial" w:eastAsia="Times New Roman" w:hAnsi="Arial" w:cs="Arial"/>
          <w:b/>
          <w:bCs/>
          <w:sz w:val="24"/>
          <w:szCs w:val="24"/>
          <w:lang w:eastAsia="it-IT"/>
        </w:rPr>
        <w:t xml:space="preserve"> - e-mail </w:t>
      </w:r>
      <w:hyperlink r:id="rId7" w:history="1">
        <w:r w:rsidR="00182879" w:rsidRPr="00182879">
          <w:rPr>
            <w:rFonts w:ascii="Arial" w:eastAsia="Times New Roman" w:hAnsi="Arial" w:cs="Arial"/>
            <w:b/>
            <w:bCs/>
            <w:color w:val="0000FF"/>
            <w:sz w:val="24"/>
            <w:szCs w:val="24"/>
            <w:u w:val="single"/>
            <w:lang w:eastAsia="it-IT"/>
          </w:rPr>
          <w:t>avvocato@studiotributariovillani.it</w:t>
        </w:r>
      </w:hyperlink>
    </w:p>
    <w:p w14:paraId="055B26A2" w14:textId="77777777" w:rsidR="00182879" w:rsidRPr="00182879" w:rsidRDefault="00182879" w:rsidP="00182879">
      <w:pPr>
        <w:spacing w:after="0" w:line="240" w:lineRule="auto"/>
        <w:rPr>
          <w:rFonts w:ascii="Arial" w:eastAsia="Times New Roman" w:hAnsi="Arial" w:cs="Arial"/>
          <w:sz w:val="24"/>
          <w:szCs w:val="24"/>
          <w:lang w:eastAsia="it-IT"/>
        </w:rPr>
      </w:pPr>
    </w:p>
    <w:sectPr w:rsidR="00182879" w:rsidRPr="0018287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DD801" w14:textId="77777777" w:rsidR="0087061D" w:rsidRDefault="0087061D" w:rsidP="00182879">
      <w:pPr>
        <w:spacing w:after="0" w:line="240" w:lineRule="auto"/>
      </w:pPr>
      <w:r>
        <w:separator/>
      </w:r>
    </w:p>
  </w:endnote>
  <w:endnote w:type="continuationSeparator" w:id="0">
    <w:p w14:paraId="30725E01" w14:textId="77777777" w:rsidR="0087061D" w:rsidRDefault="0087061D" w:rsidP="0018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469671"/>
      <w:docPartObj>
        <w:docPartGallery w:val="Page Numbers (Bottom of Page)"/>
        <w:docPartUnique/>
      </w:docPartObj>
    </w:sdtPr>
    <w:sdtEndPr/>
    <w:sdtContent>
      <w:p w14:paraId="6A4ED0B6" w14:textId="77777777" w:rsidR="00182879" w:rsidRDefault="00182879">
        <w:pPr>
          <w:pStyle w:val="Pidipagina"/>
          <w:jc w:val="right"/>
        </w:pPr>
        <w:r>
          <w:fldChar w:fldCharType="begin"/>
        </w:r>
        <w:r>
          <w:instrText>PAGE   \* MERGEFORMAT</w:instrText>
        </w:r>
        <w:r>
          <w:fldChar w:fldCharType="separate"/>
        </w:r>
        <w:r>
          <w:t>2</w:t>
        </w:r>
        <w:r>
          <w:fldChar w:fldCharType="end"/>
        </w:r>
      </w:p>
    </w:sdtContent>
  </w:sdt>
  <w:p w14:paraId="6CA9BC8B" w14:textId="77777777" w:rsidR="00182879" w:rsidRDefault="001828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98ECE" w14:textId="77777777" w:rsidR="0087061D" w:rsidRDefault="0087061D" w:rsidP="00182879">
      <w:pPr>
        <w:spacing w:after="0" w:line="240" w:lineRule="auto"/>
      </w:pPr>
      <w:r>
        <w:separator/>
      </w:r>
    </w:p>
  </w:footnote>
  <w:footnote w:type="continuationSeparator" w:id="0">
    <w:p w14:paraId="7A8A4D88" w14:textId="77777777" w:rsidR="0087061D" w:rsidRDefault="0087061D" w:rsidP="001828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6D"/>
    <w:rsid w:val="000A26E3"/>
    <w:rsid w:val="001224B4"/>
    <w:rsid w:val="00182879"/>
    <w:rsid w:val="0018551D"/>
    <w:rsid w:val="002C148C"/>
    <w:rsid w:val="003044EE"/>
    <w:rsid w:val="003835B3"/>
    <w:rsid w:val="004433DD"/>
    <w:rsid w:val="0046573D"/>
    <w:rsid w:val="00473267"/>
    <w:rsid w:val="004B7238"/>
    <w:rsid w:val="005E016C"/>
    <w:rsid w:val="00767611"/>
    <w:rsid w:val="0087061D"/>
    <w:rsid w:val="00884189"/>
    <w:rsid w:val="009E3179"/>
    <w:rsid w:val="009F32C3"/>
    <w:rsid w:val="00B901DC"/>
    <w:rsid w:val="00BD376D"/>
    <w:rsid w:val="00C133D9"/>
    <w:rsid w:val="00CD03DF"/>
    <w:rsid w:val="00CE1CF7"/>
    <w:rsid w:val="00E214AA"/>
    <w:rsid w:val="00E71069"/>
    <w:rsid w:val="00F85D29"/>
    <w:rsid w:val="00FB48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B27D"/>
  <w15:chartTrackingRefBased/>
  <w15:docId w15:val="{4FDBF05E-D981-48A8-8810-EDD7F1A2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28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2879"/>
  </w:style>
  <w:style w:type="paragraph" w:styleId="Pidipagina">
    <w:name w:val="footer"/>
    <w:basedOn w:val="Normale"/>
    <w:link w:val="PidipaginaCarattere"/>
    <w:uiPriority w:val="99"/>
    <w:unhideWhenUsed/>
    <w:rsid w:val="001828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2019-09-05T15:17:00Z</cp:lastPrinted>
  <dcterms:created xsi:type="dcterms:W3CDTF">2019-09-09T09:32:00Z</dcterms:created>
  <dcterms:modified xsi:type="dcterms:W3CDTF">2019-09-09T09:32:00Z</dcterms:modified>
</cp:coreProperties>
</file>