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D53E" w14:textId="00C5D799" w:rsidR="00126146" w:rsidRDefault="00F66E50" w:rsidP="00F66E50">
      <w:pPr>
        <w:jc w:val="center"/>
        <w:rPr>
          <w:b/>
          <w:bCs/>
          <w:sz w:val="40"/>
          <w:szCs w:val="40"/>
        </w:rPr>
      </w:pPr>
      <w:r w:rsidRPr="00F66E50">
        <w:rPr>
          <w:b/>
          <w:bCs/>
          <w:sz w:val="40"/>
          <w:szCs w:val="40"/>
        </w:rPr>
        <w:t>CORONAVIRUS: URGENTI MODIFICHE AL D.L</w:t>
      </w:r>
      <w:r w:rsidR="00A535D2">
        <w:rPr>
          <w:b/>
          <w:bCs/>
          <w:sz w:val="40"/>
          <w:szCs w:val="40"/>
        </w:rPr>
        <w:t>.</w:t>
      </w:r>
      <w:r w:rsidRPr="00F66E50">
        <w:rPr>
          <w:b/>
          <w:bCs/>
          <w:sz w:val="40"/>
          <w:szCs w:val="40"/>
        </w:rPr>
        <w:t xml:space="preserve"> n. 11/2020 PER LA GIUSTIZIA TRIBUTARIA</w:t>
      </w:r>
    </w:p>
    <w:p w14:paraId="56B7E056" w14:textId="672631D6" w:rsidR="00D80DAF" w:rsidRDefault="00D80DAF" w:rsidP="00F66E50">
      <w:pPr>
        <w:jc w:val="center"/>
        <w:rPr>
          <w:b/>
          <w:bCs/>
          <w:sz w:val="40"/>
          <w:szCs w:val="40"/>
        </w:rPr>
      </w:pPr>
    </w:p>
    <w:p w14:paraId="3F52BC7A" w14:textId="4EC7CB83" w:rsidR="00D80DAF" w:rsidRDefault="00D80DAF" w:rsidP="00D80DAF">
      <w:pPr>
        <w:jc w:val="both"/>
        <w:rPr>
          <w:sz w:val="28"/>
          <w:szCs w:val="28"/>
        </w:rPr>
      </w:pPr>
      <w:r>
        <w:rPr>
          <w:sz w:val="28"/>
          <w:szCs w:val="28"/>
        </w:rPr>
        <w:t>Il Decreto Legge n. 11 dell’08 marzo 2020 (in G.U. n. 60 dell</w:t>
      </w:r>
      <w:r w:rsidR="00C01FF8">
        <w:rPr>
          <w:sz w:val="28"/>
          <w:szCs w:val="28"/>
        </w:rPr>
        <w:t>o</w:t>
      </w:r>
      <w:r>
        <w:rPr>
          <w:sz w:val="28"/>
          <w:szCs w:val="28"/>
        </w:rPr>
        <w:t xml:space="preserve"> stesso giorno) all’art. 1 ha disposto il differimento urgente delle udienze e sospensione dei termini nei procedimenti civili, penali, tributari e militari, tanto è vero che </w:t>
      </w:r>
      <w:r w:rsidR="00A535D2">
        <w:rPr>
          <w:sz w:val="28"/>
          <w:szCs w:val="28"/>
        </w:rPr>
        <w:t xml:space="preserve">gli </w:t>
      </w:r>
      <w:r>
        <w:rPr>
          <w:sz w:val="28"/>
          <w:szCs w:val="28"/>
        </w:rPr>
        <w:t>art</w:t>
      </w:r>
      <w:r w:rsidR="00A535D2">
        <w:rPr>
          <w:sz w:val="28"/>
          <w:szCs w:val="28"/>
        </w:rPr>
        <w:t>t</w:t>
      </w:r>
      <w:r>
        <w:rPr>
          <w:sz w:val="28"/>
          <w:szCs w:val="28"/>
        </w:rPr>
        <w:t xml:space="preserve">. 1, ultimo comma, </w:t>
      </w:r>
      <w:r w:rsidR="00A535D2">
        <w:rPr>
          <w:sz w:val="28"/>
          <w:szCs w:val="28"/>
        </w:rPr>
        <w:t xml:space="preserve">e 2, ultimo comma, </w:t>
      </w:r>
      <w:r>
        <w:rPr>
          <w:sz w:val="28"/>
          <w:szCs w:val="28"/>
        </w:rPr>
        <w:t>preved</w:t>
      </w:r>
      <w:r w:rsidR="00A535D2">
        <w:rPr>
          <w:sz w:val="28"/>
          <w:szCs w:val="28"/>
        </w:rPr>
        <w:t>ono</w:t>
      </w:r>
      <w:r>
        <w:rPr>
          <w:sz w:val="28"/>
          <w:szCs w:val="28"/>
        </w:rPr>
        <w:t xml:space="preserve"> che le disposizioni, </w:t>
      </w:r>
      <w:r w:rsidRPr="00171C89">
        <w:rPr>
          <w:b/>
          <w:bCs/>
          <w:sz w:val="28"/>
          <w:szCs w:val="28"/>
        </w:rPr>
        <w:t>in quanto compatibili</w:t>
      </w:r>
      <w:r w:rsidR="00A535D2">
        <w:rPr>
          <w:sz w:val="28"/>
          <w:szCs w:val="28"/>
        </w:rPr>
        <w:t>,</w:t>
      </w:r>
      <w:r>
        <w:rPr>
          <w:sz w:val="28"/>
          <w:szCs w:val="28"/>
        </w:rPr>
        <w:t xml:space="preserve"> si applicano ai procedimenti relativi alle Commissioni Tributarie.</w:t>
      </w:r>
    </w:p>
    <w:p w14:paraId="5139A964" w14:textId="18EE5854" w:rsidR="00D80DAF" w:rsidRDefault="00D80DAF" w:rsidP="00D80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particolare, </w:t>
      </w:r>
      <w:r w:rsidR="00171C89">
        <w:rPr>
          <w:sz w:val="28"/>
          <w:szCs w:val="28"/>
        </w:rPr>
        <w:t>gli artt.</w:t>
      </w:r>
      <w:r>
        <w:rPr>
          <w:sz w:val="28"/>
          <w:szCs w:val="28"/>
        </w:rPr>
        <w:t xml:space="preserve"> 1</w:t>
      </w:r>
      <w:r w:rsidR="00171C89">
        <w:rPr>
          <w:sz w:val="28"/>
          <w:szCs w:val="28"/>
        </w:rPr>
        <w:t xml:space="preserve"> e 2 del </w:t>
      </w:r>
      <w:r>
        <w:rPr>
          <w:sz w:val="28"/>
          <w:szCs w:val="28"/>
        </w:rPr>
        <w:t>citato</w:t>
      </w:r>
      <w:r w:rsidR="00171C89">
        <w:rPr>
          <w:sz w:val="28"/>
          <w:szCs w:val="28"/>
        </w:rPr>
        <w:t xml:space="preserve"> Decreto</w:t>
      </w:r>
      <w:r>
        <w:rPr>
          <w:sz w:val="28"/>
          <w:szCs w:val="28"/>
        </w:rPr>
        <w:t xml:space="preserve"> stabilisc</w:t>
      </w:r>
      <w:r w:rsidR="00171C89">
        <w:rPr>
          <w:sz w:val="28"/>
          <w:szCs w:val="28"/>
        </w:rPr>
        <w:t xml:space="preserve">ono </w:t>
      </w:r>
      <w:r>
        <w:rPr>
          <w:sz w:val="28"/>
          <w:szCs w:val="28"/>
        </w:rPr>
        <w:t>che:</w:t>
      </w:r>
    </w:p>
    <w:p w14:paraId="463850D8" w14:textId="758A0837" w:rsidR="00D80DAF" w:rsidRDefault="00D80DAF" w:rsidP="00D80DA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decorrere da lunedì 09 marzo c.a. e sino a domenica 22 marzo </w:t>
      </w:r>
      <w:proofErr w:type="spellStart"/>
      <w:r>
        <w:rPr>
          <w:sz w:val="28"/>
          <w:szCs w:val="28"/>
        </w:rPr>
        <w:t>c.a</w:t>
      </w:r>
      <w:proofErr w:type="spellEnd"/>
      <w:r>
        <w:rPr>
          <w:sz w:val="28"/>
          <w:szCs w:val="28"/>
        </w:rPr>
        <w:t xml:space="preserve"> sono rinviate d’ufficio a data successiva al 22 marzo tutte le udienze tributarie</w:t>
      </w:r>
      <w:r w:rsidR="00A535D2">
        <w:rPr>
          <w:sz w:val="28"/>
          <w:szCs w:val="28"/>
        </w:rPr>
        <w:t>, anche di sospensiva,</w:t>
      </w:r>
      <w:r>
        <w:rPr>
          <w:sz w:val="28"/>
          <w:szCs w:val="28"/>
        </w:rPr>
        <w:t xml:space="preserve"> dei procedimenti pendenti presso tutte le Commissioni Tributarie (art. 1, comma 1, cit.);</w:t>
      </w:r>
    </w:p>
    <w:p w14:paraId="0FCAA711" w14:textId="77777777" w:rsidR="00D80DAF" w:rsidRDefault="00D80DAF" w:rsidP="00D80DAF">
      <w:pPr>
        <w:pStyle w:val="Paragrafoelenco"/>
        <w:jc w:val="both"/>
        <w:rPr>
          <w:sz w:val="28"/>
          <w:szCs w:val="28"/>
        </w:rPr>
      </w:pPr>
    </w:p>
    <w:p w14:paraId="565BD8E3" w14:textId="1700C45C" w:rsidR="00D80DAF" w:rsidRDefault="00D80DAF" w:rsidP="00D80DA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fine di evitare assembramenti all’interno dell’ufficio giudiziario e contatti ravvicinati con le persone, i </w:t>
      </w:r>
      <w:r w:rsidR="00A535D2">
        <w:rPr>
          <w:sz w:val="28"/>
          <w:szCs w:val="28"/>
        </w:rPr>
        <w:t>C</w:t>
      </w:r>
      <w:r>
        <w:rPr>
          <w:sz w:val="28"/>
          <w:szCs w:val="28"/>
        </w:rPr>
        <w:t xml:space="preserve">api delle </w:t>
      </w:r>
      <w:r w:rsidR="00A535D2">
        <w:rPr>
          <w:sz w:val="28"/>
          <w:szCs w:val="28"/>
        </w:rPr>
        <w:t>C</w:t>
      </w:r>
      <w:r>
        <w:rPr>
          <w:sz w:val="28"/>
          <w:szCs w:val="28"/>
        </w:rPr>
        <w:t xml:space="preserve">ommissioni </w:t>
      </w:r>
      <w:r w:rsidR="00A535D2">
        <w:rPr>
          <w:sz w:val="28"/>
          <w:szCs w:val="28"/>
        </w:rPr>
        <w:t>T</w:t>
      </w:r>
      <w:r>
        <w:rPr>
          <w:sz w:val="28"/>
          <w:szCs w:val="28"/>
        </w:rPr>
        <w:t>ributarie Provinciali e Regionali possono (non devono) adottare le misure tassativamente indicate dall’art. 2, comma 2, D.L. n. 11 cit. ed in particolare possono prevedere il rinvio delle udienze tributarie a data successiva al 31 maggio 2020 (art. 2, comma 2, lettera g, D.</w:t>
      </w:r>
      <w:r w:rsidR="00A535D2">
        <w:rPr>
          <w:sz w:val="28"/>
          <w:szCs w:val="28"/>
        </w:rPr>
        <w:t>L</w:t>
      </w:r>
      <w:r>
        <w:rPr>
          <w:sz w:val="28"/>
          <w:szCs w:val="28"/>
        </w:rPr>
        <w:t>. n. 11 cit.);</w:t>
      </w:r>
    </w:p>
    <w:p w14:paraId="6ADF22C1" w14:textId="77777777" w:rsidR="00D80DAF" w:rsidRPr="00D80DAF" w:rsidRDefault="00D80DAF" w:rsidP="00D80DAF">
      <w:pPr>
        <w:pStyle w:val="Paragrafoelenco"/>
        <w:rPr>
          <w:sz w:val="28"/>
          <w:szCs w:val="28"/>
        </w:rPr>
      </w:pPr>
    </w:p>
    <w:p w14:paraId="4E6A9B93" w14:textId="17850F24" w:rsidR="00D80DAF" w:rsidRDefault="00D80DAF" w:rsidP="00D80DA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decorrere da lunedì 09 marzo c.a. e sino a</w:t>
      </w:r>
      <w:r w:rsidR="00A535D2">
        <w:rPr>
          <w:sz w:val="28"/>
          <w:szCs w:val="28"/>
        </w:rPr>
        <w:t xml:space="preserve"> domenica</w:t>
      </w:r>
      <w:r>
        <w:rPr>
          <w:sz w:val="28"/>
          <w:szCs w:val="28"/>
        </w:rPr>
        <w:t xml:space="preserve">22 marzo c.a. sono sospesi i termini per il compimento di qualsiasi atto </w:t>
      </w:r>
      <w:r w:rsidR="00C01FF8">
        <w:rPr>
          <w:sz w:val="28"/>
          <w:szCs w:val="28"/>
        </w:rPr>
        <w:t>dei procedimenti indicati al comma 1 (art. 1, comma 2, D.L. n. 11 cit.);</w:t>
      </w:r>
    </w:p>
    <w:p w14:paraId="5DC09812" w14:textId="77777777" w:rsidR="00C01FF8" w:rsidRPr="00C01FF8" w:rsidRDefault="00C01FF8" w:rsidP="00C01FF8">
      <w:pPr>
        <w:pStyle w:val="Paragrafoelenco"/>
        <w:rPr>
          <w:sz w:val="28"/>
          <w:szCs w:val="28"/>
        </w:rPr>
      </w:pPr>
    </w:p>
    <w:p w14:paraId="23D2818C" w14:textId="1D27EC7C" w:rsidR="00C01FF8" w:rsidRDefault="00C01FF8" w:rsidP="00D80DA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ogni caso, restano ferme le disposizioni di cui all’art. 10 del Decreto Legge 02 marzo 2020 n. 9 per le misure urgenti in materia di sospensione dei termini e rinvio delle udienze processuali per i giudizi pendenti presso gli uffici giudiziari dei circondari dei </w:t>
      </w:r>
      <w:r w:rsidR="004B4FFF">
        <w:rPr>
          <w:sz w:val="28"/>
          <w:szCs w:val="28"/>
        </w:rPr>
        <w:t>T</w:t>
      </w:r>
      <w:r>
        <w:rPr>
          <w:sz w:val="28"/>
          <w:szCs w:val="28"/>
        </w:rPr>
        <w:t xml:space="preserve">ribunali cui appartengono i comuni di cui all’allegato 1 al Decreto del Presidente del Consiglio dei Ministri 01 marzo 2020 (art. 1, comma 3, D.L. n. 11 </w:t>
      </w:r>
      <w:proofErr w:type="spellStart"/>
      <w:r>
        <w:rPr>
          <w:sz w:val="28"/>
          <w:szCs w:val="28"/>
        </w:rPr>
        <w:t>cit</w:t>
      </w:r>
      <w:proofErr w:type="spellEnd"/>
      <w:r>
        <w:rPr>
          <w:sz w:val="28"/>
          <w:szCs w:val="28"/>
        </w:rPr>
        <w:t>);</w:t>
      </w:r>
    </w:p>
    <w:p w14:paraId="2FF33F70" w14:textId="77777777" w:rsidR="00C01FF8" w:rsidRPr="00C01FF8" w:rsidRDefault="00C01FF8" w:rsidP="00C01FF8">
      <w:pPr>
        <w:pStyle w:val="Paragrafoelenco"/>
        <w:rPr>
          <w:sz w:val="28"/>
          <w:szCs w:val="28"/>
        </w:rPr>
      </w:pPr>
    </w:p>
    <w:p w14:paraId="242EBC1C" w14:textId="41EEBCBA" w:rsidR="00C01FF8" w:rsidRDefault="00C01FF8" w:rsidP="00D80DA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infine, per quanto riguarda il diritto all’equa riparazione di cui all’art. 2 della Legge n. 89 del 24 marzo 2001, ai fini del computo, non si tiene conto del periodo decorrente dalla data del provvedimento di rinvio dell’udienza alla </w:t>
      </w:r>
      <w:r>
        <w:rPr>
          <w:sz w:val="28"/>
          <w:szCs w:val="28"/>
        </w:rPr>
        <w:lastRenderedPageBreak/>
        <w:t>data della nuova udienza, sino al limite massimo di tre mesi successivi al 31 maggio 2020 (art. 2, comma 5, D.L. n. 11 cit.).</w:t>
      </w:r>
    </w:p>
    <w:p w14:paraId="4D987EF2" w14:textId="77777777" w:rsidR="00C01FF8" w:rsidRPr="00C01FF8" w:rsidRDefault="00C01FF8" w:rsidP="00C01FF8">
      <w:pPr>
        <w:pStyle w:val="Paragrafoelenco"/>
        <w:rPr>
          <w:sz w:val="28"/>
          <w:szCs w:val="28"/>
        </w:rPr>
      </w:pPr>
    </w:p>
    <w:p w14:paraId="7ECB0555" w14:textId="29F1F7D9" w:rsidR="00C01FF8" w:rsidRDefault="00C01FF8" w:rsidP="00C0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Secondo me, il legislatore ha genericamente previsto l’applicazione delle suddette disposizioni ai procedimenti relativi alle Commissioni Tributarie, usando però il termine generico </w:t>
      </w:r>
      <w:r w:rsidRPr="004B4FFF">
        <w:rPr>
          <w:b/>
          <w:bCs/>
          <w:sz w:val="28"/>
          <w:szCs w:val="28"/>
        </w:rPr>
        <w:t>“in quanto compatibili”</w:t>
      </w:r>
      <w:r>
        <w:rPr>
          <w:sz w:val="28"/>
          <w:szCs w:val="28"/>
        </w:rPr>
        <w:t>, lasciando troppo spazio alle interpretazioni da parte dei giudici tributari.</w:t>
      </w:r>
    </w:p>
    <w:p w14:paraId="42BE189F" w14:textId="6116C399" w:rsidR="00C01FF8" w:rsidRPr="00A535D2" w:rsidRDefault="00C01FF8" w:rsidP="00C01FF8">
      <w:pPr>
        <w:jc w:val="both"/>
        <w:rPr>
          <w:b/>
          <w:bCs/>
          <w:sz w:val="28"/>
          <w:szCs w:val="28"/>
        </w:rPr>
      </w:pPr>
      <w:r w:rsidRPr="00A535D2">
        <w:rPr>
          <w:b/>
          <w:bCs/>
          <w:sz w:val="28"/>
          <w:szCs w:val="28"/>
        </w:rPr>
        <w:t xml:space="preserve">Pertanto, in sede di conversione del suddetto Decreto Legge, secondo me, è opportuno apportare le seguenti </w:t>
      </w:r>
      <w:r w:rsidR="004B4FFF">
        <w:rPr>
          <w:b/>
          <w:bCs/>
          <w:sz w:val="28"/>
          <w:szCs w:val="28"/>
        </w:rPr>
        <w:t xml:space="preserve">necessarie ed urgenti </w:t>
      </w:r>
      <w:r w:rsidRPr="00A535D2">
        <w:rPr>
          <w:b/>
          <w:bCs/>
          <w:sz w:val="28"/>
          <w:szCs w:val="28"/>
        </w:rPr>
        <w:t>modifiche:</w:t>
      </w:r>
    </w:p>
    <w:p w14:paraId="077E9822" w14:textId="3181B245" w:rsidR="00BF6363" w:rsidRDefault="00C01FF8" w:rsidP="00BF6363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innanzitutto disciplinare con un distinto articolo le disposizioni relative alla giustizia tributaria, per evitare </w:t>
      </w:r>
      <w:r w:rsidR="00BF6363">
        <w:rPr>
          <w:sz w:val="28"/>
          <w:szCs w:val="28"/>
        </w:rPr>
        <w:t xml:space="preserve">generiche e contraddittorie interpretazioni, così come è stato fatto con l’art. 3 per la giustizia amministrativa e con l’art. 4 </w:t>
      </w:r>
      <w:r w:rsidR="004B4FFF">
        <w:rPr>
          <w:sz w:val="28"/>
          <w:szCs w:val="28"/>
        </w:rPr>
        <w:t xml:space="preserve">per </w:t>
      </w:r>
      <w:r w:rsidR="00BF6363">
        <w:rPr>
          <w:sz w:val="28"/>
          <w:szCs w:val="28"/>
        </w:rPr>
        <w:t>la giustizia contabile; questa è un’ulteriore conferma della necessità di dare autonomia e dignità alla giustizia tributaria, come prevedono i vari disegni di legge in discussione presso le Commissioni Riunite in sede redigente Seconda e Sesta del Senato;</w:t>
      </w:r>
    </w:p>
    <w:p w14:paraId="3D6CD213" w14:textId="12C40596" w:rsidR="00BF6363" w:rsidRDefault="00BF6363" w:rsidP="00BF6363">
      <w:pPr>
        <w:pStyle w:val="Paragrafoelenco"/>
        <w:jc w:val="both"/>
        <w:rPr>
          <w:sz w:val="28"/>
          <w:szCs w:val="28"/>
        </w:rPr>
      </w:pPr>
    </w:p>
    <w:p w14:paraId="3EBC5F30" w14:textId="4AA92349" w:rsidR="00431094" w:rsidRDefault="00431094" w:rsidP="00431094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poiché sono rinviate d’ufficio tutte le udienze, anche quelle cautelari, c’è il rischio che i contribuenti siano costretti a pagare le iscrizioni provvisorie, in attesa delle nuove udienze; pertanto, è necessario non bloccare le udienze di sospensiva e farle fissare nel più breve tempo possibile;</w:t>
      </w:r>
    </w:p>
    <w:p w14:paraId="17809F86" w14:textId="77777777" w:rsidR="00431094" w:rsidRPr="00431094" w:rsidRDefault="00431094" w:rsidP="00431094">
      <w:pPr>
        <w:pStyle w:val="Paragrafoelenco"/>
        <w:rPr>
          <w:sz w:val="28"/>
          <w:szCs w:val="28"/>
        </w:rPr>
      </w:pPr>
    </w:p>
    <w:p w14:paraId="55BB8F98" w14:textId="1CA67E16" w:rsidR="00431094" w:rsidRDefault="00431094" w:rsidP="00431094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attesa di quanto scritto alla precedente lettera b), è opportuno e necessario che il </w:t>
      </w:r>
      <w:r w:rsidR="00052FD5">
        <w:rPr>
          <w:sz w:val="28"/>
          <w:szCs w:val="28"/>
        </w:rPr>
        <w:t>l</w:t>
      </w:r>
      <w:r>
        <w:rPr>
          <w:sz w:val="28"/>
          <w:szCs w:val="28"/>
        </w:rPr>
        <w:t>egislatore disponga con effetto immediato la sospensione del pagamento di tutte le iscrizioni provvisorie, almeno fino alla data della nuova udienza di sospensione di cui</w:t>
      </w:r>
      <w:r w:rsidR="004F0B11">
        <w:rPr>
          <w:sz w:val="28"/>
          <w:szCs w:val="28"/>
        </w:rPr>
        <w:t xml:space="preserve"> agli artt. 47 e 52, commi 2, 3, 4, 5 e 6 del Decreto Legislativo n. 546 del 31 dicembre 1992;</w:t>
      </w:r>
    </w:p>
    <w:p w14:paraId="3B9F85BC" w14:textId="77777777" w:rsidR="004F0B11" w:rsidRPr="004F0B11" w:rsidRDefault="004F0B11" w:rsidP="004F0B11">
      <w:pPr>
        <w:pStyle w:val="Paragrafoelenco"/>
        <w:rPr>
          <w:sz w:val="28"/>
          <w:szCs w:val="28"/>
        </w:rPr>
      </w:pPr>
    </w:p>
    <w:p w14:paraId="0E645F0F" w14:textId="29F35155" w:rsidR="004F0B11" w:rsidRDefault="000238E5" w:rsidP="00431094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correggere il secondo comma dell’art. 1, comma 2, cit. e precisare che la sospensione dei termini processuali dal 09 marzo c.a. al 22 marzo c.a. riguarda tutti i giudizi pendenti e non soltanto quelli le cui udienze sono rinviate d’ufficio a data successiva al 22 marzo 2020; questo per evitare una illegittima disparità di trattamento processuale tra le parti, in quanto l’emergenza epidemiologica da Covid-19 riguarda tutti i </w:t>
      </w:r>
      <w:r w:rsidR="00A535D2">
        <w:rPr>
          <w:sz w:val="28"/>
          <w:szCs w:val="28"/>
        </w:rPr>
        <w:t xml:space="preserve">Professionisti impegnati nei </w:t>
      </w:r>
      <w:r>
        <w:rPr>
          <w:sz w:val="28"/>
          <w:szCs w:val="28"/>
        </w:rPr>
        <w:t>procedimenti fiscali oggi pendenti;</w:t>
      </w:r>
    </w:p>
    <w:p w14:paraId="30DEAF85" w14:textId="77777777" w:rsidR="000238E5" w:rsidRPr="000238E5" w:rsidRDefault="000238E5" w:rsidP="000238E5">
      <w:pPr>
        <w:pStyle w:val="Paragrafoelenco"/>
        <w:rPr>
          <w:sz w:val="28"/>
          <w:szCs w:val="28"/>
        </w:rPr>
      </w:pPr>
    </w:p>
    <w:p w14:paraId="4E94787A" w14:textId="750076F4" w:rsidR="000238E5" w:rsidRDefault="000238E5" w:rsidP="00431094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infine, per evitare comportamenti contrastanti a livello nazionale, secondo me, è opportuno modificare l’art. 2, comma 2, D.L. n.11 cit. nel senso che i Capi delle Commissioni Tributarie Provinciali e Regionali </w:t>
      </w:r>
      <w:r w:rsidRPr="00365643">
        <w:rPr>
          <w:b/>
          <w:bCs/>
          <w:sz w:val="28"/>
          <w:szCs w:val="28"/>
        </w:rPr>
        <w:t>devono</w:t>
      </w:r>
      <w:r>
        <w:rPr>
          <w:sz w:val="28"/>
          <w:szCs w:val="28"/>
        </w:rPr>
        <w:t>, non possono, adottare le misure tassativamente previste dal citato comma e, soprattutto, disporre d’ufficio il rinvio delle udienze di merito a data successiva al 31 maggio 2020, a meno che una delle parti processuali non presenti apposita e documentata istanza di sollecita fissazione di udienza di merito prima della suddetta data del 31 maggio 2020.</w:t>
      </w:r>
    </w:p>
    <w:p w14:paraId="1ABDEA58" w14:textId="77777777" w:rsidR="000238E5" w:rsidRPr="000238E5" w:rsidRDefault="000238E5" w:rsidP="000238E5">
      <w:pPr>
        <w:pStyle w:val="Paragrafoelenco"/>
        <w:rPr>
          <w:sz w:val="28"/>
          <w:szCs w:val="28"/>
        </w:rPr>
      </w:pPr>
    </w:p>
    <w:p w14:paraId="5C0A85DA" w14:textId="6D93D9A1" w:rsidR="000238E5" w:rsidRDefault="000238E5" w:rsidP="000238E5">
      <w:pPr>
        <w:jc w:val="both"/>
        <w:rPr>
          <w:sz w:val="28"/>
          <w:szCs w:val="28"/>
        </w:rPr>
      </w:pPr>
      <w:r>
        <w:rPr>
          <w:sz w:val="28"/>
          <w:szCs w:val="28"/>
        </w:rPr>
        <w:t>In definitiva, secondo me, le suddette correzioni normative sono necessarie sia per disciplinare meglio ed in modo organico la giustizia tributaria sia per non creare assurdi e contrastanti comportamenti processuali a livello nazionale che, soprattutto in questo particolare e difficile momento storico, potrebbero aggravare ulteriormente le condizioni economiche dei contribuenti, soprattutto per quanto riguarda il pagamento delle iscrizioni provvisorie.</w:t>
      </w:r>
    </w:p>
    <w:p w14:paraId="5C10E73A" w14:textId="0F839216" w:rsidR="000238E5" w:rsidRDefault="000238E5" w:rsidP="000238E5">
      <w:pPr>
        <w:jc w:val="both"/>
        <w:rPr>
          <w:sz w:val="28"/>
          <w:szCs w:val="28"/>
        </w:rPr>
      </w:pPr>
    </w:p>
    <w:p w14:paraId="45880CB1" w14:textId="282ED0BD" w:rsidR="000238E5" w:rsidRPr="00054FBE" w:rsidRDefault="000238E5" w:rsidP="000238E5">
      <w:pPr>
        <w:jc w:val="both"/>
        <w:rPr>
          <w:b/>
          <w:bCs/>
          <w:sz w:val="28"/>
          <w:szCs w:val="28"/>
        </w:rPr>
      </w:pPr>
      <w:r w:rsidRPr="00054FBE">
        <w:rPr>
          <w:b/>
          <w:bCs/>
          <w:sz w:val="28"/>
          <w:szCs w:val="28"/>
        </w:rPr>
        <w:t>Lecce, 09 marzo 2020</w:t>
      </w:r>
    </w:p>
    <w:p w14:paraId="270AB8D4" w14:textId="5CE2ACE4" w:rsidR="000238E5" w:rsidRDefault="00054FBE" w:rsidP="00054FBE">
      <w:pPr>
        <w:jc w:val="right"/>
        <w:rPr>
          <w:b/>
          <w:bCs/>
          <w:sz w:val="28"/>
          <w:szCs w:val="28"/>
        </w:rPr>
      </w:pPr>
      <w:r w:rsidRPr="00054FBE">
        <w:rPr>
          <w:b/>
          <w:bCs/>
          <w:sz w:val="28"/>
          <w:szCs w:val="28"/>
        </w:rPr>
        <w:t>Avv. Maurizio Villani</w:t>
      </w:r>
    </w:p>
    <w:p w14:paraId="7F0F7FEA" w14:textId="10AB3317" w:rsidR="007304B3" w:rsidRPr="007304B3" w:rsidRDefault="007304B3" w:rsidP="007304B3">
      <w:pPr>
        <w:rPr>
          <w:sz w:val="28"/>
          <w:szCs w:val="28"/>
        </w:rPr>
      </w:pPr>
    </w:p>
    <w:p w14:paraId="12D3AF3B" w14:textId="5DF634E9" w:rsidR="007304B3" w:rsidRDefault="007304B3" w:rsidP="007304B3">
      <w:pPr>
        <w:rPr>
          <w:b/>
          <w:bCs/>
          <w:sz w:val="28"/>
          <w:szCs w:val="28"/>
        </w:rPr>
      </w:pPr>
    </w:p>
    <w:p w14:paraId="5160DCB9" w14:textId="77777777" w:rsidR="001A4473" w:rsidRPr="001A4473" w:rsidRDefault="007304B3" w:rsidP="001A4473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0C007994" w14:textId="3EF36209" w:rsidR="001A4473" w:rsidRPr="001A4473" w:rsidRDefault="001A4473" w:rsidP="009735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  <w:r w:rsidRPr="001A4473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AVV. MAURIZIO VILLANI</w:t>
      </w:r>
    </w:p>
    <w:p w14:paraId="0944EA7A" w14:textId="2D03C4D4" w:rsidR="001A4473" w:rsidRPr="001A4473" w:rsidRDefault="0097352A" w:rsidP="0097352A">
      <w:pPr>
        <w:keepNext/>
        <w:spacing w:after="0" w:line="240" w:lineRule="auto"/>
        <w:ind w:left="-1530" w:firstLine="822"/>
        <w:jc w:val="center"/>
        <w:outlineLvl w:val="5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 xml:space="preserve">              </w:t>
      </w:r>
      <w:r w:rsidR="001A4473" w:rsidRPr="001A4473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Avvocato Tributarista in Lecce</w:t>
      </w:r>
    </w:p>
    <w:p w14:paraId="33E3F747" w14:textId="43ED2BFA" w:rsidR="001A4473" w:rsidRPr="001A4473" w:rsidRDefault="001A4473" w:rsidP="0097352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  <w:r w:rsidRPr="001A4473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Patrocinante in Cassazione</w:t>
      </w:r>
    </w:p>
    <w:p w14:paraId="4B923808" w14:textId="4074D19D" w:rsidR="001A4473" w:rsidRPr="00052FD5" w:rsidRDefault="0097352A" w:rsidP="0097352A">
      <w:pPr>
        <w:spacing w:after="0" w:line="240" w:lineRule="auto"/>
        <w:ind w:left="-153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  <w:r>
        <w:t xml:space="preserve">                             </w:t>
      </w:r>
      <w:bookmarkStart w:id="0" w:name="_GoBack"/>
      <w:bookmarkEnd w:id="0"/>
      <w:r w:rsidR="00FE4A5E">
        <w:fldChar w:fldCharType="begin"/>
      </w:r>
      <w:r w:rsidR="00FE4A5E">
        <w:instrText xml:space="preserve"> HYPERLINK "http://www.studiotributariovillani.it" </w:instrText>
      </w:r>
      <w:r w:rsidR="00FE4A5E">
        <w:fldChar w:fldCharType="separate"/>
      </w:r>
      <w:r w:rsidR="00052FD5" w:rsidRPr="00052FD5">
        <w:rPr>
          <w:rStyle w:val="Collegamentoipertestuale"/>
          <w:rFonts w:asciiTheme="majorHAnsi" w:eastAsia="Times New Roman" w:hAnsiTheme="majorHAnsi" w:cstheme="majorHAnsi"/>
          <w:b/>
          <w:bCs/>
          <w:color w:val="auto"/>
          <w:sz w:val="28"/>
          <w:szCs w:val="28"/>
          <w:lang w:eastAsia="it-IT"/>
        </w:rPr>
        <w:t>www.studiotributariovillani.it</w:t>
      </w:r>
      <w:r w:rsidR="00FE4A5E">
        <w:rPr>
          <w:rStyle w:val="Collegamentoipertestuale"/>
          <w:rFonts w:asciiTheme="majorHAnsi" w:eastAsia="Times New Roman" w:hAnsiTheme="majorHAnsi" w:cstheme="majorHAnsi"/>
          <w:b/>
          <w:bCs/>
          <w:color w:val="auto"/>
          <w:sz w:val="28"/>
          <w:szCs w:val="28"/>
          <w:lang w:eastAsia="it-IT"/>
        </w:rPr>
        <w:fldChar w:fldCharType="end"/>
      </w:r>
      <w:r w:rsidR="001A4473" w:rsidRPr="00052FD5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 xml:space="preserve"> - e-mail </w:t>
      </w:r>
      <w:hyperlink r:id="rId7" w:history="1">
        <w:r w:rsidR="001A4473" w:rsidRPr="00052FD5">
          <w:rPr>
            <w:rFonts w:asciiTheme="majorHAnsi" w:eastAsia="Times New Roman" w:hAnsiTheme="majorHAnsi" w:cstheme="majorHAnsi"/>
            <w:b/>
            <w:bCs/>
            <w:sz w:val="28"/>
            <w:szCs w:val="28"/>
            <w:u w:val="single"/>
            <w:lang w:eastAsia="it-IT"/>
          </w:rPr>
          <w:t>avvocato@studiotributariovillani.it</w:t>
        </w:r>
      </w:hyperlink>
    </w:p>
    <w:p w14:paraId="437C718F" w14:textId="77777777" w:rsidR="001A4473" w:rsidRPr="00052FD5" w:rsidRDefault="001A4473" w:rsidP="0097352A">
      <w:pPr>
        <w:spacing w:line="256" w:lineRule="auto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4958BD9D" w14:textId="181D4EF2" w:rsidR="007304B3" w:rsidRPr="007304B3" w:rsidRDefault="007304B3" w:rsidP="007304B3">
      <w:pPr>
        <w:tabs>
          <w:tab w:val="left" w:pos="1530"/>
        </w:tabs>
        <w:rPr>
          <w:sz w:val="28"/>
          <w:szCs w:val="28"/>
        </w:rPr>
      </w:pPr>
    </w:p>
    <w:sectPr w:rsidR="007304B3" w:rsidRPr="007304B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B75B" w14:textId="77777777" w:rsidR="00FE4A5E" w:rsidRDefault="00FE4A5E" w:rsidP="00F66E50">
      <w:pPr>
        <w:spacing w:after="0" w:line="240" w:lineRule="auto"/>
      </w:pPr>
      <w:r>
        <w:separator/>
      </w:r>
    </w:p>
  </w:endnote>
  <w:endnote w:type="continuationSeparator" w:id="0">
    <w:p w14:paraId="12E1405A" w14:textId="77777777" w:rsidR="00FE4A5E" w:rsidRDefault="00FE4A5E" w:rsidP="00F6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240623"/>
      <w:docPartObj>
        <w:docPartGallery w:val="Page Numbers (Bottom of Page)"/>
        <w:docPartUnique/>
      </w:docPartObj>
    </w:sdtPr>
    <w:sdtEndPr/>
    <w:sdtContent>
      <w:p w14:paraId="42A4551D" w14:textId="0B9FDD4E" w:rsidR="00F66E50" w:rsidRDefault="00F66E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B0BF12" w14:textId="77777777" w:rsidR="00F66E50" w:rsidRDefault="00F66E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F9D4" w14:textId="77777777" w:rsidR="00FE4A5E" w:rsidRDefault="00FE4A5E" w:rsidP="00F66E50">
      <w:pPr>
        <w:spacing w:after="0" w:line="240" w:lineRule="auto"/>
      </w:pPr>
      <w:r>
        <w:separator/>
      </w:r>
    </w:p>
  </w:footnote>
  <w:footnote w:type="continuationSeparator" w:id="0">
    <w:p w14:paraId="0D02B295" w14:textId="77777777" w:rsidR="00FE4A5E" w:rsidRDefault="00FE4A5E" w:rsidP="00F6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1FAF"/>
    <w:multiLevelType w:val="hybridMultilevel"/>
    <w:tmpl w:val="2CBA42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759"/>
    <w:multiLevelType w:val="hybridMultilevel"/>
    <w:tmpl w:val="FFA27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50"/>
    <w:rsid w:val="000238E5"/>
    <w:rsid w:val="00052FD5"/>
    <w:rsid w:val="00054FBE"/>
    <w:rsid w:val="00126146"/>
    <w:rsid w:val="00171C89"/>
    <w:rsid w:val="001A4473"/>
    <w:rsid w:val="00365643"/>
    <w:rsid w:val="003A0D65"/>
    <w:rsid w:val="00431094"/>
    <w:rsid w:val="004B4FFF"/>
    <w:rsid w:val="004F0B11"/>
    <w:rsid w:val="007304B3"/>
    <w:rsid w:val="007950A7"/>
    <w:rsid w:val="0092052E"/>
    <w:rsid w:val="009313B9"/>
    <w:rsid w:val="0097352A"/>
    <w:rsid w:val="00A535D2"/>
    <w:rsid w:val="00BF6363"/>
    <w:rsid w:val="00C01FF8"/>
    <w:rsid w:val="00C45F56"/>
    <w:rsid w:val="00D80DAF"/>
    <w:rsid w:val="00F66E50"/>
    <w:rsid w:val="00F92851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318E"/>
  <w15:chartTrackingRefBased/>
  <w15:docId w15:val="{F23F45B6-F72E-47E7-B0E4-EAC0793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E50"/>
  </w:style>
  <w:style w:type="paragraph" w:styleId="Pidipagina">
    <w:name w:val="footer"/>
    <w:basedOn w:val="Normale"/>
    <w:link w:val="PidipaginaCarattere"/>
    <w:uiPriority w:val="99"/>
    <w:unhideWhenUsed/>
    <w:rsid w:val="00F66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E50"/>
  </w:style>
  <w:style w:type="paragraph" w:styleId="Paragrafoelenco">
    <w:name w:val="List Paragraph"/>
    <w:basedOn w:val="Normale"/>
    <w:uiPriority w:val="34"/>
    <w:qFormat/>
    <w:rsid w:val="00D80D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2F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vocato@studiotributariovill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Francesca Faggiano</cp:lastModifiedBy>
  <cp:revision>16</cp:revision>
  <cp:lastPrinted>2020-03-09T15:08:00Z</cp:lastPrinted>
  <dcterms:created xsi:type="dcterms:W3CDTF">2020-03-09T14:11:00Z</dcterms:created>
  <dcterms:modified xsi:type="dcterms:W3CDTF">2020-03-09T15:23:00Z</dcterms:modified>
</cp:coreProperties>
</file>