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8E649" w14:textId="77777777" w:rsidR="00055522" w:rsidRPr="00055522" w:rsidRDefault="00772697" w:rsidP="00055522">
      <w:pPr>
        <w:spacing w:before="240" w:after="0" w:line="276" w:lineRule="auto"/>
        <w:ind w:left="567" w:right="566"/>
        <w:jc w:val="center"/>
        <w:rPr>
          <w:rFonts w:ascii="Times New Roman" w:hAnsi="Times New Roman" w:cs="Times New Roman"/>
          <w:b/>
          <w:bCs/>
          <w:i/>
          <w:iCs/>
          <w:sz w:val="32"/>
          <w:szCs w:val="32"/>
        </w:rPr>
      </w:pPr>
      <w:bookmarkStart w:id="0" w:name="_GoBack"/>
      <w:bookmarkEnd w:id="0"/>
      <w:r w:rsidRPr="00055522">
        <w:rPr>
          <w:rFonts w:ascii="Times New Roman" w:hAnsi="Times New Roman" w:cs="Times New Roman"/>
          <w:b/>
          <w:bCs/>
          <w:i/>
          <w:iCs/>
          <w:sz w:val="32"/>
          <w:szCs w:val="32"/>
        </w:rPr>
        <w:t xml:space="preserve">IMU: </w:t>
      </w:r>
      <w:r w:rsidR="00962938" w:rsidRPr="00055522">
        <w:rPr>
          <w:rFonts w:ascii="Times New Roman" w:hAnsi="Times New Roman" w:cs="Times New Roman"/>
          <w:b/>
          <w:bCs/>
          <w:i/>
          <w:iCs/>
          <w:sz w:val="32"/>
          <w:szCs w:val="32"/>
        </w:rPr>
        <w:t xml:space="preserve">LE NOVITÀ FISCALI 2020 </w:t>
      </w:r>
    </w:p>
    <w:p w14:paraId="7BC774FA" w14:textId="77777777" w:rsidR="00055522" w:rsidRPr="002062FD" w:rsidRDefault="00055522" w:rsidP="00055522">
      <w:pPr>
        <w:spacing w:before="240" w:line="360" w:lineRule="auto"/>
        <w:ind w:left="567" w:right="566"/>
        <w:jc w:val="center"/>
        <w:rPr>
          <w:rFonts w:ascii="Times New Roman" w:hAnsi="Times New Roman" w:cs="Times New Roman"/>
          <w:b/>
          <w:bCs/>
          <w:i/>
          <w:sz w:val="20"/>
          <w:szCs w:val="20"/>
        </w:rPr>
      </w:pPr>
      <w:r w:rsidRPr="002062FD">
        <w:rPr>
          <w:rFonts w:ascii="Times New Roman" w:hAnsi="Times New Roman" w:cs="Times New Roman"/>
          <w:b/>
          <w:bCs/>
          <w:i/>
          <w:sz w:val="20"/>
          <w:szCs w:val="20"/>
        </w:rPr>
        <w:t>Avv. Maurizio Villani – Avv. Federica Attanasi</w:t>
      </w:r>
    </w:p>
    <w:p w14:paraId="2DDFA1B1" w14:textId="77777777" w:rsidR="00055522" w:rsidRPr="00D455D6" w:rsidRDefault="00055522" w:rsidP="00D455D6">
      <w:pPr>
        <w:spacing w:after="0" w:line="276" w:lineRule="auto"/>
        <w:ind w:left="567" w:right="566"/>
        <w:jc w:val="center"/>
        <w:rPr>
          <w:rFonts w:ascii="Times New Roman" w:hAnsi="Times New Roman" w:cs="Times New Roman"/>
          <w:b/>
          <w:bCs/>
          <w:i/>
          <w:iCs/>
          <w:sz w:val="24"/>
          <w:szCs w:val="24"/>
        </w:rPr>
      </w:pPr>
    </w:p>
    <w:p w14:paraId="774ADB57" w14:textId="77777777" w:rsidR="00962938" w:rsidRPr="00146716" w:rsidRDefault="00962938" w:rsidP="00D455D6">
      <w:pPr>
        <w:spacing w:after="0" w:line="276" w:lineRule="auto"/>
        <w:ind w:left="567" w:right="566"/>
        <w:jc w:val="center"/>
        <w:rPr>
          <w:rFonts w:ascii="Times New Roman" w:hAnsi="Times New Roman" w:cs="Times New Roman"/>
          <w:b/>
          <w:bCs/>
          <w:i/>
          <w:iCs/>
          <w:sz w:val="24"/>
          <w:szCs w:val="24"/>
        </w:rPr>
      </w:pPr>
    </w:p>
    <w:p w14:paraId="0DCD82DB" w14:textId="77777777" w:rsidR="00135204"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 xml:space="preserve">La legge di bilancio 2020 </w:t>
      </w:r>
      <w:r w:rsidRPr="00146716">
        <w:rPr>
          <w:rFonts w:ascii="Times New Roman" w:hAnsi="Times New Roman" w:cs="Times New Roman"/>
          <w:sz w:val="24"/>
          <w:szCs w:val="24"/>
        </w:rPr>
        <w:t>(L. 27.12.2019, n. 160, con decorrenza dal 01.01.2020),</w:t>
      </w:r>
      <w:r w:rsidRPr="00146716">
        <w:rPr>
          <w:rFonts w:ascii="Times New Roman" w:hAnsi="Times New Roman" w:cs="Times New Roman"/>
          <w:b/>
          <w:bCs/>
          <w:sz w:val="24"/>
          <w:szCs w:val="24"/>
        </w:rPr>
        <w:t xml:space="preserve"> </w:t>
      </w:r>
      <w:r w:rsidRPr="00146716">
        <w:rPr>
          <w:rFonts w:ascii="Times New Roman" w:hAnsi="Times New Roman" w:cs="Times New Roman"/>
          <w:sz w:val="24"/>
          <w:szCs w:val="24"/>
        </w:rPr>
        <w:t>nel riorganizzare la tassazione comunale sugli immobili, in un’ottica di razionalizzazione del sistema,</w:t>
      </w:r>
      <w:r w:rsidRPr="00146716">
        <w:rPr>
          <w:rFonts w:ascii="Times New Roman" w:hAnsi="Times New Roman" w:cs="Times New Roman"/>
          <w:b/>
          <w:bCs/>
          <w:sz w:val="24"/>
          <w:szCs w:val="24"/>
        </w:rPr>
        <w:t xml:space="preserve"> ha ridefinito alcuni profili </w:t>
      </w:r>
      <w:proofErr w:type="spellStart"/>
      <w:r w:rsidRPr="00146716">
        <w:rPr>
          <w:rFonts w:ascii="Times New Roman" w:hAnsi="Times New Roman" w:cs="Times New Roman"/>
          <w:b/>
          <w:bCs/>
          <w:sz w:val="24"/>
          <w:szCs w:val="24"/>
        </w:rPr>
        <w:t>dell’Imu</w:t>
      </w:r>
      <w:proofErr w:type="spellEnd"/>
      <w:r w:rsidRPr="00146716">
        <w:rPr>
          <w:rFonts w:ascii="Times New Roman" w:hAnsi="Times New Roman" w:cs="Times New Roman"/>
          <w:b/>
          <w:bCs/>
          <w:sz w:val="24"/>
          <w:szCs w:val="24"/>
        </w:rPr>
        <w:t xml:space="preserve"> e disposto l’abrogazione della TASI </w:t>
      </w:r>
      <w:r w:rsidRPr="0015213D">
        <w:rPr>
          <w:rFonts w:ascii="Times New Roman" w:hAnsi="Times New Roman" w:cs="Times New Roman"/>
          <w:sz w:val="24"/>
          <w:szCs w:val="24"/>
        </w:rPr>
        <w:t>(</w:t>
      </w:r>
      <w:r w:rsidR="00135204" w:rsidRPr="0015213D">
        <w:rPr>
          <w:rFonts w:ascii="Times New Roman" w:hAnsi="Times New Roman" w:cs="Times New Roman"/>
          <w:sz w:val="24"/>
          <w:szCs w:val="24"/>
        </w:rPr>
        <w:t>t</w:t>
      </w:r>
      <w:r w:rsidRPr="0015213D">
        <w:rPr>
          <w:rFonts w:ascii="Times New Roman" w:hAnsi="Times New Roman" w:cs="Times New Roman"/>
          <w:sz w:val="24"/>
          <w:szCs w:val="24"/>
        </w:rPr>
        <w:t>assa sui servizi indivisibili)</w:t>
      </w:r>
      <w:r w:rsidR="00772697" w:rsidRPr="0015213D">
        <w:rPr>
          <w:rFonts w:ascii="Times New Roman" w:hAnsi="Times New Roman" w:cs="Times New Roman"/>
          <w:sz w:val="24"/>
          <w:szCs w:val="24"/>
        </w:rPr>
        <w:t>.</w:t>
      </w:r>
      <w:r w:rsidR="00772697" w:rsidRPr="00D455D6">
        <w:rPr>
          <w:rFonts w:ascii="Times New Roman" w:hAnsi="Times New Roman" w:cs="Times New Roman"/>
          <w:b/>
          <w:bCs/>
          <w:sz w:val="24"/>
          <w:szCs w:val="24"/>
        </w:rPr>
        <w:t xml:space="preserve"> Più specificamente</w:t>
      </w:r>
      <w:r w:rsidRPr="00146716">
        <w:rPr>
          <w:rFonts w:ascii="Times New Roman" w:hAnsi="Times New Roman" w:cs="Times New Roman"/>
          <w:b/>
          <w:bCs/>
          <w:sz w:val="24"/>
          <w:szCs w:val="24"/>
        </w:rPr>
        <w:t xml:space="preserve">, è stato disciplinato il suo accorpamento nell’IMU ed è stata, così, rivista in maniera incisiva la normativa del prelievo locale in oggetto. </w:t>
      </w:r>
    </w:p>
    <w:p w14:paraId="2021D4EA"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sz w:val="24"/>
          <w:szCs w:val="24"/>
        </w:rPr>
        <w:t>Inoltre, tra le novità risultanti dal riordino della disciplina, oltre all’accorpamento della TASI all’IMU,</w:t>
      </w:r>
      <w:r w:rsidRPr="00146716">
        <w:rPr>
          <w:rFonts w:ascii="Times New Roman" w:hAnsi="Times New Roman" w:cs="Times New Roman"/>
          <w:b/>
          <w:bCs/>
          <w:sz w:val="24"/>
          <w:szCs w:val="24"/>
        </w:rPr>
        <w:t xml:space="preserve"> </w:t>
      </w:r>
      <w:r w:rsidR="00772697" w:rsidRPr="00D455D6">
        <w:rPr>
          <w:rFonts w:ascii="Times New Roman" w:hAnsi="Times New Roman" w:cs="Times New Roman"/>
          <w:b/>
          <w:bCs/>
          <w:sz w:val="24"/>
          <w:szCs w:val="24"/>
        </w:rPr>
        <w:t xml:space="preserve">si segnalano </w:t>
      </w:r>
      <w:r w:rsidRPr="00146716">
        <w:rPr>
          <w:rFonts w:ascii="Times New Roman" w:hAnsi="Times New Roman" w:cs="Times New Roman"/>
          <w:b/>
          <w:bCs/>
          <w:sz w:val="24"/>
          <w:szCs w:val="24"/>
        </w:rPr>
        <w:t xml:space="preserve">le rilevanti modifiche apportate al regime di deducibilità dell’imposta assolta sui fabbricati strumentali di imprese e professionisti. </w:t>
      </w:r>
      <w:r w:rsidRPr="00146716">
        <w:rPr>
          <w:rFonts w:ascii="Times New Roman" w:hAnsi="Times New Roman" w:cs="Times New Roman"/>
          <w:sz w:val="24"/>
          <w:szCs w:val="24"/>
        </w:rPr>
        <w:t>Di fatto,</w:t>
      </w:r>
      <w:r w:rsidRPr="00146716">
        <w:rPr>
          <w:rFonts w:ascii="Times New Roman" w:hAnsi="Times New Roman" w:cs="Times New Roman"/>
          <w:b/>
          <w:bCs/>
          <w:sz w:val="24"/>
          <w:szCs w:val="24"/>
        </w:rPr>
        <w:t xml:space="preserve"> la legge di bilancio 2020 ha disposto a regime, l’integrale deducibilità </w:t>
      </w:r>
      <w:proofErr w:type="spellStart"/>
      <w:r w:rsidRPr="00146716">
        <w:rPr>
          <w:rFonts w:ascii="Times New Roman" w:hAnsi="Times New Roman" w:cs="Times New Roman"/>
          <w:b/>
          <w:bCs/>
          <w:sz w:val="24"/>
          <w:szCs w:val="24"/>
        </w:rPr>
        <w:t>dell’Imu</w:t>
      </w:r>
      <w:proofErr w:type="spellEnd"/>
      <w:r w:rsidRPr="00146716">
        <w:rPr>
          <w:rFonts w:ascii="Times New Roman" w:hAnsi="Times New Roman" w:cs="Times New Roman"/>
          <w:b/>
          <w:bCs/>
          <w:sz w:val="24"/>
          <w:szCs w:val="24"/>
        </w:rPr>
        <w:t xml:space="preserve"> dal reddito d’impresa e da lavoro autonomo a decorrere dal periodo successivo a quello in corso al 31 dicembre 2021 (annualità 2022). In via transitoria, è stato previsto, inoltre, un graduale incremento della deducibilità </w:t>
      </w:r>
      <w:proofErr w:type="spellStart"/>
      <w:r w:rsidRPr="00146716">
        <w:rPr>
          <w:rFonts w:ascii="Times New Roman" w:hAnsi="Times New Roman" w:cs="Times New Roman"/>
          <w:b/>
          <w:bCs/>
          <w:sz w:val="24"/>
          <w:szCs w:val="24"/>
        </w:rPr>
        <w:t>dell’Imu</w:t>
      </w:r>
      <w:proofErr w:type="spellEnd"/>
      <w:r w:rsidRPr="00146716">
        <w:rPr>
          <w:rFonts w:ascii="Times New Roman" w:hAnsi="Times New Roman" w:cs="Times New Roman"/>
          <w:b/>
          <w:bCs/>
          <w:sz w:val="24"/>
          <w:szCs w:val="24"/>
        </w:rPr>
        <w:t xml:space="preserve"> per gli anni dal 2019 al 2022 nelle seguenti misure: 50% per il periodo d’imposta 2019 e 60% per il periodo d’imposta 2020 e 2021. </w:t>
      </w:r>
    </w:p>
    <w:p w14:paraId="4CF1E82E"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Orbene, la norma di riferimento è l’</w:t>
      </w:r>
      <w:r w:rsidRPr="00146716">
        <w:rPr>
          <w:rFonts w:ascii="Times New Roman" w:hAnsi="Times New Roman" w:cs="Times New Roman"/>
          <w:b/>
          <w:bCs/>
          <w:sz w:val="24"/>
          <w:szCs w:val="24"/>
        </w:rPr>
        <w:t xml:space="preserve">art. 1, commi da 738 a 783, della L.160/2019, </w:t>
      </w:r>
      <w:r w:rsidRPr="00146716">
        <w:rPr>
          <w:rFonts w:ascii="Times New Roman" w:hAnsi="Times New Roman" w:cs="Times New Roman"/>
          <w:sz w:val="24"/>
          <w:szCs w:val="24"/>
        </w:rPr>
        <w:t>che di fatto, incid</w:t>
      </w:r>
      <w:r w:rsidR="00772697" w:rsidRPr="00D455D6">
        <w:rPr>
          <w:rFonts w:ascii="Times New Roman" w:hAnsi="Times New Roman" w:cs="Times New Roman"/>
          <w:sz w:val="24"/>
          <w:szCs w:val="24"/>
        </w:rPr>
        <w:t>e</w:t>
      </w:r>
      <w:r w:rsidRPr="00146716">
        <w:rPr>
          <w:rFonts w:ascii="Times New Roman" w:hAnsi="Times New Roman" w:cs="Times New Roman"/>
          <w:sz w:val="24"/>
          <w:szCs w:val="24"/>
        </w:rPr>
        <w:t xml:space="preserve"> in maniera radicale e rivoluzionaria sull’essenza del tributo in esame.</w:t>
      </w:r>
    </w:p>
    <w:p w14:paraId="7764F803" w14:textId="16A0CFC7" w:rsid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 xml:space="preserve">Ciò posto, considerato che per larghi tratti la nuova </w:t>
      </w:r>
      <w:proofErr w:type="spellStart"/>
      <w:r w:rsidRPr="00146716">
        <w:rPr>
          <w:rFonts w:ascii="Times New Roman" w:hAnsi="Times New Roman" w:cs="Times New Roman"/>
          <w:sz w:val="24"/>
          <w:szCs w:val="24"/>
        </w:rPr>
        <w:t>Imu</w:t>
      </w:r>
      <w:proofErr w:type="spellEnd"/>
      <w:r w:rsidRPr="00146716">
        <w:rPr>
          <w:rFonts w:ascii="Times New Roman" w:hAnsi="Times New Roman" w:cs="Times New Roman"/>
          <w:sz w:val="24"/>
          <w:szCs w:val="24"/>
        </w:rPr>
        <w:t xml:space="preserve"> coincide con la precedente, di seguito si analizzano le principali modifiche intervenute con le legge di bilancio 2020.</w:t>
      </w:r>
    </w:p>
    <w:p w14:paraId="324FBA6B" w14:textId="77777777" w:rsidR="00047F44" w:rsidRPr="00146716" w:rsidRDefault="00047F44" w:rsidP="00D455D6">
      <w:pPr>
        <w:spacing w:after="0" w:line="276" w:lineRule="auto"/>
        <w:ind w:left="567" w:right="566"/>
        <w:jc w:val="both"/>
        <w:rPr>
          <w:rFonts w:ascii="Times New Roman" w:hAnsi="Times New Roman" w:cs="Times New Roman"/>
          <w:sz w:val="24"/>
          <w:szCs w:val="24"/>
        </w:rPr>
      </w:pPr>
    </w:p>
    <w:p w14:paraId="778B79FB" w14:textId="77777777" w:rsidR="00146716" w:rsidRPr="00146716" w:rsidRDefault="00146716" w:rsidP="00D455D6">
      <w:pPr>
        <w:numPr>
          <w:ilvl w:val="1"/>
          <w:numId w:val="2"/>
        </w:numPr>
        <w:spacing w:after="0" w:line="276" w:lineRule="auto"/>
        <w:ind w:left="567" w:right="566"/>
        <w:jc w:val="both"/>
        <w:rPr>
          <w:rFonts w:ascii="Times New Roman" w:hAnsi="Times New Roman" w:cs="Times New Roman"/>
          <w:i/>
          <w:iCs/>
          <w:sz w:val="24"/>
          <w:szCs w:val="24"/>
        </w:rPr>
      </w:pPr>
      <w:r w:rsidRPr="00146716">
        <w:rPr>
          <w:rFonts w:ascii="Times New Roman" w:hAnsi="Times New Roman" w:cs="Times New Roman"/>
          <w:b/>
          <w:bCs/>
          <w:sz w:val="24"/>
          <w:szCs w:val="24"/>
        </w:rPr>
        <w:t xml:space="preserve">PRESUPPOSTO DELL’IMPOSTA: </w:t>
      </w:r>
      <w:r w:rsidRPr="00146716">
        <w:rPr>
          <w:rFonts w:ascii="Times New Roman" w:hAnsi="Times New Roman" w:cs="Times New Roman"/>
          <w:sz w:val="24"/>
          <w:szCs w:val="24"/>
        </w:rPr>
        <w:t xml:space="preserve">Preliminarmente, occorre rilevare che il legislatore con la recente novella fiscale, in tema di presupposto dell’imposta </w:t>
      </w:r>
      <w:proofErr w:type="spellStart"/>
      <w:r w:rsidRPr="00146716">
        <w:rPr>
          <w:rFonts w:ascii="Times New Roman" w:hAnsi="Times New Roman" w:cs="Times New Roman"/>
          <w:sz w:val="24"/>
          <w:szCs w:val="24"/>
        </w:rPr>
        <w:t>dell’Imu</w:t>
      </w:r>
      <w:proofErr w:type="spellEnd"/>
      <w:r w:rsidRPr="00146716">
        <w:rPr>
          <w:rFonts w:ascii="Times New Roman" w:hAnsi="Times New Roman" w:cs="Times New Roman"/>
          <w:sz w:val="24"/>
          <w:szCs w:val="24"/>
        </w:rPr>
        <w:t xml:space="preserve">, non ha disposto alcuna modifica rispetto al passato. Come disciplinato dall’art. 1, comma 740, della L.160/2019, </w:t>
      </w:r>
      <w:r w:rsidRPr="00146716">
        <w:rPr>
          <w:rFonts w:ascii="Times New Roman" w:hAnsi="Times New Roman" w:cs="Times New Roman"/>
          <w:b/>
          <w:bCs/>
          <w:sz w:val="24"/>
          <w:szCs w:val="24"/>
        </w:rPr>
        <w:t>“</w:t>
      </w:r>
      <w:r w:rsidRPr="00146716">
        <w:rPr>
          <w:rFonts w:ascii="Times New Roman" w:hAnsi="Times New Roman" w:cs="Times New Roman"/>
          <w:b/>
          <w:bCs/>
          <w:i/>
          <w:iCs/>
          <w:sz w:val="24"/>
          <w:szCs w:val="24"/>
        </w:rPr>
        <w:t>Il presupposto dell'imposta è il possesso di immobili</w:t>
      </w:r>
      <w:r w:rsidRPr="00146716">
        <w:rPr>
          <w:rFonts w:ascii="Times New Roman" w:hAnsi="Times New Roman" w:cs="Times New Roman"/>
          <w:i/>
          <w:iCs/>
          <w:sz w:val="24"/>
          <w:szCs w:val="24"/>
        </w:rPr>
        <w:t>. Il possesso dell'abitazione principale o assimilata, come definita alle lettere b) e c) del comma 741, non costituisce presupposto dell'imposta, salvo che si tratti di un'unità abitativa classificata nelle categorie catastali A/1, A/8 o A/9.”</w:t>
      </w:r>
    </w:p>
    <w:p w14:paraId="3CD38BCB" w14:textId="42A5F8CB" w:rsidR="00146716" w:rsidRPr="00146716" w:rsidRDefault="00146716" w:rsidP="0014757F">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In tema di aree edificabili</w:t>
      </w:r>
      <w:r w:rsidRPr="00146716">
        <w:rPr>
          <w:rFonts w:ascii="Times New Roman" w:hAnsi="Times New Roman" w:cs="Times New Roman"/>
          <w:sz w:val="24"/>
          <w:szCs w:val="24"/>
        </w:rPr>
        <w:t>, invece,</w:t>
      </w:r>
      <w:r w:rsidRPr="00146716">
        <w:rPr>
          <w:rFonts w:ascii="Times New Roman" w:hAnsi="Times New Roman" w:cs="Times New Roman"/>
          <w:b/>
          <w:bCs/>
          <w:sz w:val="24"/>
          <w:szCs w:val="24"/>
        </w:rPr>
        <w:t xml:space="preserve"> </w:t>
      </w:r>
      <w:r w:rsidRPr="00146716">
        <w:rPr>
          <w:rFonts w:ascii="Times New Roman" w:hAnsi="Times New Roman" w:cs="Times New Roman"/>
          <w:sz w:val="24"/>
          <w:szCs w:val="24"/>
        </w:rPr>
        <w:t xml:space="preserve">ai sensi dell’art. 1, comma 741, lett. a), </w:t>
      </w:r>
      <w:r w:rsidRPr="00146716">
        <w:rPr>
          <w:rFonts w:ascii="Times New Roman" w:hAnsi="Times New Roman" w:cs="Times New Roman"/>
          <w:b/>
          <w:bCs/>
          <w:sz w:val="24"/>
          <w:szCs w:val="24"/>
        </w:rPr>
        <w:t>per fabbricato</w:t>
      </w:r>
      <w:r w:rsidRPr="00146716">
        <w:rPr>
          <w:rFonts w:ascii="Times New Roman" w:hAnsi="Times New Roman" w:cs="Times New Roman"/>
          <w:sz w:val="24"/>
          <w:szCs w:val="24"/>
        </w:rPr>
        <w:t xml:space="preserve"> si intende l'unità immobiliare iscritta o che deve essere iscritta nel catasto edilizio urbano con attribuzione di rendita catastale </w:t>
      </w:r>
      <w:r w:rsidR="00D455D6" w:rsidRPr="00D455D6">
        <w:rPr>
          <w:rFonts w:ascii="Times New Roman" w:hAnsi="Times New Roman" w:cs="Times New Roman"/>
          <w:sz w:val="24"/>
          <w:szCs w:val="24"/>
        </w:rPr>
        <w:t>e</w:t>
      </w:r>
      <w:r w:rsidR="0015213D">
        <w:rPr>
          <w:rFonts w:ascii="Times New Roman" w:hAnsi="Times New Roman" w:cs="Times New Roman"/>
          <w:sz w:val="24"/>
          <w:szCs w:val="24"/>
        </w:rPr>
        <w:t>, a decorrere dal 2020,</w:t>
      </w:r>
      <w:r w:rsidR="00D455D6" w:rsidRPr="00146716">
        <w:rPr>
          <w:rFonts w:ascii="Times New Roman" w:hAnsi="Times New Roman" w:cs="Times New Roman"/>
          <w:sz w:val="24"/>
          <w:szCs w:val="24"/>
        </w:rPr>
        <w:t xml:space="preserve"> </w:t>
      </w:r>
      <w:r w:rsidR="00D455D6" w:rsidRPr="00146716">
        <w:rPr>
          <w:rFonts w:ascii="Times New Roman" w:hAnsi="Times New Roman" w:cs="Times New Roman"/>
          <w:b/>
          <w:bCs/>
          <w:sz w:val="24"/>
          <w:szCs w:val="24"/>
        </w:rPr>
        <w:t>si</w:t>
      </w:r>
      <w:r w:rsidR="00D455D6" w:rsidRPr="00D455D6">
        <w:rPr>
          <w:rFonts w:ascii="Times New Roman" w:hAnsi="Times New Roman" w:cs="Times New Roman"/>
          <w:b/>
          <w:bCs/>
          <w:sz w:val="24"/>
          <w:szCs w:val="24"/>
        </w:rPr>
        <w:t xml:space="preserve"> c</w:t>
      </w:r>
      <w:r w:rsidRPr="00146716">
        <w:rPr>
          <w:rFonts w:ascii="Times New Roman" w:hAnsi="Times New Roman" w:cs="Times New Roman"/>
          <w:b/>
          <w:bCs/>
          <w:sz w:val="24"/>
          <w:szCs w:val="24"/>
        </w:rPr>
        <w:t xml:space="preserve">onsidera parte integrante del fabbricato l'area occupata dalla costruzione e quella che ne costituisce </w:t>
      </w:r>
      <w:r w:rsidRPr="00146716">
        <w:rPr>
          <w:rFonts w:ascii="Times New Roman" w:hAnsi="Times New Roman" w:cs="Times New Roman"/>
          <w:b/>
          <w:bCs/>
          <w:sz w:val="24"/>
          <w:szCs w:val="24"/>
          <w:u w:val="single"/>
        </w:rPr>
        <w:t>pertinenza esclusivamente ai fini urbanistici</w:t>
      </w:r>
      <w:r w:rsidRPr="00146716">
        <w:rPr>
          <w:rFonts w:ascii="Times New Roman" w:hAnsi="Times New Roman" w:cs="Times New Roman"/>
          <w:b/>
          <w:bCs/>
          <w:sz w:val="24"/>
          <w:szCs w:val="24"/>
        </w:rPr>
        <w:t xml:space="preserve">, </w:t>
      </w:r>
      <w:r w:rsidRPr="0015213D">
        <w:rPr>
          <w:rFonts w:ascii="Times New Roman" w:hAnsi="Times New Roman" w:cs="Times New Roman"/>
          <w:b/>
          <w:bCs/>
          <w:sz w:val="24"/>
          <w:szCs w:val="24"/>
          <w:u w:val="single"/>
        </w:rPr>
        <w:t>purché accatastata unitariamente</w:t>
      </w:r>
      <w:r w:rsidR="00D455D6" w:rsidRPr="0015213D">
        <w:rPr>
          <w:rFonts w:ascii="Times New Roman" w:hAnsi="Times New Roman" w:cs="Times New Roman"/>
          <w:sz w:val="24"/>
          <w:szCs w:val="24"/>
          <w:u w:val="single"/>
        </w:rPr>
        <w:t>.</w:t>
      </w:r>
      <w:r w:rsidRPr="00146716">
        <w:rPr>
          <w:rFonts w:ascii="Times New Roman" w:hAnsi="Times New Roman" w:cs="Times New Roman"/>
          <w:sz w:val="24"/>
          <w:szCs w:val="24"/>
        </w:rPr>
        <w:t xml:space="preserve"> </w:t>
      </w:r>
      <w:r w:rsidR="0014757F">
        <w:rPr>
          <w:rFonts w:ascii="Times New Roman" w:hAnsi="Times New Roman" w:cs="Times New Roman"/>
          <w:sz w:val="24"/>
          <w:szCs w:val="24"/>
        </w:rPr>
        <w:t>Pertanto</w:t>
      </w:r>
      <w:r w:rsidRPr="00146716">
        <w:rPr>
          <w:rFonts w:ascii="Times New Roman" w:hAnsi="Times New Roman" w:cs="Times New Roman"/>
          <w:sz w:val="24"/>
          <w:szCs w:val="24"/>
        </w:rPr>
        <w:t xml:space="preserve">, </w:t>
      </w:r>
      <w:r w:rsidRPr="00146716">
        <w:rPr>
          <w:rFonts w:ascii="Times New Roman" w:hAnsi="Times New Roman" w:cs="Times New Roman"/>
          <w:b/>
          <w:bCs/>
          <w:sz w:val="24"/>
          <w:szCs w:val="24"/>
        </w:rPr>
        <w:t xml:space="preserve">le cosiddette aree pertinenziali sono soggette al pagamento </w:t>
      </w:r>
      <w:proofErr w:type="spellStart"/>
      <w:r w:rsidRPr="00146716">
        <w:rPr>
          <w:rFonts w:ascii="Times New Roman" w:hAnsi="Times New Roman" w:cs="Times New Roman"/>
          <w:b/>
          <w:bCs/>
          <w:sz w:val="24"/>
          <w:szCs w:val="24"/>
        </w:rPr>
        <w:t>dell’Imu</w:t>
      </w:r>
      <w:proofErr w:type="spellEnd"/>
      <w:r w:rsidRPr="00146716">
        <w:rPr>
          <w:rFonts w:ascii="Times New Roman" w:hAnsi="Times New Roman" w:cs="Times New Roman"/>
          <w:b/>
          <w:bCs/>
          <w:sz w:val="24"/>
          <w:szCs w:val="24"/>
        </w:rPr>
        <w:t xml:space="preserve"> </w:t>
      </w:r>
      <w:r w:rsidR="0014757F">
        <w:rPr>
          <w:rFonts w:ascii="Times New Roman" w:hAnsi="Times New Roman" w:cs="Times New Roman"/>
          <w:b/>
          <w:bCs/>
          <w:sz w:val="24"/>
          <w:szCs w:val="24"/>
        </w:rPr>
        <w:t xml:space="preserve">solo </w:t>
      </w:r>
      <w:r w:rsidRPr="00146716">
        <w:rPr>
          <w:rFonts w:ascii="Times New Roman" w:hAnsi="Times New Roman" w:cs="Times New Roman"/>
          <w:b/>
          <w:bCs/>
          <w:sz w:val="24"/>
          <w:szCs w:val="24"/>
        </w:rPr>
        <w:t>se non hanno la suddetta qualificazione ai fini urbanistici e se non sono accorpate catastalmente al fabbricato.</w:t>
      </w:r>
    </w:p>
    <w:p w14:paraId="1AA6BD18"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 xml:space="preserve">Per </w:t>
      </w:r>
      <w:r w:rsidRPr="00146716">
        <w:rPr>
          <w:rFonts w:ascii="Times New Roman" w:hAnsi="Times New Roman" w:cs="Times New Roman"/>
          <w:b/>
          <w:bCs/>
          <w:sz w:val="24"/>
          <w:szCs w:val="24"/>
        </w:rPr>
        <w:t>abitazione principale</w:t>
      </w:r>
      <w:r w:rsidRPr="00146716">
        <w:rPr>
          <w:rFonts w:ascii="Times New Roman" w:hAnsi="Times New Roman" w:cs="Times New Roman"/>
          <w:sz w:val="24"/>
          <w:szCs w:val="24"/>
        </w:rPr>
        <w:t xml:space="preserve">, ai sensi dell’art. 1, comma 741, lett. b), </w:t>
      </w:r>
      <w:r w:rsidRPr="00146716">
        <w:rPr>
          <w:rFonts w:ascii="Times New Roman" w:hAnsi="Times New Roman" w:cs="Times New Roman"/>
          <w:b/>
          <w:bCs/>
          <w:sz w:val="24"/>
          <w:szCs w:val="24"/>
        </w:rPr>
        <w:t xml:space="preserve">continua a intendersi l'immobile, iscritto o iscrivibile nel catasto edilizio urbano come unica unità immobiliare, nel quale il possessore e i componenti del suo nucleo familiare </w:t>
      </w:r>
      <w:r w:rsidRPr="00146716">
        <w:rPr>
          <w:rFonts w:ascii="Times New Roman" w:hAnsi="Times New Roman" w:cs="Times New Roman"/>
          <w:b/>
          <w:bCs/>
          <w:sz w:val="24"/>
          <w:szCs w:val="24"/>
        </w:rPr>
        <w:lastRenderedPageBreak/>
        <w:t>dimorano abitualmente e risiedono anagraficamente</w:t>
      </w:r>
      <w:r w:rsidRPr="00146716">
        <w:rPr>
          <w:rFonts w:ascii="Times New Roman" w:hAnsi="Times New Roman" w:cs="Times New Roman"/>
          <w:sz w:val="24"/>
          <w:szCs w:val="24"/>
        </w:rPr>
        <w:t>. Nel caso in cui i componenti del nucleo familiare abbiano stabilito la dimora abituale e la residenza anagrafica in immobili diversi situati nel territorio comunale, le agevolazioni per l'abitazione principale e per le relative pertinenze in relazione al nucleo familiare si applicano per un solo immobile. Per pertinenze dell'abitazione principale si intendono esclusivamente quelle classificate nelle categorie catastali C/2, C/6 e C/7, nella misura massima di un'unità pertinenziale per ciascuna delle categorie catastali indicate, anche se iscritte in catasto unitamente all'unità ad uso abitativo.</w:t>
      </w:r>
    </w:p>
    <w:p w14:paraId="09B10D1A"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sz w:val="24"/>
          <w:szCs w:val="24"/>
        </w:rPr>
        <w:t xml:space="preserve">Ai sensi dell’art. 1, comma 741, lett. c), continuano a considerarsi </w:t>
      </w:r>
      <w:r w:rsidRPr="00146716">
        <w:rPr>
          <w:rFonts w:ascii="Times New Roman" w:hAnsi="Times New Roman" w:cs="Times New Roman"/>
          <w:b/>
          <w:bCs/>
          <w:sz w:val="24"/>
          <w:szCs w:val="24"/>
        </w:rPr>
        <w:t>assimilate all’abitazione principale:</w:t>
      </w:r>
    </w:p>
    <w:p w14:paraId="68504794" w14:textId="77777777" w:rsidR="00146716" w:rsidRPr="007A4BDC" w:rsidRDefault="00146716" w:rsidP="00D455D6">
      <w:pPr>
        <w:spacing w:after="0" w:line="276" w:lineRule="auto"/>
        <w:ind w:left="567" w:right="566"/>
        <w:jc w:val="both"/>
        <w:rPr>
          <w:rFonts w:ascii="Times New Roman" w:hAnsi="Times New Roman" w:cs="Times New Roman"/>
          <w:b/>
          <w:bCs/>
          <w:sz w:val="24"/>
          <w:szCs w:val="24"/>
        </w:rPr>
      </w:pPr>
      <w:r w:rsidRPr="007A4BDC">
        <w:rPr>
          <w:rFonts w:ascii="Times New Roman" w:hAnsi="Times New Roman" w:cs="Times New Roman"/>
          <w:b/>
          <w:bCs/>
          <w:sz w:val="24"/>
          <w:szCs w:val="24"/>
        </w:rPr>
        <w:t>1) le unità immobiliari appartenenti alle cooperative edilizie a proprietà indivisa adibite ad abitazione principale e relative pertinenze dei soci assegnatari;</w:t>
      </w:r>
    </w:p>
    <w:p w14:paraId="6AD6EE40" w14:textId="77777777" w:rsidR="00146716" w:rsidRPr="007A4BDC" w:rsidRDefault="00146716" w:rsidP="00D455D6">
      <w:pPr>
        <w:spacing w:after="0" w:line="276" w:lineRule="auto"/>
        <w:ind w:left="567" w:right="566"/>
        <w:jc w:val="both"/>
        <w:rPr>
          <w:rFonts w:ascii="Times New Roman" w:hAnsi="Times New Roman" w:cs="Times New Roman"/>
          <w:b/>
          <w:bCs/>
          <w:sz w:val="24"/>
          <w:szCs w:val="24"/>
        </w:rPr>
      </w:pPr>
      <w:r w:rsidRPr="007A4BDC">
        <w:rPr>
          <w:rFonts w:ascii="Times New Roman" w:hAnsi="Times New Roman" w:cs="Times New Roman"/>
          <w:b/>
          <w:bCs/>
          <w:sz w:val="24"/>
          <w:szCs w:val="24"/>
        </w:rPr>
        <w:t>2) le unità immobiliari appartenenti alle cooperative edilizie a proprietà indivisa destinate a studenti universitari soci assegnatari, anche in assenza di residenza anagrafica;</w:t>
      </w:r>
    </w:p>
    <w:p w14:paraId="527F0642" w14:textId="3C9CC590" w:rsidR="00146716" w:rsidRPr="00146716" w:rsidRDefault="00146716" w:rsidP="00D455D6">
      <w:pPr>
        <w:spacing w:after="0" w:line="276" w:lineRule="auto"/>
        <w:ind w:left="567" w:right="566"/>
        <w:jc w:val="both"/>
        <w:rPr>
          <w:rFonts w:ascii="Times New Roman" w:hAnsi="Times New Roman" w:cs="Times New Roman"/>
          <w:sz w:val="24"/>
          <w:szCs w:val="24"/>
        </w:rPr>
      </w:pPr>
      <w:r w:rsidRPr="007A4BDC">
        <w:rPr>
          <w:rFonts w:ascii="Times New Roman" w:hAnsi="Times New Roman" w:cs="Times New Roman"/>
          <w:b/>
          <w:bCs/>
          <w:sz w:val="24"/>
          <w:szCs w:val="24"/>
        </w:rPr>
        <w:t>3) i fabbricati di civile abitazione destinati ad alloggi sociali come definiti dal decreto del Ministro delle infrastrutture 22 aprile 2008</w:t>
      </w:r>
      <w:r w:rsidR="007A4BDC">
        <w:rPr>
          <w:rFonts w:ascii="Times New Roman" w:hAnsi="Times New Roman" w:cs="Times New Roman"/>
          <w:b/>
          <w:bCs/>
          <w:sz w:val="24"/>
          <w:szCs w:val="24"/>
        </w:rPr>
        <w:t xml:space="preserve"> </w:t>
      </w:r>
      <w:r w:rsidR="007A4BDC" w:rsidRPr="007A4BDC">
        <w:rPr>
          <w:rFonts w:ascii="Times New Roman" w:hAnsi="Times New Roman" w:cs="Times New Roman"/>
          <w:sz w:val="24"/>
          <w:szCs w:val="24"/>
        </w:rPr>
        <w:t xml:space="preserve">(tra i quali si ritiene possano rientrare </w:t>
      </w:r>
      <w:r w:rsidR="007A4BDC">
        <w:rPr>
          <w:rFonts w:ascii="Times New Roman" w:hAnsi="Times New Roman" w:cs="Times New Roman"/>
          <w:sz w:val="24"/>
          <w:szCs w:val="24"/>
        </w:rPr>
        <w:t xml:space="preserve">anche </w:t>
      </w:r>
      <w:r w:rsidR="007A4BDC" w:rsidRPr="007A4BDC">
        <w:rPr>
          <w:rFonts w:ascii="Times New Roman" w:hAnsi="Times New Roman" w:cs="Times New Roman"/>
          <w:sz w:val="24"/>
          <w:szCs w:val="24"/>
        </w:rPr>
        <w:t>gli immobili degli ex IACP,</w:t>
      </w:r>
      <w:r w:rsidRPr="007A4BDC">
        <w:rPr>
          <w:rFonts w:ascii="Times New Roman" w:hAnsi="Times New Roman" w:cs="Times New Roman"/>
          <w:sz w:val="24"/>
          <w:szCs w:val="24"/>
        </w:rPr>
        <w:t xml:space="preserve"> adibiti ad abitazione principale</w:t>
      </w:r>
      <w:r w:rsidR="007A4BDC" w:rsidRPr="007A4BDC">
        <w:rPr>
          <w:rFonts w:ascii="Times New Roman" w:hAnsi="Times New Roman" w:cs="Times New Roman"/>
          <w:sz w:val="24"/>
          <w:szCs w:val="24"/>
        </w:rPr>
        <w:t xml:space="preserve"> e aventi imprescindibilmente le caratteriste di cui al citato DM 22 aprile 2008)</w:t>
      </w:r>
      <w:r w:rsidRPr="007A4BDC">
        <w:rPr>
          <w:rFonts w:ascii="Times New Roman" w:hAnsi="Times New Roman" w:cs="Times New Roman"/>
          <w:sz w:val="24"/>
          <w:szCs w:val="24"/>
        </w:rPr>
        <w:t>;</w:t>
      </w:r>
    </w:p>
    <w:p w14:paraId="6E1FF94D" w14:textId="0864D920"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b/>
          <w:bCs/>
          <w:sz w:val="24"/>
          <w:szCs w:val="24"/>
        </w:rPr>
        <w:t>4) la casa familiare assegnata al genitore affidatario dei figli</w:t>
      </w:r>
      <w:r w:rsidRPr="00146716">
        <w:rPr>
          <w:rFonts w:ascii="Times New Roman" w:hAnsi="Times New Roman" w:cs="Times New Roman"/>
          <w:sz w:val="24"/>
          <w:szCs w:val="24"/>
        </w:rPr>
        <w:t>, a seguito di provvedimento del giudice che costituisce</w:t>
      </w:r>
      <w:r w:rsidR="005C4DB2">
        <w:rPr>
          <w:rFonts w:ascii="Times New Roman" w:hAnsi="Times New Roman" w:cs="Times New Roman"/>
          <w:sz w:val="24"/>
          <w:szCs w:val="24"/>
        </w:rPr>
        <w:t>,</w:t>
      </w:r>
      <w:r w:rsidRPr="00146716">
        <w:rPr>
          <w:rFonts w:ascii="Times New Roman" w:hAnsi="Times New Roman" w:cs="Times New Roman"/>
          <w:sz w:val="24"/>
          <w:szCs w:val="24"/>
        </w:rPr>
        <w:t xml:space="preserve"> altresì, ai soli fini dell'applicazione dell'imposta, il diritto di abitazione in capo al genitore affidatario stesso </w:t>
      </w:r>
      <w:r w:rsidRPr="00146716">
        <w:rPr>
          <w:rFonts w:ascii="Times New Roman" w:hAnsi="Times New Roman" w:cs="Times New Roman"/>
          <w:b/>
          <w:bCs/>
          <w:sz w:val="24"/>
          <w:szCs w:val="24"/>
        </w:rPr>
        <w:t>(sul punto, si segnala una novità rispetto al passato, poiché prima la norma attribuiva la soggettività passiva del tributo all’ex coniuge assegnatario della</w:t>
      </w:r>
      <w:r w:rsidRPr="00146716">
        <w:rPr>
          <w:rFonts w:ascii="Times New Roman" w:hAnsi="Times New Roman" w:cs="Times New Roman"/>
          <w:b/>
          <w:bCs/>
          <w:i/>
          <w:iCs/>
          <w:sz w:val="24"/>
          <w:szCs w:val="24"/>
        </w:rPr>
        <w:t xml:space="preserve"> casa</w:t>
      </w:r>
      <w:r w:rsidRPr="00146716">
        <w:rPr>
          <w:rFonts w:ascii="Times New Roman" w:hAnsi="Times New Roman" w:cs="Times New Roman"/>
          <w:b/>
          <w:bCs/>
          <w:sz w:val="24"/>
          <w:szCs w:val="24"/>
        </w:rPr>
        <w:t xml:space="preserve"> </w:t>
      </w:r>
      <w:r w:rsidRPr="00146716">
        <w:rPr>
          <w:rFonts w:ascii="Times New Roman" w:hAnsi="Times New Roman" w:cs="Times New Roman"/>
          <w:b/>
          <w:bCs/>
          <w:i/>
          <w:iCs/>
          <w:sz w:val="24"/>
          <w:szCs w:val="24"/>
        </w:rPr>
        <w:t xml:space="preserve">coniugale, </w:t>
      </w:r>
      <w:r w:rsidRPr="00146716">
        <w:rPr>
          <w:rFonts w:ascii="Times New Roman" w:hAnsi="Times New Roman" w:cs="Times New Roman"/>
          <w:b/>
          <w:bCs/>
          <w:sz w:val="24"/>
          <w:szCs w:val="24"/>
        </w:rPr>
        <w:t>senza considerare l’eventuale affidamento dei figli);</w:t>
      </w:r>
    </w:p>
    <w:p w14:paraId="5BABEB51" w14:textId="77777777" w:rsidR="00146716" w:rsidRPr="005C4DB2" w:rsidRDefault="00146716" w:rsidP="00D455D6">
      <w:pPr>
        <w:spacing w:after="0" w:line="276" w:lineRule="auto"/>
        <w:ind w:left="567" w:right="566"/>
        <w:jc w:val="both"/>
        <w:rPr>
          <w:rFonts w:ascii="Times New Roman" w:hAnsi="Times New Roman" w:cs="Times New Roman"/>
          <w:b/>
          <w:bCs/>
          <w:sz w:val="24"/>
          <w:szCs w:val="24"/>
        </w:rPr>
      </w:pPr>
      <w:r w:rsidRPr="005C4DB2">
        <w:rPr>
          <w:rFonts w:ascii="Times New Roman" w:hAnsi="Times New Roman" w:cs="Times New Roman"/>
          <w:b/>
          <w:bCs/>
          <w:sz w:val="24"/>
          <w:szCs w:val="24"/>
        </w:rPr>
        <w:t>5) un solo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e</w:t>
      </w:r>
      <w:r w:rsidRPr="00146716">
        <w:rPr>
          <w:rFonts w:ascii="Times New Roman" w:hAnsi="Times New Roman" w:cs="Times New Roman"/>
          <w:sz w:val="24"/>
          <w:szCs w:val="24"/>
        </w:rPr>
        <w:t>, fatto salvo quanto previsto dall'articolo </w:t>
      </w:r>
      <w:hyperlink r:id="rId8" w:history="1">
        <w:r w:rsidRPr="00146716">
          <w:rPr>
            <w:rStyle w:val="Collegamentoipertestuale"/>
            <w:rFonts w:ascii="Times New Roman" w:hAnsi="Times New Roman" w:cs="Times New Roman"/>
            <w:color w:val="auto"/>
            <w:sz w:val="24"/>
            <w:szCs w:val="24"/>
          </w:rPr>
          <w:t>28, comma 1, del decreto legislativo 19 maggio 2000, n. 139</w:t>
        </w:r>
      </w:hyperlink>
      <w:r w:rsidRPr="00146716">
        <w:rPr>
          <w:rFonts w:ascii="Times New Roman" w:hAnsi="Times New Roman" w:cs="Times New Roman"/>
          <w:sz w:val="24"/>
          <w:szCs w:val="24"/>
        </w:rPr>
        <w:t xml:space="preserve">, </w:t>
      </w:r>
      <w:r w:rsidRPr="005C4DB2">
        <w:rPr>
          <w:rFonts w:ascii="Times New Roman" w:hAnsi="Times New Roman" w:cs="Times New Roman"/>
          <w:b/>
          <w:bCs/>
          <w:sz w:val="24"/>
          <w:szCs w:val="24"/>
        </w:rPr>
        <w:t>dal personale appartenente alla carriera prefettizia, per il quale non sono richieste le condizioni della dimora abituale e della residenza anagrafica;</w:t>
      </w:r>
    </w:p>
    <w:p w14:paraId="6D6F7570"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5C4DB2">
        <w:rPr>
          <w:rFonts w:ascii="Times New Roman" w:hAnsi="Times New Roman" w:cs="Times New Roman"/>
          <w:b/>
          <w:bCs/>
          <w:sz w:val="24"/>
          <w:szCs w:val="24"/>
        </w:rPr>
        <w:t>6) su decisione del singolo comune, l'unità immobiliare posseduta da anziani o disabili che acquisiscono la residenza in istituti di ricovero o sanitari a seguito di ricovero permanente, a condizione che la stessa non risulti locata.</w:t>
      </w:r>
      <w:r w:rsidRPr="00146716">
        <w:rPr>
          <w:rFonts w:ascii="Times New Roman" w:hAnsi="Times New Roman" w:cs="Times New Roman"/>
          <w:sz w:val="24"/>
          <w:szCs w:val="24"/>
        </w:rPr>
        <w:t xml:space="preserve"> In caso di più unità immobiliari, la predetta agevolazione può essere applicata ad una sola unità immobiliare.</w:t>
      </w:r>
    </w:p>
    <w:p w14:paraId="67F942EB" w14:textId="5BE90279"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 xml:space="preserve">In merito al concetto di </w:t>
      </w:r>
      <w:r w:rsidRPr="00146716">
        <w:rPr>
          <w:rFonts w:ascii="Times New Roman" w:hAnsi="Times New Roman" w:cs="Times New Roman"/>
          <w:b/>
          <w:bCs/>
          <w:sz w:val="24"/>
          <w:szCs w:val="24"/>
        </w:rPr>
        <w:t>aree fabbricabile</w:t>
      </w:r>
      <w:r w:rsidRPr="00146716">
        <w:rPr>
          <w:rFonts w:ascii="Times New Roman" w:hAnsi="Times New Roman" w:cs="Times New Roman"/>
          <w:sz w:val="24"/>
          <w:szCs w:val="24"/>
        </w:rPr>
        <w:t>, l’art. 1, comma 741, lett. d) chiarisce che per area fabbricabile si intende l'area utilizzabile a scopo edificatorio in base agli strumenti urbanistici generali o attuativi, ovvero in base alle possibilità effettive di edificazione determinate secondo i criteri previsti agli effetti dell'indennità di espropriazione per pubblica utilità. Si applica l'articolo </w:t>
      </w:r>
      <w:hyperlink r:id="rId9" w:history="1">
        <w:r w:rsidRPr="005C4DB2">
          <w:rPr>
            <w:rStyle w:val="Collegamentoipertestuale"/>
            <w:rFonts w:ascii="Times New Roman" w:hAnsi="Times New Roman" w:cs="Times New Roman"/>
            <w:color w:val="auto"/>
            <w:sz w:val="24"/>
            <w:szCs w:val="24"/>
            <w:u w:val="none"/>
          </w:rPr>
          <w:t>36, comma 2, del decreto-legge 4 luglio 2006, n. 223</w:t>
        </w:r>
      </w:hyperlink>
      <w:r w:rsidRPr="005C4DB2">
        <w:rPr>
          <w:rFonts w:ascii="Times New Roman" w:hAnsi="Times New Roman" w:cs="Times New Roman"/>
          <w:sz w:val="24"/>
          <w:szCs w:val="24"/>
        </w:rPr>
        <w:t>, convertito, con modificazioni, dalla </w:t>
      </w:r>
      <w:hyperlink r:id="rId10" w:history="1">
        <w:r w:rsidRPr="005C4DB2">
          <w:rPr>
            <w:rStyle w:val="Collegamentoipertestuale"/>
            <w:rFonts w:ascii="Times New Roman" w:hAnsi="Times New Roman" w:cs="Times New Roman"/>
            <w:color w:val="auto"/>
            <w:sz w:val="24"/>
            <w:szCs w:val="24"/>
            <w:u w:val="none"/>
          </w:rPr>
          <w:t>legge 4 agosto 2006, n. 248</w:t>
        </w:r>
      </w:hyperlink>
      <w:r w:rsidRPr="005C4DB2">
        <w:rPr>
          <w:rFonts w:ascii="Times New Roman" w:hAnsi="Times New Roman" w:cs="Times New Roman"/>
          <w:sz w:val="24"/>
          <w:szCs w:val="24"/>
        </w:rPr>
        <w:t>.</w:t>
      </w:r>
      <w:r w:rsidRPr="00146716">
        <w:rPr>
          <w:rFonts w:ascii="Times New Roman" w:hAnsi="Times New Roman" w:cs="Times New Roman"/>
          <w:sz w:val="24"/>
          <w:szCs w:val="24"/>
        </w:rPr>
        <w:t xml:space="preserve"> Sono considerati, tuttavia, non fabbricabili, i terreni posseduti e condotti dai coltivatori diretti e dagli </w:t>
      </w:r>
      <w:r w:rsidRPr="00146716">
        <w:rPr>
          <w:rFonts w:ascii="Times New Roman" w:hAnsi="Times New Roman" w:cs="Times New Roman"/>
          <w:sz w:val="24"/>
          <w:szCs w:val="24"/>
        </w:rPr>
        <w:lastRenderedPageBreak/>
        <w:t xml:space="preserve">imprenditori agricoli professionali di cui all'articolo 1 del decreto legislativo 29 marzo 2004, n. 99, iscritti nella previdenza agricola, comprese le società agricole di cui all'articolo 1, comma 3, del citato decreto legislativo n. 99 del 2004, sui quali persiste l'utilizzazione </w:t>
      </w:r>
      <w:proofErr w:type="spellStart"/>
      <w:r w:rsidRPr="00146716">
        <w:rPr>
          <w:rFonts w:ascii="Times New Roman" w:hAnsi="Times New Roman" w:cs="Times New Roman"/>
          <w:sz w:val="24"/>
          <w:szCs w:val="24"/>
        </w:rPr>
        <w:t>agrosilvo</w:t>
      </w:r>
      <w:proofErr w:type="spellEnd"/>
      <w:r w:rsidRPr="00146716">
        <w:rPr>
          <w:rFonts w:ascii="Times New Roman" w:hAnsi="Times New Roman" w:cs="Times New Roman"/>
          <w:sz w:val="24"/>
          <w:szCs w:val="24"/>
        </w:rPr>
        <w:t>- pastorale mediante l'esercizio di attività dirette alla coltivazione del fondo, alla silvicoltura, alla funghicoltura e all'allevamento di animali. Il comune, su richiesta del contribuente, attesta se un'area sita nel proprio territorio è fabbricabile in base ai criteri stabiliti dalla presente lettera</w:t>
      </w:r>
      <w:r w:rsidR="00550DEA">
        <w:rPr>
          <w:rFonts w:ascii="Times New Roman" w:hAnsi="Times New Roman" w:cs="Times New Roman"/>
          <w:sz w:val="24"/>
          <w:szCs w:val="24"/>
        </w:rPr>
        <w:t>.</w:t>
      </w:r>
    </w:p>
    <w:p w14:paraId="60892DAD" w14:textId="37AF6C65" w:rsid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 xml:space="preserve">Per </w:t>
      </w:r>
      <w:r w:rsidRPr="00146716">
        <w:rPr>
          <w:rFonts w:ascii="Times New Roman" w:hAnsi="Times New Roman" w:cs="Times New Roman"/>
          <w:b/>
          <w:bCs/>
          <w:sz w:val="24"/>
          <w:szCs w:val="24"/>
        </w:rPr>
        <w:t>terreno agricolo</w:t>
      </w:r>
      <w:r w:rsidRPr="00146716">
        <w:rPr>
          <w:rFonts w:ascii="Times New Roman" w:hAnsi="Times New Roman" w:cs="Times New Roman"/>
          <w:sz w:val="24"/>
          <w:szCs w:val="24"/>
        </w:rPr>
        <w:t xml:space="preserve"> si intende, invece, il terreno iscritto in catasto, a qualsiasi uso destinato, compreso quello non coltivato (art. 1, comma 741, lett. e)</w:t>
      </w:r>
      <w:r w:rsidR="00550DEA">
        <w:rPr>
          <w:rFonts w:ascii="Times New Roman" w:hAnsi="Times New Roman" w:cs="Times New Roman"/>
          <w:sz w:val="24"/>
          <w:szCs w:val="24"/>
        </w:rPr>
        <w:t>)</w:t>
      </w:r>
      <w:r w:rsidRPr="00146716">
        <w:rPr>
          <w:rFonts w:ascii="Times New Roman" w:hAnsi="Times New Roman" w:cs="Times New Roman"/>
          <w:sz w:val="24"/>
          <w:szCs w:val="24"/>
        </w:rPr>
        <w:t>.</w:t>
      </w:r>
    </w:p>
    <w:p w14:paraId="5FDE2A25" w14:textId="77777777" w:rsidR="00047F44" w:rsidRPr="00146716" w:rsidRDefault="00047F44" w:rsidP="00D455D6">
      <w:pPr>
        <w:spacing w:after="0" w:line="276" w:lineRule="auto"/>
        <w:ind w:left="567" w:right="566"/>
        <w:jc w:val="both"/>
        <w:rPr>
          <w:rFonts w:ascii="Times New Roman" w:hAnsi="Times New Roman" w:cs="Times New Roman"/>
          <w:sz w:val="24"/>
          <w:szCs w:val="24"/>
        </w:rPr>
      </w:pPr>
    </w:p>
    <w:p w14:paraId="09AA2CCE" w14:textId="77777777" w:rsidR="00146716" w:rsidRPr="00146716" w:rsidRDefault="00146716" w:rsidP="00D455D6">
      <w:pPr>
        <w:numPr>
          <w:ilvl w:val="1"/>
          <w:numId w:val="2"/>
        </w:num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b/>
          <w:bCs/>
          <w:sz w:val="24"/>
          <w:szCs w:val="24"/>
        </w:rPr>
        <w:t>SOGGETTO PASSIVO.</w:t>
      </w:r>
      <w:r w:rsidRPr="00146716">
        <w:rPr>
          <w:rFonts w:ascii="Times New Roman" w:hAnsi="Times New Roman" w:cs="Times New Roman"/>
          <w:sz w:val="24"/>
          <w:szCs w:val="24"/>
        </w:rPr>
        <w:t xml:space="preserve"> Ai sensi dell’art. 1 cit., comma 743, </w:t>
      </w:r>
      <w:r w:rsidRPr="00146716">
        <w:rPr>
          <w:rFonts w:ascii="Times New Roman" w:hAnsi="Times New Roman" w:cs="Times New Roman"/>
          <w:b/>
          <w:bCs/>
          <w:sz w:val="24"/>
          <w:szCs w:val="24"/>
        </w:rPr>
        <w:t>i soggetti passivi dell'imposta continuano ad essere i possessori di immobili, intendendosi per tali il proprietario ovvero il titolare del diritto reale di usufrutto, uso, abitazione, enfiteusi e superficie sugli stessi.</w:t>
      </w:r>
      <w:r w:rsidRPr="00146716">
        <w:rPr>
          <w:rFonts w:ascii="Times New Roman" w:hAnsi="Times New Roman" w:cs="Times New Roman"/>
          <w:sz w:val="24"/>
          <w:szCs w:val="24"/>
        </w:rPr>
        <w:t xml:space="preserve"> </w:t>
      </w:r>
    </w:p>
    <w:p w14:paraId="60857DFA" w14:textId="07585C9D"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Inoltre,</w:t>
      </w:r>
      <w:r w:rsidR="00550DEA">
        <w:rPr>
          <w:rFonts w:ascii="Times New Roman" w:hAnsi="Times New Roman" w:cs="Times New Roman"/>
          <w:sz w:val="24"/>
          <w:szCs w:val="24"/>
        </w:rPr>
        <w:t xml:space="preserve"> </w:t>
      </w:r>
      <w:r w:rsidR="00550DEA" w:rsidRPr="00550DEA">
        <w:rPr>
          <w:rFonts w:ascii="Times New Roman" w:hAnsi="Times New Roman" w:cs="Times New Roman"/>
          <w:b/>
          <w:bCs/>
          <w:sz w:val="24"/>
          <w:szCs w:val="24"/>
        </w:rPr>
        <w:t>a partire dal 01/01/2020,</w:t>
      </w:r>
      <w:r w:rsidRPr="00550DEA">
        <w:rPr>
          <w:rFonts w:ascii="Times New Roman" w:hAnsi="Times New Roman" w:cs="Times New Roman"/>
          <w:b/>
          <w:bCs/>
          <w:sz w:val="24"/>
          <w:szCs w:val="24"/>
        </w:rPr>
        <w:t xml:space="preserve"> è soggetto passivo dell'imposta il </w:t>
      </w:r>
      <w:r w:rsidRPr="00851608">
        <w:rPr>
          <w:rFonts w:ascii="Times New Roman" w:hAnsi="Times New Roman" w:cs="Times New Roman"/>
          <w:b/>
          <w:bCs/>
          <w:i/>
          <w:iCs/>
          <w:sz w:val="24"/>
          <w:szCs w:val="24"/>
          <w:u w:val="single"/>
        </w:rPr>
        <w:t>genitore assegnatario della casa familiare a seguito di provvedimento del giudice che costituisce, altresì, il diritto di abitazione in capo al genitore affidatario dei figli</w:t>
      </w:r>
      <w:r w:rsidRPr="00851608">
        <w:rPr>
          <w:rFonts w:ascii="Times New Roman" w:hAnsi="Times New Roman" w:cs="Times New Roman"/>
          <w:i/>
          <w:iCs/>
          <w:sz w:val="24"/>
          <w:szCs w:val="24"/>
          <w:u w:val="single"/>
        </w:rPr>
        <w:t>.</w:t>
      </w:r>
      <w:r w:rsidRPr="00146716">
        <w:rPr>
          <w:rFonts w:ascii="Times New Roman" w:hAnsi="Times New Roman" w:cs="Times New Roman"/>
          <w:sz w:val="24"/>
          <w:szCs w:val="24"/>
        </w:rPr>
        <w:t xml:space="preserve"> In tal senso, si registra un</w:t>
      </w:r>
      <w:r w:rsidR="0014757F">
        <w:rPr>
          <w:rFonts w:ascii="Times New Roman" w:hAnsi="Times New Roman" w:cs="Times New Roman"/>
          <w:sz w:val="24"/>
          <w:szCs w:val="24"/>
        </w:rPr>
        <w:t>’</w:t>
      </w:r>
      <w:r w:rsidRPr="00146716">
        <w:rPr>
          <w:rFonts w:ascii="Times New Roman" w:hAnsi="Times New Roman" w:cs="Times New Roman"/>
          <w:sz w:val="24"/>
          <w:szCs w:val="24"/>
        </w:rPr>
        <w:t xml:space="preserve">importane novità rispetto al passato, considerato che </w:t>
      </w:r>
      <w:r w:rsidRPr="00146716">
        <w:rPr>
          <w:rFonts w:ascii="Times New Roman" w:hAnsi="Times New Roman" w:cs="Times New Roman"/>
          <w:b/>
          <w:bCs/>
          <w:sz w:val="24"/>
          <w:szCs w:val="24"/>
        </w:rPr>
        <w:t xml:space="preserve">oggi </w:t>
      </w:r>
      <w:r w:rsidR="00550DEA" w:rsidRPr="00146716">
        <w:rPr>
          <w:rFonts w:ascii="Times New Roman" w:hAnsi="Times New Roman" w:cs="Times New Roman"/>
          <w:b/>
          <w:bCs/>
          <w:sz w:val="24"/>
          <w:szCs w:val="24"/>
        </w:rPr>
        <w:t xml:space="preserve">è </w:t>
      </w:r>
      <w:r w:rsidRPr="00146716">
        <w:rPr>
          <w:rFonts w:ascii="Times New Roman" w:hAnsi="Times New Roman" w:cs="Times New Roman"/>
          <w:b/>
          <w:bCs/>
          <w:sz w:val="24"/>
          <w:szCs w:val="24"/>
        </w:rPr>
        <w:t>previsto che solo in caso di affidamento dei figli opera la soggettività passiva dell’assegnatario, equiparato al titolare del diritto di abitazione. Se ne deduce,</w:t>
      </w:r>
      <w:r w:rsidR="00851608">
        <w:rPr>
          <w:rFonts w:ascii="Times New Roman" w:hAnsi="Times New Roman" w:cs="Times New Roman"/>
          <w:b/>
          <w:bCs/>
          <w:sz w:val="24"/>
          <w:szCs w:val="24"/>
        </w:rPr>
        <w:t xml:space="preserve"> quindi, che</w:t>
      </w:r>
      <w:r w:rsidRPr="00146716">
        <w:rPr>
          <w:rFonts w:ascii="Times New Roman" w:hAnsi="Times New Roman" w:cs="Times New Roman"/>
          <w:b/>
          <w:bCs/>
          <w:sz w:val="24"/>
          <w:szCs w:val="24"/>
        </w:rPr>
        <w:t xml:space="preserve"> </w:t>
      </w:r>
      <w:r w:rsidR="00851608" w:rsidRPr="00851608">
        <w:rPr>
          <w:rFonts w:ascii="Times New Roman" w:hAnsi="Times New Roman" w:cs="Times New Roman"/>
          <w:b/>
          <w:bCs/>
          <w:sz w:val="24"/>
          <w:szCs w:val="24"/>
        </w:rPr>
        <w:t>per </w:t>
      </w:r>
      <w:r w:rsidR="00851608" w:rsidRPr="00851608">
        <w:rPr>
          <w:rFonts w:ascii="Times New Roman" w:hAnsi="Times New Roman" w:cs="Times New Roman"/>
          <w:b/>
          <w:bCs/>
          <w:i/>
          <w:iCs/>
          <w:sz w:val="24"/>
          <w:szCs w:val="24"/>
        </w:rPr>
        <w:t>“casa familiare”</w:t>
      </w:r>
      <w:r w:rsidR="00851608" w:rsidRPr="00851608">
        <w:rPr>
          <w:rFonts w:ascii="Times New Roman" w:hAnsi="Times New Roman" w:cs="Times New Roman"/>
          <w:b/>
          <w:bCs/>
          <w:sz w:val="24"/>
          <w:szCs w:val="24"/>
        </w:rPr>
        <w:t> si intende solo l’ambiente domestico in cui sono cresciuti i figli</w:t>
      </w:r>
      <w:r w:rsidR="00851608">
        <w:rPr>
          <w:rStyle w:val="Rimandonotaapidipagina"/>
          <w:rFonts w:ascii="Times New Roman" w:hAnsi="Times New Roman" w:cs="Times New Roman"/>
          <w:b/>
          <w:bCs/>
          <w:sz w:val="24"/>
          <w:szCs w:val="24"/>
        </w:rPr>
        <w:footnoteReference w:id="1"/>
      </w:r>
      <w:r w:rsidR="00851608">
        <w:rPr>
          <w:rFonts w:ascii="Times New Roman" w:hAnsi="Times New Roman" w:cs="Times New Roman"/>
          <w:b/>
          <w:bCs/>
          <w:sz w:val="24"/>
          <w:szCs w:val="24"/>
        </w:rPr>
        <w:t xml:space="preserve"> e che </w:t>
      </w:r>
      <w:r w:rsidRPr="00146716">
        <w:rPr>
          <w:rFonts w:ascii="Times New Roman" w:hAnsi="Times New Roman" w:cs="Times New Roman"/>
          <w:b/>
          <w:bCs/>
          <w:sz w:val="24"/>
          <w:szCs w:val="24"/>
        </w:rPr>
        <w:t>se non vi sono figli, si applicano le regole ordinarie.</w:t>
      </w:r>
      <w:r w:rsidRPr="00146716">
        <w:rPr>
          <w:rFonts w:ascii="Times New Roman" w:hAnsi="Times New Roman" w:cs="Times New Roman"/>
          <w:sz w:val="24"/>
          <w:szCs w:val="24"/>
        </w:rPr>
        <w:t xml:space="preserve"> Pertanto, in caso di assegnazione della casa familiare in sede di separazione o divorzio, la soggettività passiva dell’assegnatario opera solo se ci sono figli minori. In caso contrario, si guarda solo alla titolarità formale del bene, anche ai fini dell’applicazione dell’esenzione d’imposta. La nuova </w:t>
      </w:r>
      <w:proofErr w:type="spellStart"/>
      <w:r w:rsidRPr="00146716">
        <w:rPr>
          <w:rFonts w:ascii="Times New Roman" w:hAnsi="Times New Roman" w:cs="Times New Roman"/>
          <w:sz w:val="24"/>
          <w:szCs w:val="24"/>
        </w:rPr>
        <w:t>Imu</w:t>
      </w:r>
      <w:proofErr w:type="spellEnd"/>
      <w:r w:rsidRPr="00146716">
        <w:rPr>
          <w:rFonts w:ascii="Times New Roman" w:hAnsi="Times New Roman" w:cs="Times New Roman"/>
          <w:sz w:val="24"/>
          <w:szCs w:val="24"/>
        </w:rPr>
        <w:t xml:space="preserve"> modifica, quindi, le regole applicabili in presenza di immobili assegnati in esito alla rottura del vincolo coniugale. </w:t>
      </w:r>
    </w:p>
    <w:p w14:paraId="7C3EC0ED"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Ne consegue, in primo luogo, che se vi sono figli minori l’assegnazione con affidamento determina l’esenzione da imposta. In mancanza di figli minori, la soggettività segue i criteri ordinari. Pertanto, se l’immobile è di proprietà del coniuge non assegnatario allora:</w:t>
      </w:r>
    </w:p>
    <w:p w14:paraId="0E7C2D86"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a) il bene fa capo solo a questi;</w:t>
      </w:r>
    </w:p>
    <w:p w14:paraId="4CEB3709"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 xml:space="preserve">b) si perde l’esenzione, con l’effetto che l’unità sarà assoggettata a </w:t>
      </w:r>
      <w:proofErr w:type="spellStart"/>
      <w:r w:rsidRPr="00146716">
        <w:rPr>
          <w:rFonts w:ascii="Times New Roman" w:hAnsi="Times New Roman" w:cs="Times New Roman"/>
          <w:sz w:val="24"/>
          <w:szCs w:val="24"/>
        </w:rPr>
        <w:t>Imu</w:t>
      </w:r>
      <w:proofErr w:type="spellEnd"/>
      <w:r w:rsidRPr="00146716">
        <w:rPr>
          <w:rFonts w:ascii="Times New Roman" w:hAnsi="Times New Roman" w:cs="Times New Roman"/>
          <w:sz w:val="24"/>
          <w:szCs w:val="24"/>
        </w:rPr>
        <w:t>.</w:t>
      </w:r>
    </w:p>
    <w:p w14:paraId="76AB2770" w14:textId="26630F4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Ipotizzando</w:t>
      </w:r>
      <w:r w:rsidR="00550DEA">
        <w:rPr>
          <w:rFonts w:ascii="Times New Roman" w:hAnsi="Times New Roman" w:cs="Times New Roman"/>
          <w:sz w:val="24"/>
          <w:szCs w:val="24"/>
        </w:rPr>
        <w:t>,</w:t>
      </w:r>
      <w:r w:rsidRPr="00146716">
        <w:rPr>
          <w:rFonts w:ascii="Times New Roman" w:hAnsi="Times New Roman" w:cs="Times New Roman"/>
          <w:sz w:val="24"/>
          <w:szCs w:val="24"/>
        </w:rPr>
        <w:t xml:space="preserve"> invece</w:t>
      </w:r>
      <w:r w:rsidR="00550DEA">
        <w:rPr>
          <w:rFonts w:ascii="Times New Roman" w:hAnsi="Times New Roman" w:cs="Times New Roman"/>
          <w:sz w:val="24"/>
          <w:szCs w:val="24"/>
        </w:rPr>
        <w:t>,</w:t>
      </w:r>
      <w:r w:rsidRPr="00146716">
        <w:rPr>
          <w:rFonts w:ascii="Times New Roman" w:hAnsi="Times New Roman" w:cs="Times New Roman"/>
          <w:sz w:val="24"/>
          <w:szCs w:val="24"/>
        </w:rPr>
        <w:t xml:space="preserve"> il caso di contitolarità dei coniugi, occorrerà guardare alle singole quote di possesso. Pertanto, la quota del non assegnatario sarà imponibile, mentre quella dell’utilizzatore, laddove questi abbia residenza anagrafica e dimora nella casa medesima, sarà esente alla stregua di abitazione principale.</w:t>
      </w:r>
    </w:p>
    <w:p w14:paraId="1F14E55B" w14:textId="1FF7A9C8" w:rsidR="00146716" w:rsidRPr="00146716" w:rsidRDefault="00851608" w:rsidP="00D455D6">
      <w:pPr>
        <w:spacing w:after="0" w:line="276" w:lineRule="auto"/>
        <w:ind w:left="567" w:right="566"/>
        <w:jc w:val="both"/>
        <w:rPr>
          <w:rFonts w:ascii="Times New Roman" w:hAnsi="Times New Roman" w:cs="Times New Roman"/>
          <w:sz w:val="24"/>
          <w:szCs w:val="24"/>
        </w:rPr>
      </w:pPr>
      <w:r>
        <w:rPr>
          <w:rFonts w:ascii="Times New Roman" w:hAnsi="Times New Roman" w:cs="Times New Roman"/>
          <w:b/>
          <w:bCs/>
          <w:sz w:val="24"/>
          <w:szCs w:val="24"/>
        </w:rPr>
        <w:t xml:space="preserve">Venendo ora alle ipotesi </w:t>
      </w:r>
      <w:r w:rsidR="00146716" w:rsidRPr="00146716">
        <w:rPr>
          <w:rFonts w:ascii="Times New Roman" w:hAnsi="Times New Roman" w:cs="Times New Roman"/>
          <w:b/>
          <w:bCs/>
          <w:sz w:val="24"/>
          <w:szCs w:val="24"/>
        </w:rPr>
        <w:t xml:space="preserve">di concessione di aree demaniali, </w:t>
      </w:r>
      <w:r>
        <w:rPr>
          <w:rFonts w:ascii="Times New Roman" w:hAnsi="Times New Roman" w:cs="Times New Roman"/>
          <w:b/>
          <w:bCs/>
          <w:sz w:val="24"/>
          <w:szCs w:val="24"/>
        </w:rPr>
        <w:t xml:space="preserve">si rileva che </w:t>
      </w:r>
      <w:r w:rsidR="00146716" w:rsidRPr="00146716">
        <w:rPr>
          <w:rFonts w:ascii="Times New Roman" w:hAnsi="Times New Roman" w:cs="Times New Roman"/>
          <w:b/>
          <w:bCs/>
          <w:sz w:val="24"/>
          <w:szCs w:val="24"/>
        </w:rPr>
        <w:t>il soggetto passivo è il concessionario</w:t>
      </w:r>
      <w:r w:rsidR="00146716" w:rsidRPr="00146716">
        <w:rPr>
          <w:rFonts w:ascii="Times New Roman" w:hAnsi="Times New Roman" w:cs="Times New Roman"/>
          <w:sz w:val="24"/>
          <w:szCs w:val="24"/>
        </w:rPr>
        <w:t xml:space="preserve">. </w:t>
      </w:r>
    </w:p>
    <w:p w14:paraId="7FAF9CA9" w14:textId="3181ACA1" w:rsidR="00146716" w:rsidRPr="00146716" w:rsidRDefault="00851608" w:rsidP="00D455D6">
      <w:pPr>
        <w:spacing w:after="0" w:line="276" w:lineRule="auto"/>
        <w:ind w:left="567" w:right="566"/>
        <w:jc w:val="both"/>
        <w:rPr>
          <w:rFonts w:ascii="Times New Roman" w:hAnsi="Times New Roman" w:cs="Times New Roman"/>
          <w:sz w:val="24"/>
          <w:szCs w:val="24"/>
        </w:rPr>
      </w:pPr>
      <w:r>
        <w:rPr>
          <w:rFonts w:ascii="Times New Roman" w:hAnsi="Times New Roman" w:cs="Times New Roman"/>
          <w:b/>
          <w:bCs/>
          <w:sz w:val="24"/>
          <w:szCs w:val="24"/>
        </w:rPr>
        <w:t>Ed ancora, p</w:t>
      </w:r>
      <w:r w:rsidR="00146716" w:rsidRPr="00146716">
        <w:rPr>
          <w:rFonts w:ascii="Times New Roman" w:hAnsi="Times New Roman" w:cs="Times New Roman"/>
          <w:b/>
          <w:bCs/>
          <w:sz w:val="24"/>
          <w:szCs w:val="24"/>
        </w:rPr>
        <w:t>er gli immobili, anche da costruire o in corso di costruzione, concessi in locazione finanziaria, il soggetto passivo è il locatario a decorrere dalla data della stipula e per tutta la durata del contratto.</w:t>
      </w:r>
      <w:r w:rsidR="00146716" w:rsidRPr="00146716">
        <w:rPr>
          <w:rFonts w:ascii="Times New Roman" w:hAnsi="Times New Roman" w:cs="Times New Roman"/>
          <w:sz w:val="24"/>
          <w:szCs w:val="24"/>
        </w:rPr>
        <w:t xml:space="preserve"> </w:t>
      </w:r>
    </w:p>
    <w:p w14:paraId="0F19FFFA" w14:textId="6903A3E8" w:rsid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 xml:space="preserve">Si segnala, inoltre, un’importante novità in presenza di più soggetti passivi con riferimento a un medesimo immobile, considerato che la legge di bilancio 2020 ha </w:t>
      </w:r>
      <w:r w:rsidRPr="00146716">
        <w:rPr>
          <w:rFonts w:ascii="Times New Roman" w:hAnsi="Times New Roman" w:cs="Times New Roman"/>
          <w:b/>
          <w:bCs/>
          <w:sz w:val="24"/>
          <w:szCs w:val="24"/>
        </w:rPr>
        <w:lastRenderedPageBreak/>
        <w:t>disposto che ognuno è titolare di un'autonoma obbligazione tributaria</w:t>
      </w:r>
      <w:r w:rsidRPr="00146716">
        <w:rPr>
          <w:rFonts w:ascii="Times New Roman" w:hAnsi="Times New Roman" w:cs="Times New Roman"/>
          <w:sz w:val="24"/>
          <w:szCs w:val="24"/>
        </w:rPr>
        <w:t xml:space="preserve"> </w:t>
      </w:r>
      <w:r w:rsidRPr="00146716">
        <w:rPr>
          <w:rFonts w:ascii="Times New Roman" w:hAnsi="Times New Roman" w:cs="Times New Roman"/>
          <w:b/>
          <w:bCs/>
          <w:sz w:val="24"/>
          <w:szCs w:val="24"/>
        </w:rPr>
        <w:t>e nell'applicazione dell'imposta si tiene conto degli elementi soggettivi e oggettivi riferiti ad ogni singola quota di possesso</w:t>
      </w:r>
      <w:r w:rsidRPr="00146716">
        <w:rPr>
          <w:rFonts w:ascii="Times New Roman" w:hAnsi="Times New Roman" w:cs="Times New Roman"/>
          <w:sz w:val="24"/>
          <w:szCs w:val="24"/>
        </w:rPr>
        <w:t>, anche nei casi di applicazione delle esenzioni o agevolazioni.</w:t>
      </w:r>
      <w:r w:rsidRPr="00146716">
        <w:rPr>
          <w:rFonts w:ascii="Times New Roman" w:hAnsi="Times New Roman" w:cs="Times New Roman"/>
          <w:b/>
          <w:bCs/>
          <w:sz w:val="24"/>
          <w:szCs w:val="24"/>
        </w:rPr>
        <w:t xml:space="preserve"> </w:t>
      </w:r>
      <w:r w:rsidRPr="00146716">
        <w:rPr>
          <w:rFonts w:ascii="Times New Roman" w:hAnsi="Times New Roman" w:cs="Times New Roman"/>
          <w:sz w:val="24"/>
          <w:szCs w:val="24"/>
        </w:rPr>
        <w:t xml:space="preserve">In sostanza, in presenza di più contitolari, ogni quota sarà calcolata con le eventuali agevolazioni spettanti a ciascuno di essi, senza che le riduzioni di uno possano estendersi agli altri. È il caso dell’area fabbricabile che se coltivata da uno dei comproprietari in possesso della qualifica di </w:t>
      </w:r>
      <w:proofErr w:type="spellStart"/>
      <w:r w:rsidRPr="00146716">
        <w:rPr>
          <w:rFonts w:ascii="Times New Roman" w:hAnsi="Times New Roman" w:cs="Times New Roman"/>
          <w:sz w:val="24"/>
          <w:szCs w:val="24"/>
        </w:rPr>
        <w:t>Iap</w:t>
      </w:r>
      <w:proofErr w:type="spellEnd"/>
      <w:r w:rsidRPr="00146716">
        <w:rPr>
          <w:rFonts w:ascii="Times New Roman" w:hAnsi="Times New Roman" w:cs="Times New Roman"/>
          <w:sz w:val="24"/>
          <w:szCs w:val="24"/>
        </w:rPr>
        <w:t xml:space="preserve"> o di coltivatore diretto sarà considerata terreno agricolo per intero. Dal 2020, sarà agevolata solo la quota di pertinenza del soggetto </w:t>
      </w:r>
      <w:proofErr w:type="spellStart"/>
      <w:r w:rsidRPr="00146716">
        <w:rPr>
          <w:rFonts w:ascii="Times New Roman" w:hAnsi="Times New Roman" w:cs="Times New Roman"/>
          <w:sz w:val="24"/>
          <w:szCs w:val="24"/>
        </w:rPr>
        <w:t>Iap</w:t>
      </w:r>
      <w:proofErr w:type="spellEnd"/>
      <w:r w:rsidRPr="00146716">
        <w:rPr>
          <w:rFonts w:ascii="Times New Roman" w:hAnsi="Times New Roman" w:cs="Times New Roman"/>
          <w:sz w:val="24"/>
          <w:szCs w:val="24"/>
        </w:rPr>
        <w:t xml:space="preserve"> o coltivatore diretto.</w:t>
      </w:r>
    </w:p>
    <w:p w14:paraId="4BB3ECA6" w14:textId="77777777" w:rsidR="00047F44" w:rsidRPr="00146716" w:rsidRDefault="00047F44" w:rsidP="00D455D6">
      <w:pPr>
        <w:spacing w:after="0" w:line="276" w:lineRule="auto"/>
        <w:ind w:left="567" w:right="566"/>
        <w:jc w:val="both"/>
        <w:rPr>
          <w:rFonts w:ascii="Times New Roman" w:hAnsi="Times New Roman" w:cs="Times New Roman"/>
          <w:sz w:val="24"/>
          <w:szCs w:val="24"/>
        </w:rPr>
      </w:pPr>
    </w:p>
    <w:p w14:paraId="737DC19B" w14:textId="77777777" w:rsidR="00146716" w:rsidRPr="00146716" w:rsidRDefault="00146716" w:rsidP="00D455D6">
      <w:pPr>
        <w:numPr>
          <w:ilvl w:val="1"/>
          <w:numId w:val="2"/>
        </w:num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BASE IMPONIBILE.</w:t>
      </w:r>
      <w:r w:rsidRPr="00146716">
        <w:rPr>
          <w:rFonts w:ascii="Times New Roman" w:hAnsi="Times New Roman" w:cs="Times New Roman"/>
          <w:sz w:val="24"/>
          <w:szCs w:val="24"/>
        </w:rPr>
        <w:t xml:space="preserve"> L’art. 1 cit., comma 745, confermando la normativa precedente, dispone che la </w:t>
      </w:r>
      <w:r w:rsidRPr="00146716">
        <w:rPr>
          <w:rFonts w:ascii="Times New Roman" w:hAnsi="Times New Roman" w:cs="Times New Roman"/>
          <w:b/>
          <w:bCs/>
          <w:sz w:val="24"/>
          <w:szCs w:val="24"/>
        </w:rPr>
        <w:t>base imponibile</w:t>
      </w:r>
      <w:r w:rsidRPr="00146716">
        <w:rPr>
          <w:rFonts w:ascii="Times New Roman" w:hAnsi="Times New Roman" w:cs="Times New Roman"/>
          <w:sz w:val="24"/>
          <w:szCs w:val="24"/>
        </w:rPr>
        <w:t xml:space="preserve"> </w:t>
      </w:r>
      <w:r w:rsidRPr="00146716">
        <w:rPr>
          <w:rFonts w:ascii="Times New Roman" w:hAnsi="Times New Roman" w:cs="Times New Roman"/>
          <w:b/>
          <w:bCs/>
          <w:sz w:val="24"/>
          <w:szCs w:val="24"/>
        </w:rPr>
        <w:t>è costituita dal valore degli immobili.</w:t>
      </w:r>
      <w:r w:rsidRPr="00146716">
        <w:rPr>
          <w:rFonts w:ascii="Times New Roman" w:hAnsi="Times New Roman" w:cs="Times New Roman"/>
          <w:sz w:val="24"/>
          <w:szCs w:val="24"/>
        </w:rPr>
        <w:t xml:space="preserve"> Per i fabbricati iscritti in catasto, il valore è costituito da quello ottenuto </w:t>
      </w:r>
      <w:r w:rsidRPr="00146716">
        <w:rPr>
          <w:rFonts w:ascii="Times New Roman" w:hAnsi="Times New Roman" w:cs="Times New Roman"/>
          <w:b/>
          <w:bCs/>
          <w:sz w:val="24"/>
          <w:szCs w:val="24"/>
        </w:rPr>
        <w:t>applicando all'ammontare delle rendite risultanti in catasto, vigenti al 1° gennaio dell'anno di imposizione, rivalutate del 5% i seguenti moltiplicatori: </w:t>
      </w:r>
    </w:p>
    <w:p w14:paraId="3A794275"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a) 160</w:t>
      </w:r>
      <w:r w:rsidRPr="00146716">
        <w:rPr>
          <w:rFonts w:ascii="Times New Roman" w:hAnsi="Times New Roman" w:cs="Times New Roman"/>
          <w:sz w:val="24"/>
          <w:szCs w:val="24"/>
        </w:rPr>
        <w:t> per i fabbricati classificati nel gruppo catastale A e nelle categorie catastali C/2, C/6 e C/7, con esclusione della categoria catastale A/10 (abitazioni, magazzini, autorimesse); </w:t>
      </w:r>
    </w:p>
    <w:p w14:paraId="58F752C0"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b/>
          <w:bCs/>
          <w:sz w:val="24"/>
          <w:szCs w:val="24"/>
        </w:rPr>
        <w:t>b) 140</w:t>
      </w:r>
      <w:r w:rsidRPr="00146716">
        <w:rPr>
          <w:rFonts w:ascii="Times New Roman" w:hAnsi="Times New Roman" w:cs="Times New Roman"/>
          <w:sz w:val="24"/>
          <w:szCs w:val="24"/>
        </w:rPr>
        <w:t xml:space="preserve"> per i fabbricati classificati nel gruppo catastale B e nelle categorie catastali C/3, C/4 e C/5 </w:t>
      </w:r>
      <w:r w:rsidRPr="00146716">
        <w:rPr>
          <w:rFonts w:ascii="Times New Roman" w:hAnsi="Times New Roman" w:cs="Times New Roman"/>
          <w:b/>
          <w:bCs/>
          <w:sz w:val="24"/>
          <w:szCs w:val="24"/>
        </w:rPr>
        <w:t>(laboratori e locali senza fini di lucro); </w:t>
      </w:r>
    </w:p>
    <w:p w14:paraId="232E7E32"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c) 80</w:t>
      </w:r>
      <w:r w:rsidRPr="00146716">
        <w:rPr>
          <w:rFonts w:ascii="Times New Roman" w:hAnsi="Times New Roman" w:cs="Times New Roman"/>
          <w:sz w:val="24"/>
          <w:szCs w:val="24"/>
        </w:rPr>
        <w:t xml:space="preserve"> per i fabbricati classificati nella categoria catastale D/5; </w:t>
      </w:r>
    </w:p>
    <w:p w14:paraId="49AC13F6"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d) 80</w:t>
      </w:r>
      <w:r w:rsidRPr="00146716">
        <w:rPr>
          <w:rFonts w:ascii="Times New Roman" w:hAnsi="Times New Roman" w:cs="Times New Roman"/>
          <w:sz w:val="24"/>
          <w:szCs w:val="24"/>
        </w:rPr>
        <w:t xml:space="preserve"> per i fabbricati classificati nella categoria catastale A/10; </w:t>
      </w:r>
    </w:p>
    <w:p w14:paraId="6986AF5D"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e) 65</w:t>
      </w:r>
      <w:r w:rsidRPr="00146716">
        <w:rPr>
          <w:rFonts w:ascii="Times New Roman" w:hAnsi="Times New Roman" w:cs="Times New Roman"/>
          <w:sz w:val="24"/>
          <w:szCs w:val="24"/>
        </w:rPr>
        <w:t xml:space="preserve"> per i fabbricati classificati nel gruppo catastale D, ad eccezione dei fabbricati classificati nella categoria catastale D/5 (opifici e alberghi); </w:t>
      </w:r>
    </w:p>
    <w:p w14:paraId="6F026B4F"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f) 55</w:t>
      </w:r>
      <w:r w:rsidRPr="00146716">
        <w:rPr>
          <w:rFonts w:ascii="Times New Roman" w:hAnsi="Times New Roman" w:cs="Times New Roman"/>
          <w:sz w:val="24"/>
          <w:szCs w:val="24"/>
        </w:rPr>
        <w:t xml:space="preserve"> per i fabbricati classificati nella categoria catastale C/1 (negozi e botteghe). </w:t>
      </w:r>
    </w:p>
    <w:p w14:paraId="4ADB9E73"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b/>
          <w:bCs/>
          <w:sz w:val="24"/>
          <w:szCs w:val="24"/>
        </w:rPr>
        <w:t>Le variazioni di rendita catastale intervenute in corso d'anno, a seguito di interventi edilizi sul fabbricato, producono effetti dalla data di ultimazione dei lavori o, se antecedente, dalla data di utilizzo.</w:t>
      </w:r>
    </w:p>
    <w:p w14:paraId="665A7937" w14:textId="7490EB4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Per i fabbricati classificabili nel gruppo catastale D, non iscritti in catasto, interamente posseduti da imprese e distintamente contabilizzati, fino al momento della richiesta dell'attribuzione della rendita il valore è determinato, alla data di inizio di ciascun anno solare ovvero, se successiva, alla data di acquisizione, secondo i criteri stabiliti nel penultimo periodo del comma 3 dell'articolo </w:t>
      </w:r>
      <w:hyperlink r:id="rId11" w:history="1">
        <w:r w:rsidRPr="0009705C">
          <w:rPr>
            <w:rStyle w:val="Collegamentoipertestuale"/>
            <w:rFonts w:ascii="Times New Roman" w:hAnsi="Times New Roman" w:cs="Times New Roman"/>
            <w:color w:val="auto"/>
            <w:sz w:val="24"/>
            <w:szCs w:val="24"/>
            <w:u w:val="none"/>
          </w:rPr>
          <w:t>7 del decreto- legge 11 luglio 1992, n. 333</w:t>
        </w:r>
      </w:hyperlink>
      <w:r w:rsidRPr="0009705C">
        <w:rPr>
          <w:rFonts w:ascii="Times New Roman" w:hAnsi="Times New Roman" w:cs="Times New Roman"/>
          <w:sz w:val="24"/>
          <w:szCs w:val="24"/>
        </w:rPr>
        <w:t>, convertito, con modificazioni, dalla </w:t>
      </w:r>
      <w:hyperlink r:id="rId12" w:history="1">
        <w:r w:rsidRPr="0009705C">
          <w:rPr>
            <w:rStyle w:val="Collegamentoipertestuale"/>
            <w:rFonts w:ascii="Times New Roman" w:hAnsi="Times New Roman" w:cs="Times New Roman"/>
            <w:color w:val="auto"/>
            <w:sz w:val="24"/>
            <w:szCs w:val="24"/>
            <w:u w:val="none"/>
          </w:rPr>
          <w:t>legge 8 agosto 1992, n. 359</w:t>
        </w:r>
      </w:hyperlink>
      <w:r w:rsidRPr="0009705C">
        <w:rPr>
          <w:rFonts w:ascii="Times New Roman" w:hAnsi="Times New Roman" w:cs="Times New Roman"/>
          <w:sz w:val="24"/>
          <w:szCs w:val="24"/>
        </w:rPr>
        <w:t>, applicando i coefficienti ivi previsti, da aggiornare con decreto del Ministero dell'eco</w:t>
      </w:r>
      <w:r w:rsidRPr="00146716">
        <w:rPr>
          <w:rFonts w:ascii="Times New Roman" w:hAnsi="Times New Roman" w:cs="Times New Roman"/>
          <w:sz w:val="24"/>
          <w:szCs w:val="24"/>
        </w:rPr>
        <w:t xml:space="preserve">nomia e delle finanze. </w:t>
      </w:r>
      <w:r w:rsidRPr="00146716">
        <w:rPr>
          <w:rFonts w:ascii="Times New Roman" w:hAnsi="Times New Roman" w:cs="Times New Roman"/>
          <w:b/>
          <w:bCs/>
          <w:sz w:val="24"/>
          <w:szCs w:val="24"/>
        </w:rPr>
        <w:t>In caso di locazione finanziaria, il valore è determinato sulla base delle scritture contabili del locatore, il quale è obbligato a fornire tempestivamente al locatario tutti i dati necessari per il calcolo. Per le aree fabbricabili, il valore è costituito da quello venale in comune commercio al 1° gennaio dell'anno di imposizione</w:t>
      </w:r>
      <w:r w:rsidR="0009705C">
        <w:rPr>
          <w:rFonts w:ascii="Times New Roman" w:hAnsi="Times New Roman" w:cs="Times New Roman"/>
          <w:b/>
          <w:bCs/>
          <w:sz w:val="24"/>
          <w:szCs w:val="24"/>
        </w:rPr>
        <w:t xml:space="preserve"> </w:t>
      </w:r>
      <w:r w:rsidRPr="00146716">
        <w:rPr>
          <w:rFonts w:ascii="Times New Roman" w:hAnsi="Times New Roman" w:cs="Times New Roman"/>
          <w:b/>
          <w:bCs/>
          <w:sz w:val="24"/>
          <w:szCs w:val="24"/>
        </w:rPr>
        <w:t>o</w:t>
      </w:r>
      <w:r w:rsidR="0009705C">
        <w:rPr>
          <w:rFonts w:ascii="Times New Roman" w:hAnsi="Times New Roman" w:cs="Times New Roman"/>
          <w:b/>
          <w:bCs/>
          <w:sz w:val="24"/>
          <w:szCs w:val="24"/>
        </w:rPr>
        <w:t>,</w:t>
      </w:r>
      <w:r w:rsidRPr="00146716">
        <w:rPr>
          <w:rFonts w:ascii="Times New Roman" w:hAnsi="Times New Roman" w:cs="Times New Roman"/>
          <w:b/>
          <w:bCs/>
          <w:sz w:val="24"/>
          <w:szCs w:val="24"/>
        </w:rPr>
        <w:t xml:space="preserve"> a far data dall'adozione degli strumenti urbanistici,</w:t>
      </w:r>
      <w:r w:rsidRPr="00146716">
        <w:rPr>
          <w:rFonts w:ascii="Times New Roman" w:hAnsi="Times New Roman" w:cs="Times New Roman"/>
          <w:sz w:val="24"/>
          <w:szCs w:val="24"/>
        </w:rPr>
        <w:t xml:space="preserve"> avendo riguardo alla zona territoriale di ubicazione, all'indice di edificabilità, alla destinazione d'uso consentita, agli oneri per eventuali lavori di adattamento del terreno necessari per la costruzione, ai prezzi medi rilevati sul mercato dalla vendita di aree aventi analoghe caratteristiche. In caso di utilizzazione edificatoria dell'area, di demolizione di fabbricato, di interventi di recupero </w:t>
      </w:r>
      <w:r w:rsidRPr="00146716">
        <w:rPr>
          <w:rFonts w:ascii="Times New Roman" w:hAnsi="Times New Roman" w:cs="Times New Roman"/>
          <w:sz w:val="24"/>
          <w:szCs w:val="24"/>
        </w:rPr>
        <w:lastRenderedPageBreak/>
        <w:t>a norma dell'articolo 3, comma 1, lettere c), d) e f), del testo unico delle disposizioni legislative e regolamentari in materia edilizia, di cui al </w:t>
      </w:r>
      <w:hyperlink r:id="rId13" w:history="1">
        <w:r w:rsidRPr="0009705C">
          <w:rPr>
            <w:rStyle w:val="Collegamentoipertestuale"/>
            <w:rFonts w:ascii="Times New Roman" w:hAnsi="Times New Roman" w:cs="Times New Roman"/>
            <w:color w:val="auto"/>
            <w:sz w:val="24"/>
            <w:szCs w:val="24"/>
            <w:u w:val="none"/>
          </w:rPr>
          <w:t>decreto del Presidente della Repubblica 6 giugno 2001, n. 380</w:t>
        </w:r>
      </w:hyperlink>
      <w:r w:rsidRPr="0009705C">
        <w:rPr>
          <w:rFonts w:ascii="Times New Roman" w:hAnsi="Times New Roman" w:cs="Times New Roman"/>
          <w:sz w:val="24"/>
          <w:szCs w:val="24"/>
        </w:rPr>
        <w:t>, la base imponibile è costituita dal valore dell'area, la quale è considerata fabbricabile, senza computare il valore del fabbricato in corso d'opera, fino alla data di ultimazione dei lavori di costruzione, ricostruzione o ristrutturazione ovvero, se antecedente, fino alla data in cui il fabbricato costruito, ricostruito o ristrutturato è comunque utilizzato. Per i terreni agricoli, nonché per quelli non coltivati, il valore è costituito da quello ottenuto applicando all'ammontare del reddito dominicale risultante in catasto, vigente al 1° gennaio dell'anno di imposizione, rivalutato del 25 per cento ai sensi dell'articolo </w:t>
      </w:r>
      <w:hyperlink r:id="rId14" w:history="1">
        <w:r w:rsidRPr="0009705C">
          <w:rPr>
            <w:rStyle w:val="Collegamentoipertestuale"/>
            <w:rFonts w:ascii="Times New Roman" w:hAnsi="Times New Roman" w:cs="Times New Roman"/>
            <w:color w:val="auto"/>
            <w:sz w:val="24"/>
            <w:szCs w:val="24"/>
            <w:u w:val="none"/>
          </w:rPr>
          <w:t>3, comma 51, della legge 23 dicembre 1996, n. 662</w:t>
        </w:r>
      </w:hyperlink>
      <w:r w:rsidRPr="0009705C">
        <w:rPr>
          <w:rFonts w:ascii="Times New Roman" w:hAnsi="Times New Roman" w:cs="Times New Roman"/>
          <w:sz w:val="24"/>
          <w:szCs w:val="24"/>
        </w:rPr>
        <w:t>,</w:t>
      </w:r>
      <w:r w:rsidRPr="00146716">
        <w:rPr>
          <w:rFonts w:ascii="Times New Roman" w:hAnsi="Times New Roman" w:cs="Times New Roman"/>
          <w:sz w:val="24"/>
          <w:szCs w:val="24"/>
        </w:rPr>
        <w:t xml:space="preserve"> un moltiplicatore pari a 135.</w:t>
      </w:r>
    </w:p>
    <w:p w14:paraId="37E93236"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sz w:val="24"/>
          <w:szCs w:val="24"/>
        </w:rPr>
        <w:t xml:space="preserve">Restano, altresì, confermate </w:t>
      </w:r>
      <w:r w:rsidRPr="00146716">
        <w:rPr>
          <w:rFonts w:ascii="Times New Roman" w:hAnsi="Times New Roman" w:cs="Times New Roman"/>
          <w:b/>
          <w:bCs/>
          <w:sz w:val="24"/>
          <w:szCs w:val="24"/>
        </w:rPr>
        <w:t>le riduzioni della base imponibile del 50%:</w:t>
      </w:r>
    </w:p>
    <w:p w14:paraId="0838056E"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b/>
          <w:bCs/>
          <w:sz w:val="24"/>
          <w:szCs w:val="24"/>
        </w:rPr>
        <w:t>a) per i fabbricati di interesse storico o artistico (con vincolo diretto);</w:t>
      </w:r>
    </w:p>
    <w:p w14:paraId="68350F32"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b/>
          <w:bCs/>
          <w:sz w:val="24"/>
          <w:szCs w:val="24"/>
        </w:rPr>
        <w:t>b) per i fabbricati dichiarati inagibili o inabitabili e di fatto non utilizzati, limitatamente al periodo dell'anno durante il quale sussistono dette condizioni;</w:t>
      </w:r>
    </w:p>
    <w:p w14:paraId="5694E0E2" w14:textId="508A6F53" w:rsid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b/>
          <w:bCs/>
          <w:sz w:val="24"/>
          <w:szCs w:val="24"/>
        </w:rPr>
        <w:t>c) per le unità immobiliari, fatta eccezione per quelle classificate nelle categorie catastali A/1, A/8 e A/9, concesse in comodato dal soggetto passivo ai parenti in linea retta entro il primo grado che le utilizzano come abitazione principale, a condizione che il contratto sia registrato e che il comodante possieda una sola abitazione in Italia e risieda anagraficamente nonché dimori abitualmente nello stesso comune in cui è situato l'immobile concesso in comodato; il beneficio si applica anche nel caso in cui il comodante, oltre all'immobile concesso in comodato, possieda nello stesso comune un altro immobile adibito a propria abitazione principale, ad eccezione delle unità abitative classificate nelle categorie catastali A/1, A/8 e A/9. Il beneficio di cui alla presente lettera si estende, in caso di morte del comodatario, al coniuge di quest'ultimo in presenza di figli minori.</w:t>
      </w:r>
    </w:p>
    <w:p w14:paraId="69DDA6E1" w14:textId="77777777" w:rsidR="00047F44" w:rsidRPr="00146716" w:rsidRDefault="00047F44" w:rsidP="00D455D6">
      <w:pPr>
        <w:spacing w:after="0" w:line="276" w:lineRule="auto"/>
        <w:ind w:left="567" w:right="566"/>
        <w:jc w:val="both"/>
        <w:rPr>
          <w:rFonts w:ascii="Times New Roman" w:hAnsi="Times New Roman" w:cs="Times New Roman"/>
          <w:b/>
          <w:bCs/>
          <w:sz w:val="24"/>
          <w:szCs w:val="24"/>
        </w:rPr>
      </w:pPr>
    </w:p>
    <w:p w14:paraId="28841146" w14:textId="48014758" w:rsidR="00146716" w:rsidRPr="00146716" w:rsidRDefault="00146716" w:rsidP="00D455D6">
      <w:pPr>
        <w:numPr>
          <w:ilvl w:val="0"/>
          <w:numId w:val="2"/>
        </w:numPr>
        <w:spacing w:after="0" w:line="276" w:lineRule="auto"/>
        <w:ind w:left="567" w:right="566"/>
        <w:jc w:val="both"/>
        <w:rPr>
          <w:rFonts w:ascii="Times New Roman" w:hAnsi="Times New Roman" w:cs="Times New Roman"/>
          <w:i/>
          <w:iCs/>
          <w:sz w:val="24"/>
          <w:szCs w:val="24"/>
        </w:rPr>
      </w:pPr>
      <w:r w:rsidRPr="00146716">
        <w:rPr>
          <w:rFonts w:ascii="Times New Roman" w:hAnsi="Times New Roman" w:cs="Times New Roman"/>
          <w:b/>
          <w:bCs/>
          <w:sz w:val="24"/>
          <w:szCs w:val="24"/>
        </w:rPr>
        <w:t xml:space="preserve">ALIQUOTE. </w:t>
      </w:r>
      <w:r w:rsidR="007A4BDC">
        <w:rPr>
          <w:rFonts w:ascii="Times New Roman" w:hAnsi="Times New Roman" w:cs="Times New Roman"/>
          <w:sz w:val="24"/>
          <w:szCs w:val="24"/>
        </w:rPr>
        <w:t>C</w:t>
      </w:r>
      <w:r w:rsidRPr="00146716">
        <w:rPr>
          <w:rFonts w:ascii="Times New Roman" w:hAnsi="Times New Roman" w:cs="Times New Roman"/>
          <w:sz w:val="24"/>
          <w:szCs w:val="24"/>
        </w:rPr>
        <w:t xml:space="preserve">ome disciplinato dall’art. 1, comma 748, della L.160/2019, in riferimento </w:t>
      </w:r>
      <w:r w:rsidRPr="00146716">
        <w:rPr>
          <w:rFonts w:ascii="Times New Roman" w:hAnsi="Times New Roman" w:cs="Times New Roman"/>
          <w:b/>
          <w:bCs/>
          <w:sz w:val="24"/>
          <w:szCs w:val="24"/>
        </w:rPr>
        <w:t>all’abitazione principale di lusso: “</w:t>
      </w:r>
      <w:r w:rsidRPr="00146716">
        <w:rPr>
          <w:rFonts w:ascii="Times New Roman" w:hAnsi="Times New Roman" w:cs="Times New Roman"/>
          <w:b/>
          <w:bCs/>
          <w:i/>
          <w:iCs/>
          <w:sz w:val="24"/>
          <w:szCs w:val="24"/>
        </w:rPr>
        <w:t>L'aliquota di base per l'abitazione principale classificata nelle categorie catastali A/1, A/8 e A/9 e per le relative pertinenze</w:t>
      </w:r>
      <w:r w:rsidRPr="00146716">
        <w:rPr>
          <w:rFonts w:ascii="Times New Roman" w:hAnsi="Times New Roman" w:cs="Times New Roman"/>
          <w:i/>
          <w:iCs/>
          <w:sz w:val="24"/>
          <w:szCs w:val="24"/>
        </w:rPr>
        <w:t xml:space="preserve"> </w:t>
      </w:r>
      <w:r w:rsidRPr="00146716">
        <w:rPr>
          <w:rFonts w:ascii="Times New Roman" w:hAnsi="Times New Roman" w:cs="Times New Roman"/>
          <w:b/>
          <w:bCs/>
          <w:i/>
          <w:iCs/>
          <w:sz w:val="24"/>
          <w:szCs w:val="24"/>
        </w:rPr>
        <w:t>è pari allo 0,5 per cento</w:t>
      </w:r>
      <w:r w:rsidRPr="00146716">
        <w:rPr>
          <w:rFonts w:ascii="Times New Roman" w:hAnsi="Times New Roman" w:cs="Times New Roman"/>
          <w:i/>
          <w:iCs/>
          <w:sz w:val="24"/>
          <w:szCs w:val="24"/>
        </w:rPr>
        <w:t xml:space="preserve"> </w:t>
      </w:r>
      <w:r w:rsidRPr="00146716">
        <w:rPr>
          <w:rFonts w:ascii="Times New Roman" w:hAnsi="Times New Roman" w:cs="Times New Roman"/>
          <w:b/>
          <w:bCs/>
          <w:i/>
          <w:iCs/>
          <w:sz w:val="24"/>
          <w:szCs w:val="24"/>
        </w:rPr>
        <w:t xml:space="preserve">e il comune, con deliberazione del consiglio comunale, può aumentarla di 0,1 punti percentuali o diminuirla fino all'azzeramento”. </w:t>
      </w:r>
    </w:p>
    <w:p w14:paraId="6D9775BB" w14:textId="77777777" w:rsidR="00146716" w:rsidRPr="0009705C"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 xml:space="preserve">Ai sensi del comma 749, art. 1 cit., è altresì confermata la </w:t>
      </w:r>
      <w:r w:rsidRPr="00146716">
        <w:rPr>
          <w:rFonts w:ascii="Times New Roman" w:hAnsi="Times New Roman" w:cs="Times New Roman"/>
          <w:b/>
          <w:bCs/>
          <w:sz w:val="24"/>
          <w:szCs w:val="24"/>
        </w:rPr>
        <w:t>detrazione di 200 euro</w:t>
      </w:r>
      <w:r w:rsidRPr="00146716">
        <w:rPr>
          <w:rFonts w:ascii="Times New Roman" w:hAnsi="Times New Roman" w:cs="Times New Roman"/>
          <w:sz w:val="24"/>
          <w:szCs w:val="24"/>
        </w:rPr>
        <w:t xml:space="preserve">, </w:t>
      </w:r>
      <w:r w:rsidRPr="00146716">
        <w:rPr>
          <w:rFonts w:ascii="Times New Roman" w:hAnsi="Times New Roman" w:cs="Times New Roman"/>
          <w:b/>
          <w:bCs/>
          <w:sz w:val="24"/>
          <w:szCs w:val="24"/>
        </w:rPr>
        <w:t xml:space="preserve">oltre che all’abitazione di lusso  (fabbricati di categoria catastale A/1, A/8, A/9) anche agli alloggi regolarmente assegnati </w:t>
      </w:r>
      <w:r w:rsidRPr="0009705C">
        <w:rPr>
          <w:rFonts w:ascii="Times New Roman" w:hAnsi="Times New Roman" w:cs="Times New Roman"/>
          <w:b/>
          <w:bCs/>
          <w:sz w:val="24"/>
          <w:szCs w:val="24"/>
        </w:rPr>
        <w:t>dagli istituti autonomi per le case popolari (IACP) o dagli enti di edilizia residenziale pubblica, comunque denominati, aventi le stesse finalità degli IACP</w:t>
      </w:r>
      <w:r w:rsidRPr="0009705C">
        <w:rPr>
          <w:rFonts w:ascii="Times New Roman" w:hAnsi="Times New Roman" w:cs="Times New Roman"/>
          <w:sz w:val="24"/>
          <w:szCs w:val="24"/>
        </w:rPr>
        <w:t>, istituiti in attuazione dell'articolo </w:t>
      </w:r>
      <w:hyperlink r:id="rId15" w:history="1">
        <w:r w:rsidRPr="0009705C">
          <w:rPr>
            <w:rStyle w:val="Collegamentoipertestuale"/>
            <w:rFonts w:ascii="Times New Roman" w:hAnsi="Times New Roman" w:cs="Times New Roman"/>
            <w:color w:val="auto"/>
            <w:sz w:val="24"/>
            <w:szCs w:val="24"/>
            <w:u w:val="none"/>
          </w:rPr>
          <w:t>93 del decreto del Presidente della Repubblica 24 luglio 1977, n. 616</w:t>
        </w:r>
      </w:hyperlink>
      <w:r w:rsidRPr="0009705C">
        <w:rPr>
          <w:rFonts w:ascii="Times New Roman" w:hAnsi="Times New Roman" w:cs="Times New Roman"/>
          <w:sz w:val="24"/>
          <w:szCs w:val="24"/>
        </w:rPr>
        <w:t>.</w:t>
      </w:r>
    </w:p>
    <w:p w14:paraId="668C75D3" w14:textId="122D6AFB" w:rsidR="00146716" w:rsidRPr="00146716" w:rsidRDefault="00146716" w:rsidP="00D455D6">
      <w:pPr>
        <w:spacing w:after="0" w:line="276" w:lineRule="auto"/>
        <w:ind w:left="567" w:right="566"/>
        <w:jc w:val="both"/>
        <w:rPr>
          <w:rFonts w:ascii="Times New Roman" w:hAnsi="Times New Roman" w:cs="Times New Roman"/>
          <w:b/>
          <w:bCs/>
          <w:i/>
          <w:iCs/>
          <w:sz w:val="24"/>
          <w:szCs w:val="24"/>
        </w:rPr>
      </w:pPr>
      <w:r w:rsidRPr="0009705C">
        <w:rPr>
          <w:rFonts w:ascii="Times New Roman" w:hAnsi="Times New Roman" w:cs="Times New Roman"/>
          <w:sz w:val="24"/>
          <w:szCs w:val="24"/>
        </w:rPr>
        <w:t xml:space="preserve">Con riferimento ai </w:t>
      </w:r>
      <w:r w:rsidRPr="0009705C">
        <w:rPr>
          <w:rFonts w:ascii="Times New Roman" w:hAnsi="Times New Roman" w:cs="Times New Roman"/>
          <w:b/>
          <w:bCs/>
          <w:sz w:val="24"/>
          <w:szCs w:val="24"/>
        </w:rPr>
        <w:t>fabbricati rurali</w:t>
      </w:r>
      <w:r w:rsidR="0009705C">
        <w:rPr>
          <w:rFonts w:ascii="Times New Roman" w:hAnsi="Times New Roman" w:cs="Times New Roman"/>
          <w:b/>
          <w:bCs/>
          <w:sz w:val="24"/>
          <w:szCs w:val="24"/>
        </w:rPr>
        <w:t xml:space="preserve"> </w:t>
      </w:r>
      <w:r w:rsidR="0009705C" w:rsidRPr="0009705C">
        <w:rPr>
          <w:rFonts w:ascii="Times New Roman" w:hAnsi="Times New Roman" w:cs="Times New Roman"/>
          <w:b/>
          <w:bCs/>
          <w:sz w:val="24"/>
          <w:szCs w:val="24"/>
        </w:rPr>
        <w:t>ad uso strumentale</w:t>
      </w:r>
      <w:r w:rsidRPr="0009705C">
        <w:rPr>
          <w:rFonts w:ascii="Times New Roman" w:hAnsi="Times New Roman" w:cs="Times New Roman"/>
          <w:sz w:val="24"/>
          <w:szCs w:val="24"/>
        </w:rPr>
        <w:t>,</w:t>
      </w:r>
      <w:r w:rsidRPr="00146716">
        <w:rPr>
          <w:rFonts w:ascii="Times New Roman" w:hAnsi="Times New Roman" w:cs="Times New Roman"/>
          <w:sz w:val="24"/>
          <w:szCs w:val="24"/>
        </w:rPr>
        <w:t xml:space="preserve"> il comma 750, art. 1 cit. - discostandosi dalla previgente disciplina che prevedeva un’aliquota dello 0,2% - prevede </w:t>
      </w:r>
      <w:r w:rsidRPr="00146716">
        <w:rPr>
          <w:rFonts w:ascii="Times New Roman" w:hAnsi="Times New Roman" w:cs="Times New Roman"/>
          <w:b/>
          <w:bCs/>
          <w:sz w:val="24"/>
          <w:szCs w:val="24"/>
        </w:rPr>
        <w:t xml:space="preserve">un’aliquota pari allo 0,1% con facoltà riconosciuta ai Comuni di ridurla fino all’azzeramento. Medesima aliquota è prevista, dal comma 751, art. 1 cit., fino all’anno 2021, per i fabbricati costruiti e destinati dall'impresa costruttrice alla vendita, fintanto che permanga tale destinazione e non siano in ogni caso </w:t>
      </w:r>
      <w:r w:rsidRPr="00146716">
        <w:rPr>
          <w:rFonts w:ascii="Times New Roman" w:hAnsi="Times New Roman" w:cs="Times New Roman"/>
          <w:b/>
          <w:bCs/>
          <w:sz w:val="24"/>
          <w:szCs w:val="24"/>
        </w:rPr>
        <w:lastRenderedPageBreak/>
        <w:t>locati.</w:t>
      </w:r>
      <w:r w:rsidRPr="00146716">
        <w:rPr>
          <w:rFonts w:ascii="Times New Roman" w:hAnsi="Times New Roman" w:cs="Times New Roman"/>
          <w:sz w:val="24"/>
          <w:szCs w:val="24"/>
        </w:rPr>
        <w:t xml:space="preserve">  Resta salva la facoltà per i comuni di aumentarla fino allo 0,25% o diminuirla fino all'azzeramento. Successivamente, </w:t>
      </w:r>
      <w:r w:rsidRPr="00146716">
        <w:rPr>
          <w:rFonts w:ascii="Times New Roman" w:hAnsi="Times New Roman" w:cs="Times New Roman"/>
          <w:b/>
          <w:bCs/>
          <w:sz w:val="24"/>
          <w:szCs w:val="24"/>
        </w:rPr>
        <w:t>a decorrere dal 1° gennaio 2022, i fabbricati costruiti e destinati dall'impresa costruttrice alla vendita, finché permanga tale destinazione e non siano in ogni caso locati, saranno esenti dall'IMU.</w:t>
      </w:r>
    </w:p>
    <w:p w14:paraId="35911943"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sz w:val="24"/>
          <w:szCs w:val="24"/>
        </w:rPr>
        <w:t xml:space="preserve">Ai sensi del comma 752, art. 1 cit., </w:t>
      </w:r>
      <w:r w:rsidRPr="00146716">
        <w:rPr>
          <w:rFonts w:ascii="Times New Roman" w:hAnsi="Times New Roman" w:cs="Times New Roman"/>
          <w:b/>
          <w:bCs/>
          <w:sz w:val="24"/>
          <w:szCs w:val="24"/>
        </w:rPr>
        <w:t>l'aliquota di base per i terreni agricoli, invece, è pari allo 0,76% e i comuni, con deliberazione del consiglio comunale, possono aumentarla sino all'1,06 % o diminuirla fino all'azzeramento.</w:t>
      </w:r>
    </w:p>
    <w:p w14:paraId="1A82F19D"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sz w:val="24"/>
          <w:szCs w:val="24"/>
        </w:rPr>
        <w:t xml:space="preserve">Per gli </w:t>
      </w:r>
      <w:r w:rsidRPr="00146716">
        <w:rPr>
          <w:rFonts w:ascii="Times New Roman" w:hAnsi="Times New Roman" w:cs="Times New Roman"/>
          <w:b/>
          <w:bCs/>
          <w:sz w:val="24"/>
          <w:szCs w:val="24"/>
        </w:rPr>
        <w:t>immobili ad uso produttivo classificati nel gruppo catastale D, come disposto dal comma 753 art. 1 cit., l'aliquota di base è pari allo 0,86%, di cui la quota pari allo 0,76% è riservata allo Stato, e i comuni, con deliberazione del consiglio comunale, possono aumentarla sino all'1,06% o diminuirla fino al limite dello 0,76%.</w:t>
      </w:r>
    </w:p>
    <w:p w14:paraId="2C7BD872"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sz w:val="24"/>
          <w:szCs w:val="24"/>
        </w:rPr>
        <w:t xml:space="preserve">Inoltre, come disposto dall’art. 1, commi da 754 a 756, della L.160/2019, </w:t>
      </w:r>
      <w:r w:rsidRPr="0009705C">
        <w:rPr>
          <w:rFonts w:ascii="Times New Roman" w:hAnsi="Times New Roman" w:cs="Times New Roman"/>
          <w:b/>
          <w:bCs/>
          <w:sz w:val="24"/>
          <w:szCs w:val="24"/>
        </w:rPr>
        <w:t>“</w:t>
      </w:r>
      <w:r w:rsidRPr="0009705C">
        <w:rPr>
          <w:rFonts w:ascii="Times New Roman" w:hAnsi="Times New Roman" w:cs="Times New Roman"/>
          <w:b/>
          <w:bCs/>
          <w:i/>
          <w:iCs/>
          <w:sz w:val="24"/>
          <w:szCs w:val="24"/>
        </w:rPr>
        <w:t>Per gli immobili diversi dall'abitazione principale e diversi da quelli di cui ai commi da 750 a 753, l'aliquota di base è pari allo 0,86 per cento e i comuni</w:t>
      </w:r>
      <w:r w:rsidRPr="00146716">
        <w:rPr>
          <w:rFonts w:ascii="Times New Roman" w:hAnsi="Times New Roman" w:cs="Times New Roman"/>
          <w:i/>
          <w:iCs/>
          <w:sz w:val="24"/>
          <w:szCs w:val="24"/>
        </w:rPr>
        <w:t>, con deliberazione del consiglio comunale</w:t>
      </w:r>
      <w:r w:rsidRPr="00146716">
        <w:rPr>
          <w:rFonts w:ascii="Times New Roman" w:hAnsi="Times New Roman" w:cs="Times New Roman"/>
          <w:b/>
          <w:bCs/>
          <w:i/>
          <w:iCs/>
          <w:sz w:val="24"/>
          <w:szCs w:val="24"/>
        </w:rPr>
        <w:t>, possono aumentarla sino all'1,06 per cento o diminuirla fino all'azzeramento”</w:t>
      </w:r>
      <w:r w:rsidRPr="00146716">
        <w:rPr>
          <w:rFonts w:ascii="Times New Roman" w:hAnsi="Times New Roman" w:cs="Times New Roman"/>
          <w:i/>
          <w:iCs/>
          <w:sz w:val="24"/>
          <w:szCs w:val="24"/>
        </w:rPr>
        <w:t>.</w:t>
      </w:r>
      <w:r w:rsidRPr="00146716">
        <w:rPr>
          <w:rFonts w:ascii="Times New Roman" w:hAnsi="Times New Roman" w:cs="Times New Roman"/>
          <w:b/>
          <w:bCs/>
          <w:sz w:val="24"/>
          <w:szCs w:val="24"/>
        </w:rPr>
        <w:t xml:space="preserve"> Di fatto, emerge come alla soppressione della Tasi, abbia fatto seguito l’aumento dell’aliquota di base </w:t>
      </w:r>
      <w:proofErr w:type="spellStart"/>
      <w:r w:rsidRPr="00146716">
        <w:rPr>
          <w:rFonts w:ascii="Times New Roman" w:hAnsi="Times New Roman" w:cs="Times New Roman"/>
          <w:b/>
          <w:bCs/>
          <w:sz w:val="24"/>
          <w:szCs w:val="24"/>
        </w:rPr>
        <w:t>dell’Imu</w:t>
      </w:r>
      <w:proofErr w:type="spellEnd"/>
      <w:r w:rsidRPr="00146716">
        <w:rPr>
          <w:rFonts w:ascii="Times New Roman" w:hAnsi="Times New Roman" w:cs="Times New Roman"/>
          <w:b/>
          <w:bCs/>
          <w:sz w:val="24"/>
          <w:szCs w:val="24"/>
        </w:rPr>
        <w:t xml:space="preserve">, che dallo 0,76% è passata allo 0,86%. </w:t>
      </w:r>
    </w:p>
    <w:p w14:paraId="262B6109"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b/>
          <w:bCs/>
          <w:sz w:val="24"/>
          <w:szCs w:val="24"/>
        </w:rPr>
        <w:t>In sostanza, l’aliquota di base è pari all’8,6 per mille che:</w:t>
      </w:r>
    </w:p>
    <w:p w14:paraId="69366504" w14:textId="77777777" w:rsidR="00146716" w:rsidRPr="00146716" w:rsidRDefault="00146716" w:rsidP="00F00FBE">
      <w:pPr>
        <w:numPr>
          <w:ilvl w:val="0"/>
          <w:numId w:val="1"/>
        </w:numPr>
        <w:spacing w:after="0" w:line="276" w:lineRule="auto"/>
        <w:ind w:left="1134" w:right="566"/>
        <w:jc w:val="both"/>
        <w:rPr>
          <w:rFonts w:ascii="Times New Roman" w:hAnsi="Times New Roman" w:cs="Times New Roman"/>
          <w:b/>
          <w:bCs/>
          <w:sz w:val="24"/>
          <w:szCs w:val="24"/>
        </w:rPr>
      </w:pPr>
      <w:r w:rsidRPr="00146716">
        <w:rPr>
          <w:rFonts w:ascii="Times New Roman" w:hAnsi="Times New Roman" w:cs="Times New Roman"/>
          <w:b/>
          <w:bCs/>
          <w:sz w:val="24"/>
          <w:szCs w:val="24"/>
        </w:rPr>
        <w:t xml:space="preserve">può essere aumentata sino al 10,6 per mille; </w:t>
      </w:r>
    </w:p>
    <w:p w14:paraId="66CE46FB" w14:textId="77777777" w:rsidR="00146716" w:rsidRPr="00146716" w:rsidRDefault="00146716" w:rsidP="00F00FBE">
      <w:pPr>
        <w:numPr>
          <w:ilvl w:val="0"/>
          <w:numId w:val="1"/>
        </w:numPr>
        <w:spacing w:after="0" w:line="276" w:lineRule="auto"/>
        <w:ind w:left="1134" w:right="566"/>
        <w:jc w:val="both"/>
        <w:rPr>
          <w:rFonts w:ascii="Times New Roman" w:hAnsi="Times New Roman" w:cs="Times New Roman"/>
          <w:b/>
          <w:bCs/>
          <w:sz w:val="24"/>
          <w:szCs w:val="24"/>
        </w:rPr>
      </w:pPr>
      <w:r w:rsidRPr="00146716">
        <w:rPr>
          <w:rFonts w:ascii="Times New Roman" w:hAnsi="Times New Roman" w:cs="Times New Roman"/>
          <w:b/>
          <w:bCs/>
          <w:sz w:val="24"/>
          <w:szCs w:val="24"/>
        </w:rPr>
        <w:t xml:space="preserve">o del tutto azzerata. </w:t>
      </w:r>
    </w:p>
    <w:p w14:paraId="1286070B"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b/>
          <w:bCs/>
          <w:sz w:val="24"/>
          <w:szCs w:val="24"/>
        </w:rPr>
        <w:t>Sono, inoltre, previste aliquote specifiche per determinate fattispecie (come l’1 per mille per gli immobili rurali strumentali). È confermata la facoltà per i Comuni che si sono già avvalsi del potere di deliberare la maggiorazione Tasi dello 0,8 per mille di approvare una aliquota non oltre all’11,4 per mille.</w:t>
      </w:r>
    </w:p>
    <w:p w14:paraId="2282E24A" w14:textId="77777777" w:rsidR="000F3D92" w:rsidRDefault="00146716" w:rsidP="00D455D6">
      <w:pPr>
        <w:spacing w:after="0" w:line="276" w:lineRule="auto"/>
        <w:ind w:left="567" w:right="566"/>
        <w:jc w:val="both"/>
        <w:rPr>
          <w:rFonts w:ascii="Times New Roman" w:hAnsi="Times New Roman" w:cs="Times New Roman"/>
          <w:i/>
          <w:iCs/>
          <w:sz w:val="24"/>
          <w:szCs w:val="24"/>
        </w:rPr>
      </w:pPr>
      <w:r w:rsidRPr="00146716">
        <w:rPr>
          <w:rFonts w:ascii="Times New Roman" w:hAnsi="Times New Roman" w:cs="Times New Roman"/>
          <w:sz w:val="24"/>
          <w:szCs w:val="24"/>
        </w:rPr>
        <w:t>Come disposto, poi, dal comma 755, art.1 cit.</w:t>
      </w:r>
      <w:r w:rsidR="0009705C">
        <w:rPr>
          <w:rFonts w:ascii="Times New Roman" w:hAnsi="Times New Roman" w:cs="Times New Roman"/>
          <w:sz w:val="24"/>
          <w:szCs w:val="24"/>
        </w:rPr>
        <w:t>: “</w:t>
      </w:r>
      <w:r w:rsidRPr="00146716">
        <w:rPr>
          <w:rFonts w:ascii="Times New Roman" w:hAnsi="Times New Roman" w:cs="Times New Roman"/>
          <w:b/>
          <w:bCs/>
          <w:i/>
          <w:iCs/>
          <w:sz w:val="24"/>
          <w:szCs w:val="24"/>
        </w:rPr>
        <w:t>A decorrere dall'anno 2020</w:t>
      </w:r>
      <w:r w:rsidRPr="00146716">
        <w:rPr>
          <w:rFonts w:ascii="Times New Roman" w:hAnsi="Times New Roman" w:cs="Times New Roman"/>
          <w:i/>
          <w:iCs/>
          <w:sz w:val="24"/>
          <w:szCs w:val="24"/>
        </w:rPr>
        <w:t xml:space="preserve">, </w:t>
      </w:r>
      <w:r w:rsidRPr="0009705C">
        <w:rPr>
          <w:rFonts w:ascii="Times New Roman" w:hAnsi="Times New Roman" w:cs="Times New Roman"/>
          <w:b/>
          <w:bCs/>
          <w:i/>
          <w:iCs/>
          <w:sz w:val="24"/>
          <w:szCs w:val="24"/>
        </w:rPr>
        <w:t>limitatamente agli immobili non esentati ai sensi dei commi da 10 a 26 dell'articolo 1 della legge 28 dicembre 2015, n. 208, i comuni,</w:t>
      </w:r>
      <w:r w:rsidRPr="00146716">
        <w:rPr>
          <w:rFonts w:ascii="Times New Roman" w:hAnsi="Times New Roman" w:cs="Times New Roman"/>
          <w:i/>
          <w:iCs/>
          <w:sz w:val="24"/>
          <w:szCs w:val="24"/>
        </w:rPr>
        <w:t xml:space="preserve"> con espressa deliberazione del consiglio comunale, da adottare ai sensi del comma 779, pubblicata nel sito internet del Dipartimento delle finanze del Ministero dell'economia e delle finanze ai sensi del comma 767, </w:t>
      </w:r>
      <w:r w:rsidRPr="00146716">
        <w:rPr>
          <w:rFonts w:ascii="Times New Roman" w:hAnsi="Times New Roman" w:cs="Times New Roman"/>
          <w:b/>
          <w:bCs/>
          <w:i/>
          <w:iCs/>
          <w:sz w:val="24"/>
          <w:szCs w:val="24"/>
        </w:rPr>
        <w:t>possono aumentare ulteriormente l'aliquota massima dell'1,06 per cento di cui al comma 754 sino all'1,14 per cento, in sostituzione della maggiorazione del tributo per i servizi indivisibili (TASI)</w:t>
      </w:r>
      <w:r w:rsidRPr="00146716">
        <w:rPr>
          <w:rFonts w:ascii="Times New Roman" w:hAnsi="Times New Roman" w:cs="Times New Roman"/>
          <w:i/>
          <w:iCs/>
          <w:sz w:val="24"/>
          <w:szCs w:val="24"/>
        </w:rPr>
        <w:t xml:space="preserve"> di cui al comma 677 dell'articolo 1 della legge 27 dicembre 2013, n. 147, nella stessa misura applicata per l'anno 2015 e confermata fino all'anno 2019 alle condizioni di cui al comma 28 dell'articolo 1 della legge n. 208 del 2015. I comuni negli anni successivi possono solo ridurre la maggiorazione di cui al presente comma, restando esclusa ogni possibilità di variazione in aumento”. </w:t>
      </w:r>
    </w:p>
    <w:p w14:paraId="509A647A" w14:textId="77777777" w:rsidR="000F3D92" w:rsidRDefault="00146716" w:rsidP="00D455D6">
      <w:pPr>
        <w:spacing w:after="0" w:line="276" w:lineRule="auto"/>
        <w:ind w:left="567" w:right="566"/>
        <w:jc w:val="both"/>
        <w:rPr>
          <w:rFonts w:ascii="Times New Roman" w:hAnsi="Times New Roman" w:cs="Times New Roman"/>
          <w:sz w:val="24"/>
          <w:szCs w:val="24"/>
        </w:rPr>
      </w:pPr>
      <w:r w:rsidRPr="000F3D92">
        <w:rPr>
          <w:rFonts w:ascii="Times New Roman" w:hAnsi="Times New Roman" w:cs="Times New Roman"/>
          <w:b/>
          <w:bCs/>
          <w:sz w:val="24"/>
          <w:szCs w:val="24"/>
        </w:rPr>
        <w:t>Dal 2021, invece, ai sensi dei commi 756 e 757, art.1 cit., i comuni potranno diversificare le aliquote esclusivamente con riferimento alle fattispecie individuate con decreto del Ministro dell'economia e delle finanze</w:t>
      </w:r>
      <w:r w:rsidRPr="00146716">
        <w:rPr>
          <w:rFonts w:ascii="Times New Roman" w:hAnsi="Times New Roman" w:cs="Times New Roman"/>
          <w:sz w:val="24"/>
          <w:szCs w:val="24"/>
        </w:rPr>
        <w:t xml:space="preserve"> e dovranno, altresì, obbligatoriamente avvalersi di un prospetto di aliquote disponibile nel Portale del federalismo fiscale che consente di elaborare una griglia di aliquote che forma parte </w:t>
      </w:r>
      <w:r w:rsidRPr="00146716">
        <w:rPr>
          <w:rFonts w:ascii="Times New Roman" w:hAnsi="Times New Roman" w:cs="Times New Roman"/>
          <w:sz w:val="24"/>
          <w:szCs w:val="24"/>
        </w:rPr>
        <w:lastRenderedPageBreak/>
        <w:t xml:space="preserve">integrante della delibera stessa. </w:t>
      </w:r>
      <w:r w:rsidRPr="00146716">
        <w:rPr>
          <w:rFonts w:ascii="Times New Roman" w:hAnsi="Times New Roman" w:cs="Times New Roman"/>
          <w:b/>
          <w:bCs/>
          <w:sz w:val="24"/>
          <w:szCs w:val="24"/>
        </w:rPr>
        <w:t xml:space="preserve">La delibera approvata senza il prospetto non è idonea a produrre gli effetti. </w:t>
      </w:r>
    </w:p>
    <w:p w14:paraId="3AC8EE23" w14:textId="1132B01A" w:rsid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Il termine per l’adozione delle aliquote e dei regolamenti è il 30 giugno 2020.</w:t>
      </w:r>
    </w:p>
    <w:p w14:paraId="609A9D73" w14:textId="77777777" w:rsidR="009D559D" w:rsidRDefault="009D559D" w:rsidP="00D455D6">
      <w:pPr>
        <w:spacing w:after="0" w:line="276" w:lineRule="auto"/>
        <w:ind w:left="567" w:right="566"/>
        <w:jc w:val="both"/>
        <w:rPr>
          <w:rFonts w:ascii="Times New Roman" w:hAnsi="Times New Roman" w:cs="Times New Roman"/>
          <w:sz w:val="24"/>
          <w:szCs w:val="24"/>
        </w:rPr>
      </w:pPr>
    </w:p>
    <w:tbl>
      <w:tblPr>
        <w:tblStyle w:val="Grigliatabella"/>
        <w:tblW w:w="0" w:type="auto"/>
        <w:tblInd w:w="567" w:type="dxa"/>
        <w:tblLook w:val="04A0" w:firstRow="1" w:lastRow="0" w:firstColumn="1" w:lastColumn="0" w:noHBand="0" w:noVBand="1"/>
      </w:tblPr>
      <w:tblGrid>
        <w:gridCol w:w="9061"/>
      </w:tblGrid>
      <w:tr w:rsidR="009D559D" w14:paraId="0DEE7CB4" w14:textId="77777777" w:rsidTr="009D559D">
        <w:tc>
          <w:tcPr>
            <w:tcW w:w="9628" w:type="dxa"/>
          </w:tcPr>
          <w:p w14:paraId="2112CEE8" w14:textId="77777777" w:rsidR="00392F53" w:rsidRDefault="00392F53" w:rsidP="009D559D">
            <w:pPr>
              <w:spacing w:line="276" w:lineRule="auto"/>
              <w:ind w:right="566"/>
              <w:jc w:val="center"/>
              <w:rPr>
                <w:rFonts w:ascii="Times New Roman" w:hAnsi="Times New Roman" w:cs="Times New Roman"/>
                <w:b/>
                <w:bCs/>
                <w:i/>
                <w:iCs/>
              </w:rPr>
            </w:pPr>
          </w:p>
          <w:p w14:paraId="0AD3219E" w14:textId="3DE7B4B1" w:rsidR="009D559D" w:rsidRPr="00392F53" w:rsidRDefault="009D559D" w:rsidP="009D559D">
            <w:pPr>
              <w:spacing w:line="276" w:lineRule="auto"/>
              <w:ind w:right="566"/>
              <w:jc w:val="center"/>
              <w:rPr>
                <w:rFonts w:ascii="Times New Roman" w:hAnsi="Times New Roman" w:cs="Times New Roman"/>
                <w:b/>
                <w:bCs/>
                <w:i/>
                <w:iCs/>
              </w:rPr>
            </w:pPr>
            <w:r w:rsidRPr="00392F53">
              <w:rPr>
                <w:rFonts w:ascii="Times New Roman" w:hAnsi="Times New Roman" w:cs="Times New Roman"/>
                <w:b/>
                <w:bCs/>
                <w:i/>
                <w:iCs/>
              </w:rPr>
              <w:t>ALIQUOTE</w:t>
            </w:r>
          </w:p>
          <w:p w14:paraId="01D271AD" w14:textId="77777777" w:rsidR="009D559D" w:rsidRPr="009D559D" w:rsidRDefault="009D559D" w:rsidP="009D559D">
            <w:pPr>
              <w:spacing w:line="276" w:lineRule="auto"/>
              <w:ind w:right="566"/>
              <w:jc w:val="center"/>
              <w:rPr>
                <w:rFonts w:ascii="Times New Roman" w:hAnsi="Times New Roman" w:cs="Times New Roman"/>
                <w:b/>
                <w:bCs/>
              </w:rPr>
            </w:pPr>
          </w:p>
          <w:p w14:paraId="60BD5CE6" w14:textId="18515C53" w:rsidR="009D559D" w:rsidRPr="009D559D" w:rsidRDefault="009D559D" w:rsidP="009D559D">
            <w:pPr>
              <w:numPr>
                <w:ilvl w:val="0"/>
                <w:numId w:val="5"/>
              </w:numPr>
              <w:spacing w:line="276" w:lineRule="auto"/>
              <w:ind w:right="566"/>
              <w:jc w:val="both"/>
              <w:rPr>
                <w:rFonts w:ascii="Times New Roman" w:hAnsi="Times New Roman" w:cs="Times New Roman"/>
              </w:rPr>
            </w:pPr>
            <w:r w:rsidRPr="009D559D">
              <w:rPr>
                <w:rFonts w:ascii="Times New Roman" w:hAnsi="Times New Roman" w:cs="Times New Roman"/>
                <w:b/>
                <w:bCs/>
              </w:rPr>
              <w:t>0,5% PER GLI IMMOBILI ADIBITI AD ABITAZIONE PRINCIPALE (categorie A/1 – A/8 – A/9)</w:t>
            </w:r>
            <w:r w:rsidRPr="009D559D">
              <w:rPr>
                <w:rFonts w:ascii="Times New Roman" w:hAnsi="Times New Roman" w:cs="Times New Roman"/>
              </w:rPr>
              <w:t>, con la possibilità per i comuni di aumentare l’aliquota dello 0,1% o azzerarla totalmente. Per l’abitazione principale comunque permane la </w:t>
            </w:r>
            <w:r w:rsidRPr="009D559D">
              <w:rPr>
                <w:rFonts w:ascii="Times New Roman" w:hAnsi="Times New Roman" w:cs="Times New Roman"/>
                <w:b/>
                <w:bCs/>
              </w:rPr>
              <w:t>detrazione fino ad un massimo di euro 200</w:t>
            </w:r>
            <w:r w:rsidRPr="009D559D">
              <w:rPr>
                <w:rFonts w:ascii="Times New Roman" w:hAnsi="Times New Roman" w:cs="Times New Roman"/>
              </w:rPr>
              <w:t> (l’importo della detrazione va rapportato al periodo di destinazione a prima casa dell’immobile; in caso di più soggetti obbligati al versamento dell’imposta la detrazione andrà calcolata in base alla quota per la quale la destinazione si verifica). </w:t>
            </w:r>
            <w:r w:rsidRPr="009D559D">
              <w:rPr>
                <w:rFonts w:ascii="Times New Roman" w:hAnsi="Times New Roman" w:cs="Times New Roman"/>
                <w:b/>
                <w:bCs/>
              </w:rPr>
              <w:t>La detrazione è riconosciuta anche agli immobili assegnati dagli IACP</w:t>
            </w:r>
            <w:r w:rsidRPr="009D559D">
              <w:rPr>
                <w:rFonts w:ascii="Times New Roman" w:hAnsi="Times New Roman" w:cs="Times New Roman"/>
              </w:rPr>
              <w:t> o dagli enti di edilizia residenziale pubblica, in ogni modo denominati, aventi le medesime finalità degli IACP, ai sensi dell’art. 93 del DPR n. 616 del 1977.</w:t>
            </w:r>
          </w:p>
          <w:p w14:paraId="5BA1CDBA" w14:textId="06C30AFF" w:rsidR="009D559D" w:rsidRPr="009D559D" w:rsidRDefault="009D559D" w:rsidP="009D559D">
            <w:pPr>
              <w:numPr>
                <w:ilvl w:val="0"/>
                <w:numId w:val="5"/>
              </w:numPr>
              <w:spacing w:line="276" w:lineRule="auto"/>
              <w:ind w:right="566"/>
              <w:jc w:val="both"/>
              <w:rPr>
                <w:rFonts w:ascii="Times New Roman" w:hAnsi="Times New Roman" w:cs="Times New Roman"/>
              </w:rPr>
            </w:pPr>
            <w:r w:rsidRPr="009D559D">
              <w:rPr>
                <w:rFonts w:ascii="Times New Roman" w:hAnsi="Times New Roman" w:cs="Times New Roman"/>
                <w:b/>
                <w:bCs/>
              </w:rPr>
              <w:t>0,1% PER I FABBRICATI RURALI AD USO STRUMENTALE</w:t>
            </w:r>
            <w:r w:rsidRPr="009D559D">
              <w:rPr>
                <w:rFonts w:ascii="Times New Roman" w:hAnsi="Times New Roman" w:cs="Times New Roman"/>
              </w:rPr>
              <w:t>, con possibilità per i comuni di azzeramento;</w:t>
            </w:r>
          </w:p>
          <w:p w14:paraId="695E412B" w14:textId="20FBBFB5" w:rsidR="009D559D" w:rsidRPr="009D559D" w:rsidRDefault="009D559D" w:rsidP="009D559D">
            <w:pPr>
              <w:numPr>
                <w:ilvl w:val="0"/>
                <w:numId w:val="5"/>
              </w:numPr>
              <w:spacing w:line="276" w:lineRule="auto"/>
              <w:ind w:right="566"/>
              <w:jc w:val="both"/>
              <w:rPr>
                <w:rFonts w:ascii="Times New Roman" w:hAnsi="Times New Roman" w:cs="Times New Roman"/>
              </w:rPr>
            </w:pPr>
            <w:r w:rsidRPr="009D559D">
              <w:rPr>
                <w:rFonts w:ascii="Times New Roman" w:hAnsi="Times New Roman" w:cs="Times New Roman"/>
                <w:b/>
                <w:bCs/>
              </w:rPr>
              <w:t>0,1% PER GLI IMMOBILI COSTRUITI E DESTINATI DALL’IMPRESA COSTRUTTRICE ALLA VENDITA</w:t>
            </w:r>
            <w:r w:rsidRPr="009D559D">
              <w:rPr>
                <w:rFonts w:ascii="Times New Roman" w:hAnsi="Times New Roman" w:cs="Times New Roman"/>
              </w:rPr>
              <w:t>, fino alla permanenza di tale destinazione e sempre che non siano locati; in questa ipotesi i Comuni hanno potere di aumentare l’aliquota fino allo 0,25% o azzerarla. A partire dal 01.01.2022 ci sarà esenzione totale per questa tipologia di immobili;</w:t>
            </w:r>
          </w:p>
          <w:p w14:paraId="5FF6FE56" w14:textId="36560E09" w:rsidR="009D559D" w:rsidRPr="009D559D" w:rsidRDefault="009D559D" w:rsidP="009D559D">
            <w:pPr>
              <w:numPr>
                <w:ilvl w:val="0"/>
                <w:numId w:val="5"/>
              </w:numPr>
              <w:spacing w:line="276" w:lineRule="auto"/>
              <w:ind w:right="566"/>
              <w:jc w:val="both"/>
              <w:rPr>
                <w:rFonts w:ascii="Times New Roman" w:hAnsi="Times New Roman" w:cs="Times New Roman"/>
              </w:rPr>
            </w:pPr>
            <w:r w:rsidRPr="009D559D">
              <w:rPr>
                <w:rFonts w:ascii="Times New Roman" w:hAnsi="Times New Roman" w:cs="Times New Roman"/>
                <w:b/>
                <w:bCs/>
              </w:rPr>
              <w:t>0,76% PER I TERRENI AGRICOLI</w:t>
            </w:r>
            <w:r w:rsidRPr="009D559D">
              <w:rPr>
                <w:rFonts w:ascii="Times New Roman" w:hAnsi="Times New Roman" w:cs="Times New Roman"/>
              </w:rPr>
              <w:t>; i Comuni possono aumentarla fino all’1,06% o azzerarla;</w:t>
            </w:r>
          </w:p>
          <w:p w14:paraId="218822C7" w14:textId="2EB6029F" w:rsidR="009D559D" w:rsidRPr="009D559D" w:rsidRDefault="009D559D" w:rsidP="009D559D">
            <w:pPr>
              <w:numPr>
                <w:ilvl w:val="0"/>
                <w:numId w:val="5"/>
              </w:numPr>
              <w:spacing w:line="276" w:lineRule="auto"/>
              <w:ind w:right="566"/>
              <w:jc w:val="both"/>
              <w:rPr>
                <w:rFonts w:ascii="Times New Roman" w:hAnsi="Times New Roman" w:cs="Times New Roman"/>
              </w:rPr>
            </w:pPr>
            <w:r w:rsidRPr="009D559D">
              <w:rPr>
                <w:rFonts w:ascii="Times New Roman" w:hAnsi="Times New Roman" w:cs="Times New Roman"/>
                <w:b/>
                <w:bCs/>
              </w:rPr>
              <w:t>0,86% PER GLI IMMOBILI AD USO PRODUTTIVO</w:t>
            </w:r>
            <w:r w:rsidRPr="009D559D">
              <w:rPr>
                <w:rFonts w:ascii="Times New Roman" w:hAnsi="Times New Roman" w:cs="Times New Roman"/>
              </w:rPr>
              <w:t> rientranti nella categoria catastale D (lo 0,76% spetta allo Stato); anche in questo caso i Comuni possono aumentare fino all’1,06% o ridurla fino allo 0,76% (non possono azzerarla perché appunto la quota dello 0,76% spetta allo Stato e non al Comune);</w:t>
            </w:r>
          </w:p>
          <w:p w14:paraId="7EAAF798" w14:textId="73F38BB3" w:rsidR="009D559D" w:rsidRPr="009D559D" w:rsidRDefault="009D559D" w:rsidP="009D559D">
            <w:pPr>
              <w:numPr>
                <w:ilvl w:val="0"/>
                <w:numId w:val="5"/>
              </w:numPr>
              <w:spacing w:line="276" w:lineRule="auto"/>
              <w:ind w:right="566"/>
              <w:jc w:val="both"/>
              <w:rPr>
                <w:rFonts w:ascii="Times New Roman" w:hAnsi="Times New Roman" w:cs="Times New Roman"/>
              </w:rPr>
            </w:pPr>
            <w:r w:rsidRPr="009D559D">
              <w:rPr>
                <w:rFonts w:ascii="Times New Roman" w:hAnsi="Times New Roman" w:cs="Times New Roman"/>
                <w:b/>
                <w:bCs/>
              </w:rPr>
              <w:t>0,86% PER TUTTE LE ALTRE TIPOLOGIE DI IMMOBILI</w:t>
            </w:r>
            <w:r w:rsidRPr="009D559D">
              <w:rPr>
                <w:rFonts w:ascii="Times New Roman" w:hAnsi="Times New Roman" w:cs="Times New Roman"/>
              </w:rPr>
              <w:t>, con possibilità di aumento fino all’1,06%, o azzeramento.</w:t>
            </w:r>
          </w:p>
          <w:p w14:paraId="19954115" w14:textId="77777777" w:rsidR="009D559D" w:rsidRDefault="009D559D" w:rsidP="00D455D6">
            <w:pPr>
              <w:spacing w:line="276" w:lineRule="auto"/>
              <w:ind w:right="566"/>
              <w:jc w:val="both"/>
              <w:rPr>
                <w:rFonts w:ascii="Times New Roman" w:hAnsi="Times New Roman" w:cs="Times New Roman"/>
                <w:sz w:val="24"/>
                <w:szCs w:val="24"/>
              </w:rPr>
            </w:pPr>
          </w:p>
        </w:tc>
      </w:tr>
    </w:tbl>
    <w:p w14:paraId="703A1C31" w14:textId="77777777" w:rsidR="009D559D" w:rsidRDefault="009D559D" w:rsidP="00D455D6">
      <w:pPr>
        <w:spacing w:after="0" w:line="276" w:lineRule="auto"/>
        <w:ind w:left="567" w:right="566"/>
        <w:jc w:val="both"/>
        <w:rPr>
          <w:rFonts w:ascii="Times New Roman" w:hAnsi="Times New Roman" w:cs="Times New Roman"/>
          <w:sz w:val="24"/>
          <w:szCs w:val="24"/>
        </w:rPr>
      </w:pPr>
    </w:p>
    <w:p w14:paraId="058CEFE0" w14:textId="77777777" w:rsidR="00047F44" w:rsidRPr="00146716" w:rsidRDefault="00047F44" w:rsidP="00D455D6">
      <w:pPr>
        <w:spacing w:after="0" w:line="276" w:lineRule="auto"/>
        <w:ind w:left="567" w:right="566"/>
        <w:jc w:val="both"/>
        <w:rPr>
          <w:rFonts w:ascii="Times New Roman" w:hAnsi="Times New Roman" w:cs="Times New Roman"/>
          <w:sz w:val="24"/>
          <w:szCs w:val="24"/>
        </w:rPr>
      </w:pPr>
    </w:p>
    <w:p w14:paraId="496496F2" w14:textId="5F87EF8E" w:rsidR="00146716" w:rsidRPr="00146716" w:rsidRDefault="00146716" w:rsidP="00D455D6">
      <w:pPr>
        <w:numPr>
          <w:ilvl w:val="0"/>
          <w:numId w:val="2"/>
        </w:num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b/>
          <w:bCs/>
          <w:sz w:val="24"/>
          <w:szCs w:val="24"/>
        </w:rPr>
        <w:t xml:space="preserve">ESENZIONE. </w:t>
      </w:r>
      <w:r w:rsidR="007A4BDC">
        <w:rPr>
          <w:rFonts w:ascii="Times New Roman" w:hAnsi="Times New Roman" w:cs="Times New Roman"/>
          <w:b/>
          <w:bCs/>
          <w:sz w:val="24"/>
          <w:szCs w:val="24"/>
        </w:rPr>
        <w:t>I</w:t>
      </w:r>
      <w:r w:rsidRPr="00146716">
        <w:rPr>
          <w:rFonts w:ascii="Times New Roman" w:hAnsi="Times New Roman" w:cs="Times New Roman"/>
          <w:b/>
          <w:bCs/>
          <w:sz w:val="24"/>
          <w:szCs w:val="24"/>
        </w:rPr>
        <w:t>l legislatore</w:t>
      </w:r>
      <w:r w:rsidR="007A4BDC">
        <w:rPr>
          <w:rFonts w:ascii="Times New Roman" w:hAnsi="Times New Roman" w:cs="Times New Roman"/>
          <w:b/>
          <w:bCs/>
          <w:sz w:val="24"/>
          <w:szCs w:val="24"/>
        </w:rPr>
        <w:t>,</w:t>
      </w:r>
      <w:r w:rsidRPr="00146716">
        <w:rPr>
          <w:rFonts w:ascii="Times New Roman" w:hAnsi="Times New Roman" w:cs="Times New Roman"/>
          <w:b/>
          <w:bCs/>
          <w:sz w:val="24"/>
          <w:szCs w:val="24"/>
        </w:rPr>
        <w:t xml:space="preserve"> anche con le recenti novità fiscali</w:t>
      </w:r>
      <w:r w:rsidR="007A4BDC">
        <w:rPr>
          <w:rFonts w:ascii="Times New Roman" w:hAnsi="Times New Roman" w:cs="Times New Roman"/>
          <w:b/>
          <w:bCs/>
          <w:sz w:val="24"/>
          <w:szCs w:val="24"/>
        </w:rPr>
        <w:t>,</w:t>
      </w:r>
      <w:r w:rsidRPr="00146716">
        <w:rPr>
          <w:rFonts w:ascii="Times New Roman" w:hAnsi="Times New Roman" w:cs="Times New Roman"/>
          <w:b/>
          <w:bCs/>
          <w:sz w:val="24"/>
          <w:szCs w:val="24"/>
        </w:rPr>
        <w:t xml:space="preserve"> ha confermato l’esenzione </w:t>
      </w:r>
      <w:proofErr w:type="spellStart"/>
      <w:r w:rsidRPr="00146716">
        <w:rPr>
          <w:rFonts w:ascii="Times New Roman" w:hAnsi="Times New Roman" w:cs="Times New Roman"/>
          <w:b/>
          <w:bCs/>
          <w:sz w:val="24"/>
          <w:szCs w:val="24"/>
        </w:rPr>
        <w:t>Imu</w:t>
      </w:r>
      <w:proofErr w:type="spellEnd"/>
      <w:r w:rsidRPr="00146716">
        <w:rPr>
          <w:rFonts w:ascii="Times New Roman" w:hAnsi="Times New Roman" w:cs="Times New Roman"/>
          <w:b/>
          <w:bCs/>
          <w:sz w:val="24"/>
          <w:szCs w:val="24"/>
        </w:rPr>
        <w:t xml:space="preserve"> per le abitazioni principali non di lusso e per le relative pertinenze</w:t>
      </w:r>
      <w:r w:rsidR="00392F53">
        <w:rPr>
          <w:rFonts w:ascii="Times New Roman" w:hAnsi="Times New Roman" w:cs="Times New Roman"/>
          <w:b/>
          <w:bCs/>
          <w:sz w:val="24"/>
          <w:szCs w:val="24"/>
        </w:rPr>
        <w:t xml:space="preserve">, con conseguente </w:t>
      </w:r>
      <w:r w:rsidRPr="00146716">
        <w:rPr>
          <w:rFonts w:ascii="Times New Roman" w:hAnsi="Times New Roman" w:cs="Times New Roman"/>
          <w:b/>
          <w:bCs/>
          <w:sz w:val="24"/>
          <w:szCs w:val="24"/>
        </w:rPr>
        <w:t>assoggettamento a tassazione delle abitazioni principali di lusso classificate nelle categorie catastali A/1, A/8 e A/9.</w:t>
      </w:r>
    </w:p>
    <w:p w14:paraId="32FFA0C6"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 xml:space="preserve">In ogni caso, </w:t>
      </w:r>
      <w:r w:rsidRPr="00146716">
        <w:rPr>
          <w:rFonts w:ascii="Times New Roman" w:hAnsi="Times New Roman" w:cs="Times New Roman"/>
          <w:b/>
          <w:bCs/>
          <w:sz w:val="24"/>
          <w:szCs w:val="24"/>
        </w:rPr>
        <w:t>sono esenti dall'imposta i terreni agricoli</w:t>
      </w:r>
      <w:r w:rsidRPr="00146716">
        <w:rPr>
          <w:rFonts w:ascii="Times New Roman" w:hAnsi="Times New Roman" w:cs="Times New Roman"/>
          <w:sz w:val="24"/>
          <w:szCs w:val="24"/>
        </w:rPr>
        <w:t xml:space="preserve"> come di seguito qualificati:</w:t>
      </w:r>
    </w:p>
    <w:p w14:paraId="13C7A420"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a)</w:t>
      </w:r>
      <w:r w:rsidRPr="00146716">
        <w:rPr>
          <w:rFonts w:ascii="Times New Roman" w:hAnsi="Times New Roman" w:cs="Times New Roman"/>
          <w:sz w:val="24"/>
          <w:szCs w:val="24"/>
        </w:rPr>
        <w:t xml:space="preserve"> posseduti e condotti dai coltivatori diretti e dagli imprenditori agricoli professionali di cui all'articolo 1 del decreto legislativo 29 marzo 2004, n. 99, iscritti alla previdenza agricola, comprese le società agricole di cui all'articolo 1, comma 3, del citato decreto legislativo n. 99 del 2004, indipendentemente dalla loro ubicazione;</w:t>
      </w:r>
    </w:p>
    <w:p w14:paraId="6CF00B15"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b/>
          <w:bCs/>
          <w:sz w:val="24"/>
          <w:szCs w:val="24"/>
        </w:rPr>
        <w:t>b)</w:t>
      </w:r>
      <w:r w:rsidRPr="00146716">
        <w:rPr>
          <w:rFonts w:ascii="Times New Roman" w:hAnsi="Times New Roman" w:cs="Times New Roman"/>
          <w:sz w:val="24"/>
          <w:szCs w:val="24"/>
        </w:rPr>
        <w:t xml:space="preserve"> ubicati nei comuni delle isole minori di cui all'allegato A annesso alla legge 28 dicembre </w:t>
      </w:r>
      <w:r w:rsidRPr="007A4BDC">
        <w:rPr>
          <w:rFonts w:ascii="Times New Roman" w:hAnsi="Times New Roman" w:cs="Times New Roman"/>
          <w:sz w:val="24"/>
          <w:szCs w:val="24"/>
        </w:rPr>
        <w:t>2001, n. 448;</w:t>
      </w:r>
    </w:p>
    <w:p w14:paraId="4FE60BF4"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lastRenderedPageBreak/>
        <w:t>c)</w:t>
      </w:r>
      <w:r w:rsidRPr="00146716">
        <w:rPr>
          <w:rFonts w:ascii="Times New Roman" w:hAnsi="Times New Roman" w:cs="Times New Roman"/>
          <w:sz w:val="24"/>
          <w:szCs w:val="24"/>
        </w:rPr>
        <w:t xml:space="preserve"> a immutabile destinazione </w:t>
      </w:r>
      <w:proofErr w:type="spellStart"/>
      <w:r w:rsidRPr="00146716">
        <w:rPr>
          <w:rFonts w:ascii="Times New Roman" w:hAnsi="Times New Roman" w:cs="Times New Roman"/>
          <w:sz w:val="24"/>
          <w:szCs w:val="24"/>
        </w:rPr>
        <w:t>agrosilvo</w:t>
      </w:r>
      <w:proofErr w:type="spellEnd"/>
      <w:r w:rsidRPr="00146716">
        <w:rPr>
          <w:rFonts w:ascii="Times New Roman" w:hAnsi="Times New Roman" w:cs="Times New Roman"/>
          <w:sz w:val="24"/>
          <w:szCs w:val="24"/>
        </w:rPr>
        <w:t>-pastorale a proprietà collettiva indivisibile e inusucapibile;</w:t>
      </w:r>
    </w:p>
    <w:p w14:paraId="47657C10"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d)</w:t>
      </w:r>
      <w:r w:rsidRPr="00146716">
        <w:rPr>
          <w:rFonts w:ascii="Times New Roman" w:hAnsi="Times New Roman" w:cs="Times New Roman"/>
          <w:sz w:val="24"/>
          <w:szCs w:val="24"/>
        </w:rPr>
        <w:t xml:space="preserve"> ricadenti in aree montane o di collina delimitate ai sensi dell'articolo 15 della legge 27 dicembre 1977, n. 984, sulla base dei criteri individuati dalla circolare del Ministero delle finanze n. 9 del 14 giugno 1993, pubblicata nel supplemento ordinario n. 53 alla Gazzetta Ufficiale n. 141 del 18 giugno 1993.</w:t>
      </w:r>
    </w:p>
    <w:p w14:paraId="1B554549"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Sono, altresì, esenti dall'imposta</w:t>
      </w:r>
      <w:r w:rsidRPr="00146716">
        <w:rPr>
          <w:rFonts w:ascii="Times New Roman" w:hAnsi="Times New Roman" w:cs="Times New Roman"/>
          <w:sz w:val="24"/>
          <w:szCs w:val="24"/>
        </w:rPr>
        <w:t>, per il periodo dell'anno durante il quale sussistono le condizioni prescritte:</w:t>
      </w:r>
    </w:p>
    <w:p w14:paraId="314FC255"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a)</w:t>
      </w:r>
      <w:r w:rsidRPr="00146716">
        <w:rPr>
          <w:rFonts w:ascii="Times New Roman" w:hAnsi="Times New Roman" w:cs="Times New Roman"/>
          <w:sz w:val="24"/>
          <w:szCs w:val="24"/>
        </w:rPr>
        <w:t xml:space="preserve"> gli immobili posseduti dallo Stato, dai comuni, nonché gli immobili posseduti, nel proprio territorio, dalle regioni, dalle province, dalle comunità montane, dai consorzi fra detti enti, dagli enti del Servizio sanitario nazionale, destinati esclusivamente ai compiti istituzionali;</w:t>
      </w:r>
    </w:p>
    <w:p w14:paraId="5BDF154A"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b)</w:t>
      </w:r>
      <w:r w:rsidRPr="00146716">
        <w:rPr>
          <w:rFonts w:ascii="Times New Roman" w:hAnsi="Times New Roman" w:cs="Times New Roman"/>
          <w:sz w:val="24"/>
          <w:szCs w:val="24"/>
        </w:rPr>
        <w:t xml:space="preserve"> i fabbricati classificati o classificabili nelle categorie catastali da E/1 a E/9;</w:t>
      </w:r>
    </w:p>
    <w:p w14:paraId="18408CA1"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c)</w:t>
      </w:r>
      <w:r w:rsidRPr="00146716">
        <w:rPr>
          <w:rFonts w:ascii="Times New Roman" w:hAnsi="Times New Roman" w:cs="Times New Roman"/>
          <w:sz w:val="24"/>
          <w:szCs w:val="24"/>
        </w:rPr>
        <w:t xml:space="preserve"> i fabbricati con destinazione ad usi culturali di cui all'articolo 5-bis del decreto del Presidente della Repubblica 29 settembre 1973, n. 601;</w:t>
      </w:r>
    </w:p>
    <w:p w14:paraId="7F5FC0AB"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d)</w:t>
      </w:r>
      <w:r w:rsidRPr="00146716">
        <w:rPr>
          <w:rFonts w:ascii="Times New Roman" w:hAnsi="Times New Roman" w:cs="Times New Roman"/>
          <w:sz w:val="24"/>
          <w:szCs w:val="24"/>
        </w:rPr>
        <w:t xml:space="preserve"> i fabbricati destinati esclusivamente all'esercizio del culto, purché compatibile con le disposizioni degli articoli 8 e 19 della Costituzione, e le loro pertinenze;</w:t>
      </w:r>
    </w:p>
    <w:p w14:paraId="176F6B91"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b/>
          <w:bCs/>
          <w:sz w:val="24"/>
          <w:szCs w:val="24"/>
        </w:rPr>
        <w:t>e)</w:t>
      </w:r>
      <w:r w:rsidRPr="00146716">
        <w:rPr>
          <w:rFonts w:ascii="Times New Roman" w:hAnsi="Times New Roman" w:cs="Times New Roman"/>
          <w:sz w:val="24"/>
          <w:szCs w:val="24"/>
        </w:rPr>
        <w:t xml:space="preserve"> i fabbricati di proprietà della Santa Sede indicati negli articoli 13, 14, 15 e 16 del Trattato tra la Santa Sede e l'Italia, sottoscritto l'11 febbraio 1929 e reso esecutivo con la legge 27 </w:t>
      </w:r>
      <w:r w:rsidRPr="007A4BDC">
        <w:rPr>
          <w:rFonts w:ascii="Times New Roman" w:hAnsi="Times New Roman" w:cs="Times New Roman"/>
          <w:sz w:val="24"/>
          <w:szCs w:val="24"/>
        </w:rPr>
        <w:t>maggio 1929, n. 810;</w:t>
      </w:r>
    </w:p>
    <w:p w14:paraId="287E4E81"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f)</w:t>
      </w:r>
      <w:r w:rsidRPr="00146716">
        <w:rPr>
          <w:rFonts w:ascii="Times New Roman" w:hAnsi="Times New Roman" w:cs="Times New Roman"/>
          <w:sz w:val="24"/>
          <w:szCs w:val="24"/>
        </w:rPr>
        <w:t xml:space="preserve"> i fabbricati appartenenti agli Stati esteri e alle organizzazioni internazionali per i quali è prevista l'esenzione dall'imposta locale sul reddito dei fabbricati in base ad accordi internazionali resi esecutivi in Italia;</w:t>
      </w:r>
    </w:p>
    <w:p w14:paraId="10966084"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g)</w:t>
      </w:r>
      <w:r w:rsidRPr="00146716">
        <w:rPr>
          <w:rFonts w:ascii="Times New Roman" w:hAnsi="Times New Roman" w:cs="Times New Roman"/>
          <w:sz w:val="24"/>
          <w:szCs w:val="24"/>
        </w:rPr>
        <w:t xml:space="preserve"> gli immobili posseduti e utilizzati dai soggetti di cui alla lettera i) del comma 1 dell'articolo 7 del decreto legislativo 30 dicembre 1992, n. 504, e destinati esclusivamente allo svolgimento con modalità non commerciali delle attività previste nella medesima lettera i); si applicano, altresì, le disposizioni di cui all'articolo 91-bis del decreto-legge 24 gennaio 2012, n. 1, convertito, con modificazioni, dalla legge 24 marzo 2012, n. 27, nonché il regolamento di cui al decreto del Ministro dell'economia e delle finanze 19 novembre 2012, n. 200.</w:t>
      </w:r>
    </w:p>
    <w:p w14:paraId="74015D86" w14:textId="6E022CC2" w:rsid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b/>
          <w:bCs/>
          <w:sz w:val="24"/>
          <w:szCs w:val="24"/>
        </w:rPr>
        <w:t>Infine, continuano a ritenersi esentati dal pagamento del tributo anche gli immobili assimilati all’abitazione principale e specificamente elencati dall’art. 1, co. 741, lett. c), cit.</w:t>
      </w:r>
      <w:r w:rsidR="005D0A80">
        <w:rPr>
          <w:rFonts w:ascii="Times New Roman" w:hAnsi="Times New Roman" w:cs="Times New Roman"/>
          <w:b/>
          <w:bCs/>
          <w:sz w:val="24"/>
          <w:szCs w:val="24"/>
        </w:rPr>
        <w:t xml:space="preserve"> </w:t>
      </w:r>
      <w:r w:rsidR="005D0A80" w:rsidRPr="005D0A80">
        <w:rPr>
          <w:rFonts w:ascii="Times New Roman" w:hAnsi="Times New Roman" w:cs="Times New Roman"/>
          <w:sz w:val="24"/>
          <w:szCs w:val="24"/>
        </w:rPr>
        <w:t>(Cfr. pag.2)</w:t>
      </w:r>
      <w:r w:rsidR="007A4BDC" w:rsidRPr="005D0A80">
        <w:rPr>
          <w:rFonts w:ascii="Times New Roman" w:hAnsi="Times New Roman" w:cs="Times New Roman"/>
          <w:sz w:val="24"/>
          <w:szCs w:val="24"/>
        </w:rPr>
        <w:t>.</w:t>
      </w:r>
    </w:p>
    <w:p w14:paraId="5FB2EC65" w14:textId="77777777" w:rsidR="007A4BDC" w:rsidRPr="00146716" w:rsidRDefault="007A4BDC" w:rsidP="00D455D6">
      <w:pPr>
        <w:spacing w:after="0" w:line="276" w:lineRule="auto"/>
        <w:ind w:left="567" w:right="566"/>
        <w:jc w:val="both"/>
        <w:rPr>
          <w:rFonts w:ascii="Times New Roman" w:hAnsi="Times New Roman" w:cs="Times New Roman"/>
          <w:sz w:val="24"/>
          <w:szCs w:val="24"/>
        </w:rPr>
      </w:pPr>
    </w:p>
    <w:p w14:paraId="736DD902" w14:textId="6C903DE2" w:rsidR="00146716" w:rsidRPr="00146716" w:rsidRDefault="00146716" w:rsidP="00D455D6">
      <w:pPr>
        <w:numPr>
          <w:ilvl w:val="0"/>
          <w:numId w:val="2"/>
        </w:num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VERSAMENTO</w:t>
      </w:r>
      <w:r w:rsidRPr="00146716">
        <w:rPr>
          <w:rFonts w:ascii="Times New Roman" w:hAnsi="Times New Roman" w:cs="Times New Roman"/>
          <w:sz w:val="24"/>
          <w:szCs w:val="24"/>
        </w:rPr>
        <w:t>. Ai sensi dell’art.1 cit., comma 761, l'imposta è dovuta per anni solari proporzionalmente alla quota e ai mesi dell'anno nei quali si è protratto il possesso. A tal fine</w:t>
      </w:r>
      <w:r w:rsidR="007A4BDC">
        <w:rPr>
          <w:rFonts w:ascii="Times New Roman" w:hAnsi="Times New Roman" w:cs="Times New Roman"/>
          <w:sz w:val="24"/>
          <w:szCs w:val="24"/>
        </w:rPr>
        <w:t>,</w:t>
      </w:r>
      <w:r w:rsidRPr="00146716">
        <w:rPr>
          <w:rFonts w:ascii="Times New Roman" w:hAnsi="Times New Roman" w:cs="Times New Roman"/>
          <w:sz w:val="24"/>
          <w:szCs w:val="24"/>
        </w:rPr>
        <w:t xml:space="preserve"> il mese durante il quale il possesso si è protratto per più della metà dei giorni di cui il mese stesso è composto è computato per intero. Il giorno di trasferimento del possesso si computa in capo all'acquirente e l'imposta del mese del trasferimento resta interamente a suo carico nel caso in cui i giorni di possesso risultino uguali a quelli del cedente. A ciascuno degli anni solari corrisponde un'autonoma obbligazione tributaria.</w:t>
      </w:r>
    </w:p>
    <w:p w14:paraId="582B2154"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sz w:val="24"/>
          <w:szCs w:val="24"/>
        </w:rPr>
        <w:t xml:space="preserve">Circa le modalità di calcolo e versamento del tributo, non si registrano rilevanti novità rispetto al passato. Invero, </w:t>
      </w:r>
      <w:r w:rsidRPr="00146716">
        <w:rPr>
          <w:rFonts w:ascii="Times New Roman" w:hAnsi="Times New Roman" w:cs="Times New Roman"/>
          <w:b/>
          <w:bCs/>
          <w:sz w:val="24"/>
          <w:szCs w:val="24"/>
        </w:rPr>
        <w:t>i soggetti passivi possono effettuare il versamento in due rate, scadenti la prima il 16 giugno e la seconda il 16 dicembre.</w:t>
      </w:r>
      <w:r w:rsidRPr="00146716">
        <w:rPr>
          <w:rFonts w:ascii="Times New Roman" w:hAnsi="Times New Roman" w:cs="Times New Roman"/>
          <w:sz w:val="24"/>
          <w:szCs w:val="24"/>
        </w:rPr>
        <w:t xml:space="preserve"> </w:t>
      </w:r>
      <w:r w:rsidRPr="00146716">
        <w:rPr>
          <w:rFonts w:ascii="Times New Roman" w:hAnsi="Times New Roman" w:cs="Times New Roman"/>
          <w:b/>
          <w:bCs/>
          <w:sz w:val="24"/>
          <w:szCs w:val="24"/>
        </w:rPr>
        <w:t xml:space="preserve">Resta in ogni caso </w:t>
      </w:r>
      <w:r w:rsidRPr="00146716">
        <w:rPr>
          <w:rFonts w:ascii="Times New Roman" w:hAnsi="Times New Roman" w:cs="Times New Roman"/>
          <w:b/>
          <w:bCs/>
          <w:sz w:val="24"/>
          <w:szCs w:val="24"/>
        </w:rPr>
        <w:lastRenderedPageBreak/>
        <w:t xml:space="preserve">nella facoltà del contribuente provvedere al versamento dell'imposta complessivamente dovuta in un'unica soluzione annuale, da corrispondere entro il 16 giugno. </w:t>
      </w:r>
    </w:p>
    <w:p w14:paraId="09AA7A3F"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Il versamento della prima rata è pari all'imposta dovuta per il primo semestre applicando l'aliquota e la detrazione dei dodici mesi dell'anno precedente</w:t>
      </w:r>
      <w:r w:rsidRPr="00146716">
        <w:rPr>
          <w:rFonts w:ascii="Times New Roman" w:hAnsi="Times New Roman" w:cs="Times New Roman"/>
          <w:sz w:val="24"/>
          <w:szCs w:val="24"/>
        </w:rPr>
        <w:t xml:space="preserve">. Per il 2020, in sede di prima applicazione dell'imposta, la prima rata da corrispondere è pari alla metà di quanto versato a titolo di IMU e TASI per l'anno 2019. </w:t>
      </w:r>
    </w:p>
    <w:p w14:paraId="6C20777C"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b/>
          <w:bCs/>
          <w:sz w:val="24"/>
          <w:szCs w:val="24"/>
        </w:rPr>
        <w:t>Il versamento della seconda rata - in scadenza il 16 dicembre - a saldo dell'imposta dovuta per l'intero anno è eseguito, a conguaglio, sulla base delle aliquote risultanti dal prospetto delle aliquote (comunicate dai comuni entro il 14 ottobre) pubblicato nel sito del Dipartimento delle Finanze alla data del 28 ottobre di ciascun anno.</w:t>
      </w:r>
    </w:p>
    <w:p w14:paraId="3494BD85" w14:textId="7CFE0954" w:rsid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 xml:space="preserve">Per </w:t>
      </w:r>
      <w:r w:rsidRPr="00146716">
        <w:rPr>
          <w:rFonts w:ascii="Times New Roman" w:hAnsi="Times New Roman" w:cs="Times New Roman"/>
          <w:b/>
          <w:bCs/>
          <w:sz w:val="24"/>
          <w:szCs w:val="24"/>
        </w:rPr>
        <w:t>gli enti non commerciali il pagamento può essere effettuato in tre rate</w:t>
      </w:r>
      <w:r w:rsidRPr="00146716">
        <w:rPr>
          <w:rFonts w:ascii="Times New Roman" w:hAnsi="Times New Roman" w:cs="Times New Roman"/>
          <w:sz w:val="24"/>
          <w:szCs w:val="24"/>
        </w:rPr>
        <w:t xml:space="preserve"> di cui le prime due, di importo pari ciascuna al 50% dell'imposta complessivamente corrisposta per l'anno precedente, devono essere versate nei termini del 16 giugno e del 16 dicembre dell'anno di riferimento e l'ultima, a conguaglio dell'imposta complessivamente dovuta, deve essere versata entro il 16 giugno dell'anno successivo a quello cui si riferisce il versamento. In questa ipotesi è prevista l’eventuale compensazione dei crediti, allo stesso comune nei confronti del quale è scaturito il credito, risultanti dalle dichiarazioni presentate successivamente alla data di entrata in vigore della presente legge. </w:t>
      </w:r>
    </w:p>
    <w:p w14:paraId="1EFE4C37" w14:textId="77777777" w:rsidR="00EC2D3C" w:rsidRPr="00146716" w:rsidRDefault="00EC2D3C" w:rsidP="00D455D6">
      <w:pPr>
        <w:spacing w:after="0" w:line="276" w:lineRule="auto"/>
        <w:ind w:left="567" w:right="566"/>
        <w:jc w:val="both"/>
        <w:rPr>
          <w:rFonts w:ascii="Times New Roman" w:hAnsi="Times New Roman" w:cs="Times New Roman"/>
          <w:sz w:val="24"/>
          <w:szCs w:val="24"/>
        </w:rPr>
      </w:pPr>
    </w:p>
    <w:p w14:paraId="49375954" w14:textId="77777777" w:rsidR="00146716" w:rsidRPr="00146716" w:rsidRDefault="00146716" w:rsidP="00D455D6">
      <w:pPr>
        <w:numPr>
          <w:ilvl w:val="1"/>
          <w:numId w:val="2"/>
        </w:num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b/>
          <w:bCs/>
          <w:sz w:val="24"/>
          <w:szCs w:val="24"/>
        </w:rPr>
        <w:t>DICHIARAZIONE.</w:t>
      </w:r>
      <w:r w:rsidRPr="00146716">
        <w:rPr>
          <w:rFonts w:ascii="Times New Roman" w:hAnsi="Times New Roman" w:cs="Times New Roman"/>
          <w:sz w:val="24"/>
          <w:szCs w:val="24"/>
        </w:rPr>
        <w:t xml:space="preserve"> I soggetti passivi, come disposto dall’art.1 cit., comma 769, devono presentare la dichiarazione o, in alternativa, trasmetterla in via telematica </w:t>
      </w:r>
      <w:r w:rsidRPr="00146716">
        <w:rPr>
          <w:rFonts w:ascii="Times New Roman" w:hAnsi="Times New Roman" w:cs="Times New Roman"/>
          <w:b/>
          <w:bCs/>
          <w:sz w:val="24"/>
          <w:szCs w:val="24"/>
        </w:rPr>
        <w:t>entro il 30 giugno dell'anno successivo a quello in cui il possesso degli immobili ha avuto inizio o sono intervenute variazioni rilevanti ai fini della determinazione dell'imposta.</w:t>
      </w:r>
      <w:r w:rsidRPr="00146716">
        <w:rPr>
          <w:rFonts w:ascii="Times New Roman" w:hAnsi="Times New Roman" w:cs="Times New Roman"/>
          <w:sz w:val="24"/>
          <w:szCs w:val="24"/>
        </w:rPr>
        <w:t xml:space="preserve"> </w:t>
      </w:r>
      <w:r w:rsidRPr="00146716">
        <w:rPr>
          <w:rFonts w:ascii="Times New Roman" w:hAnsi="Times New Roman" w:cs="Times New Roman"/>
          <w:b/>
          <w:bCs/>
          <w:sz w:val="24"/>
          <w:szCs w:val="24"/>
        </w:rPr>
        <w:t>La dichiarazione ha effetto anche per gli anni successivi, sempre che non si verifichino modificazioni dei dati ed elementi dichiarati cui consegua un diverso ammontare dell'imposta dovuta</w:t>
      </w:r>
      <w:r w:rsidRPr="00146716">
        <w:rPr>
          <w:rFonts w:ascii="Times New Roman" w:hAnsi="Times New Roman" w:cs="Times New Roman"/>
          <w:b/>
          <w:bCs/>
          <w:sz w:val="24"/>
          <w:szCs w:val="24"/>
          <w:vertAlign w:val="superscript"/>
        </w:rPr>
        <w:footnoteReference w:id="2"/>
      </w:r>
      <w:r w:rsidRPr="00146716">
        <w:rPr>
          <w:rFonts w:ascii="Times New Roman" w:hAnsi="Times New Roman" w:cs="Times New Roman"/>
          <w:b/>
          <w:bCs/>
          <w:sz w:val="24"/>
          <w:szCs w:val="24"/>
        </w:rPr>
        <w:t>.</w:t>
      </w:r>
    </w:p>
    <w:p w14:paraId="6B6AC654"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p>
    <w:p w14:paraId="7A47640C" w14:textId="77777777" w:rsidR="00146716" w:rsidRPr="00146716" w:rsidRDefault="00146716" w:rsidP="00D455D6">
      <w:pPr>
        <w:numPr>
          <w:ilvl w:val="1"/>
          <w:numId w:val="2"/>
        </w:num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b/>
          <w:bCs/>
          <w:sz w:val="24"/>
          <w:szCs w:val="24"/>
        </w:rPr>
        <w:t xml:space="preserve">DEDUCIBILITA’ DELL’IMPOSTA IN IPOTESI DI IMMOBILI STRUMENTALI. </w:t>
      </w:r>
      <w:r w:rsidRPr="00146716">
        <w:rPr>
          <w:rFonts w:ascii="Times New Roman" w:hAnsi="Times New Roman" w:cs="Times New Roman"/>
          <w:sz w:val="24"/>
          <w:szCs w:val="24"/>
        </w:rPr>
        <w:t xml:space="preserve">Come rilevato in premessa, oltre all’accorpamento della Tasi </w:t>
      </w:r>
      <w:proofErr w:type="spellStart"/>
      <w:r w:rsidRPr="00146716">
        <w:rPr>
          <w:rFonts w:ascii="Times New Roman" w:hAnsi="Times New Roman" w:cs="Times New Roman"/>
          <w:sz w:val="24"/>
          <w:szCs w:val="24"/>
        </w:rPr>
        <w:t>all’Imu</w:t>
      </w:r>
      <w:proofErr w:type="spellEnd"/>
      <w:r w:rsidRPr="00146716">
        <w:rPr>
          <w:rFonts w:ascii="Times New Roman" w:hAnsi="Times New Roman" w:cs="Times New Roman"/>
          <w:sz w:val="24"/>
          <w:szCs w:val="24"/>
        </w:rPr>
        <w:t xml:space="preserve">, </w:t>
      </w:r>
      <w:r w:rsidRPr="00146716">
        <w:rPr>
          <w:rFonts w:ascii="Times New Roman" w:hAnsi="Times New Roman" w:cs="Times New Roman"/>
          <w:b/>
          <w:bCs/>
          <w:sz w:val="24"/>
          <w:szCs w:val="24"/>
        </w:rPr>
        <w:t xml:space="preserve">la legge di bilancio 2020 è intervenuta modificando in maniera incisiva anche il regime di deducibilità dell’imposta assolta sui fabbricati strumentali di imprese e professionisti. </w:t>
      </w:r>
    </w:p>
    <w:p w14:paraId="1FD610FB"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In particolare:</w:t>
      </w:r>
    </w:p>
    <w:p w14:paraId="725620F5"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sz w:val="24"/>
          <w:szCs w:val="24"/>
        </w:rPr>
        <w:t xml:space="preserve">-  il comma 4 dell’art. 1 cit., prevede </w:t>
      </w:r>
      <w:r w:rsidRPr="00146716">
        <w:rPr>
          <w:rFonts w:ascii="Times New Roman" w:hAnsi="Times New Roman" w:cs="Times New Roman"/>
          <w:b/>
          <w:bCs/>
          <w:sz w:val="24"/>
          <w:szCs w:val="24"/>
        </w:rPr>
        <w:t xml:space="preserve">per il periodo d’imposta 2019 la deducibilità al 50% dal reddito d’impresa e di lavoro autonomo </w:t>
      </w:r>
      <w:proofErr w:type="spellStart"/>
      <w:r w:rsidRPr="00146716">
        <w:rPr>
          <w:rFonts w:ascii="Times New Roman" w:hAnsi="Times New Roman" w:cs="Times New Roman"/>
          <w:b/>
          <w:bCs/>
          <w:sz w:val="24"/>
          <w:szCs w:val="24"/>
        </w:rPr>
        <w:t>dell’Imu</w:t>
      </w:r>
      <w:proofErr w:type="spellEnd"/>
      <w:r w:rsidRPr="00146716">
        <w:rPr>
          <w:rFonts w:ascii="Times New Roman" w:hAnsi="Times New Roman" w:cs="Times New Roman"/>
          <w:b/>
          <w:bCs/>
          <w:sz w:val="24"/>
          <w:szCs w:val="24"/>
        </w:rPr>
        <w:t xml:space="preserve"> relativa agli immobili strumentali; </w:t>
      </w:r>
    </w:p>
    <w:p w14:paraId="6D3B448C" w14:textId="77777777" w:rsidR="00146716" w:rsidRPr="00146716" w:rsidRDefault="00146716" w:rsidP="00D455D6">
      <w:pPr>
        <w:spacing w:after="0" w:line="276" w:lineRule="auto"/>
        <w:ind w:left="567" w:right="566"/>
        <w:jc w:val="both"/>
        <w:rPr>
          <w:rFonts w:ascii="Times New Roman" w:hAnsi="Times New Roman" w:cs="Times New Roman"/>
          <w:b/>
          <w:bCs/>
          <w:sz w:val="24"/>
          <w:szCs w:val="24"/>
        </w:rPr>
      </w:pPr>
      <w:r w:rsidRPr="00146716">
        <w:rPr>
          <w:rFonts w:ascii="Times New Roman" w:hAnsi="Times New Roman" w:cs="Times New Roman"/>
          <w:sz w:val="24"/>
          <w:szCs w:val="24"/>
        </w:rPr>
        <w:t xml:space="preserve">- il comma 773 dell’art. 1 cit., prevede l’operatività della </w:t>
      </w:r>
      <w:r w:rsidRPr="00146716">
        <w:rPr>
          <w:rFonts w:ascii="Times New Roman" w:hAnsi="Times New Roman" w:cs="Times New Roman"/>
          <w:b/>
          <w:bCs/>
          <w:sz w:val="24"/>
          <w:szCs w:val="24"/>
        </w:rPr>
        <w:t>deducibilità in misura pari al 60% per le annualità 2020 e 2021;</w:t>
      </w:r>
    </w:p>
    <w:p w14:paraId="15C19E48" w14:textId="77777777"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 xml:space="preserve">- il comma 772 dell’art. 1 cit., prevede la </w:t>
      </w:r>
      <w:r w:rsidRPr="00146716">
        <w:rPr>
          <w:rFonts w:ascii="Times New Roman" w:hAnsi="Times New Roman" w:cs="Times New Roman"/>
          <w:b/>
          <w:bCs/>
          <w:sz w:val="24"/>
          <w:szCs w:val="24"/>
        </w:rPr>
        <w:t>totale deducibilità del 100% a far data dal 2022</w:t>
      </w:r>
      <w:r w:rsidRPr="00146716">
        <w:rPr>
          <w:rFonts w:ascii="Times New Roman" w:hAnsi="Times New Roman" w:cs="Times New Roman"/>
          <w:sz w:val="24"/>
          <w:szCs w:val="24"/>
        </w:rPr>
        <w:t>.</w:t>
      </w:r>
    </w:p>
    <w:p w14:paraId="74FB2182" w14:textId="77777777" w:rsidR="00EC2D3C" w:rsidRDefault="00146716" w:rsidP="00EC2D3C">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lastRenderedPageBreak/>
        <w:t>In sostanza,</w:t>
      </w:r>
      <w:r w:rsidRPr="00146716">
        <w:rPr>
          <w:rFonts w:ascii="Times New Roman" w:hAnsi="Times New Roman" w:cs="Times New Roman"/>
          <w:b/>
          <w:bCs/>
          <w:sz w:val="24"/>
          <w:szCs w:val="24"/>
        </w:rPr>
        <w:t xml:space="preserve"> per gli immobili strumentali, la legge di Bilancio 2020 ha confermato per il 2019 la deducibilità al 50% dal reddito d’impresa e di lavoro autonomo dell’IMU relativa agli immobili strumentali. La deduzione si applicherà, invece, nella misura del 60% per i periodi d'imposta 2020 e 2021. Dal 2022, infine, troverà applicazione la nuova super </w:t>
      </w:r>
      <w:proofErr w:type="spellStart"/>
      <w:r w:rsidRPr="00146716">
        <w:rPr>
          <w:rFonts w:ascii="Times New Roman" w:hAnsi="Times New Roman" w:cs="Times New Roman"/>
          <w:b/>
          <w:bCs/>
          <w:sz w:val="24"/>
          <w:szCs w:val="24"/>
        </w:rPr>
        <w:t>Imu</w:t>
      </w:r>
      <w:proofErr w:type="spellEnd"/>
      <w:r w:rsidRPr="00146716">
        <w:rPr>
          <w:rFonts w:ascii="Times New Roman" w:hAnsi="Times New Roman" w:cs="Times New Roman"/>
          <w:b/>
          <w:bCs/>
          <w:sz w:val="24"/>
          <w:szCs w:val="24"/>
        </w:rPr>
        <w:t xml:space="preserve"> che sarà interamente deducibile. </w:t>
      </w:r>
    </w:p>
    <w:p w14:paraId="2773C89C" w14:textId="77777777" w:rsidR="00EC2D3C" w:rsidRDefault="00EC2D3C" w:rsidP="00EC2D3C">
      <w:pPr>
        <w:spacing w:after="0" w:line="276" w:lineRule="auto"/>
        <w:ind w:left="567" w:right="566"/>
        <w:jc w:val="both"/>
        <w:rPr>
          <w:rFonts w:ascii="Times New Roman" w:hAnsi="Times New Roman" w:cs="Times New Roman"/>
          <w:sz w:val="24"/>
          <w:szCs w:val="24"/>
        </w:rPr>
      </w:pPr>
    </w:p>
    <w:p w14:paraId="52E1C4F6" w14:textId="614176B4" w:rsidR="00146716" w:rsidRPr="00EC2D3C" w:rsidRDefault="00146716" w:rsidP="00EC2D3C">
      <w:pPr>
        <w:pStyle w:val="Paragrafoelenco"/>
        <w:numPr>
          <w:ilvl w:val="0"/>
          <w:numId w:val="4"/>
        </w:numPr>
        <w:spacing w:after="0" w:line="276" w:lineRule="auto"/>
        <w:ind w:left="567" w:right="566"/>
        <w:jc w:val="both"/>
        <w:rPr>
          <w:rFonts w:ascii="Times New Roman" w:hAnsi="Times New Roman" w:cs="Times New Roman"/>
          <w:i/>
          <w:iCs/>
          <w:sz w:val="24"/>
          <w:szCs w:val="24"/>
        </w:rPr>
      </w:pPr>
      <w:r w:rsidRPr="00EC2D3C">
        <w:rPr>
          <w:rFonts w:ascii="Times New Roman" w:hAnsi="Times New Roman" w:cs="Times New Roman"/>
          <w:b/>
          <w:bCs/>
          <w:sz w:val="24"/>
          <w:szCs w:val="24"/>
        </w:rPr>
        <w:t xml:space="preserve">POTERI REGOLAMENTARI DEI COMUNI.  La legge di bilancio 2020 ha, inoltre, concesso ai comuni un nuovo potere regolamentare in materia di </w:t>
      </w:r>
      <w:proofErr w:type="spellStart"/>
      <w:r w:rsidRPr="00EC2D3C">
        <w:rPr>
          <w:rFonts w:ascii="Times New Roman" w:hAnsi="Times New Roman" w:cs="Times New Roman"/>
          <w:b/>
          <w:bCs/>
          <w:sz w:val="24"/>
          <w:szCs w:val="24"/>
        </w:rPr>
        <w:t>Imu</w:t>
      </w:r>
      <w:proofErr w:type="spellEnd"/>
      <w:r w:rsidRPr="00EC2D3C">
        <w:rPr>
          <w:rFonts w:ascii="Times New Roman" w:hAnsi="Times New Roman" w:cs="Times New Roman"/>
          <w:b/>
          <w:bCs/>
          <w:sz w:val="24"/>
          <w:szCs w:val="24"/>
        </w:rPr>
        <w:t xml:space="preserve">. </w:t>
      </w:r>
      <w:r w:rsidRPr="00EC2D3C">
        <w:rPr>
          <w:rFonts w:ascii="Times New Roman" w:hAnsi="Times New Roman" w:cs="Times New Roman"/>
          <w:sz w:val="24"/>
          <w:szCs w:val="24"/>
        </w:rPr>
        <w:t xml:space="preserve">L’art. 1, comma 777, della manovra di bilancio 2020 prevede specificamente che: </w:t>
      </w:r>
      <w:r w:rsidRPr="00EC2D3C">
        <w:rPr>
          <w:rFonts w:ascii="Times New Roman" w:hAnsi="Times New Roman" w:cs="Times New Roman"/>
          <w:i/>
          <w:iCs/>
          <w:sz w:val="24"/>
          <w:szCs w:val="24"/>
        </w:rPr>
        <w:t>“Ferme restando le facoltà di regolamentazione del tributo di cui all'articolo </w:t>
      </w:r>
      <w:hyperlink r:id="rId16" w:history="1">
        <w:r w:rsidRPr="00EC2D3C">
          <w:rPr>
            <w:rStyle w:val="Collegamentoipertestuale"/>
            <w:rFonts w:ascii="Times New Roman" w:hAnsi="Times New Roman" w:cs="Times New Roman"/>
            <w:i/>
            <w:iCs/>
            <w:color w:val="auto"/>
            <w:sz w:val="24"/>
            <w:szCs w:val="24"/>
          </w:rPr>
          <w:t>52 del decreto legislativo 15 dicembre 1997, n. 446</w:t>
        </w:r>
      </w:hyperlink>
      <w:r w:rsidRPr="00EC2D3C">
        <w:rPr>
          <w:rFonts w:ascii="Times New Roman" w:hAnsi="Times New Roman" w:cs="Times New Roman"/>
          <w:i/>
          <w:iCs/>
          <w:sz w:val="24"/>
          <w:szCs w:val="24"/>
        </w:rPr>
        <w:t>, i comuni possono con proprio regolamento:</w:t>
      </w:r>
    </w:p>
    <w:p w14:paraId="3A4DED15" w14:textId="77777777" w:rsidR="00146716" w:rsidRPr="00146716" w:rsidRDefault="00146716" w:rsidP="00D455D6">
      <w:pPr>
        <w:spacing w:after="0" w:line="276" w:lineRule="auto"/>
        <w:ind w:left="567" w:right="566"/>
        <w:jc w:val="both"/>
        <w:rPr>
          <w:rFonts w:ascii="Times New Roman" w:hAnsi="Times New Roman" w:cs="Times New Roman"/>
          <w:i/>
          <w:iCs/>
          <w:sz w:val="24"/>
          <w:szCs w:val="24"/>
        </w:rPr>
      </w:pPr>
      <w:r w:rsidRPr="00146716">
        <w:rPr>
          <w:rFonts w:ascii="Times New Roman" w:hAnsi="Times New Roman" w:cs="Times New Roman"/>
          <w:i/>
          <w:iCs/>
          <w:sz w:val="24"/>
          <w:szCs w:val="24"/>
        </w:rPr>
        <w:t>a) stabilire che si considerano regolarmente eseguiti i versamenti effettuati da un contitolare anche per conto degli altri;</w:t>
      </w:r>
    </w:p>
    <w:p w14:paraId="5A8CFEB1" w14:textId="77777777" w:rsidR="00146716" w:rsidRPr="00146716" w:rsidRDefault="00146716" w:rsidP="00D455D6">
      <w:pPr>
        <w:spacing w:after="0" w:line="276" w:lineRule="auto"/>
        <w:ind w:left="567" w:right="566"/>
        <w:jc w:val="both"/>
        <w:rPr>
          <w:rFonts w:ascii="Times New Roman" w:hAnsi="Times New Roman" w:cs="Times New Roman"/>
          <w:i/>
          <w:iCs/>
          <w:sz w:val="24"/>
          <w:szCs w:val="24"/>
        </w:rPr>
      </w:pPr>
      <w:r w:rsidRPr="00146716">
        <w:rPr>
          <w:rFonts w:ascii="Times New Roman" w:hAnsi="Times New Roman" w:cs="Times New Roman"/>
          <w:i/>
          <w:iCs/>
          <w:sz w:val="24"/>
          <w:szCs w:val="24"/>
        </w:rPr>
        <w:t>b) stabilire differimenti di termini per i versamenti, per situazioni particolari;</w:t>
      </w:r>
    </w:p>
    <w:p w14:paraId="6E13B1C0" w14:textId="77777777" w:rsidR="00146716" w:rsidRPr="00146716" w:rsidRDefault="00146716" w:rsidP="00D455D6">
      <w:pPr>
        <w:spacing w:after="0" w:line="276" w:lineRule="auto"/>
        <w:ind w:left="567" w:right="566"/>
        <w:jc w:val="both"/>
        <w:rPr>
          <w:rFonts w:ascii="Times New Roman" w:hAnsi="Times New Roman" w:cs="Times New Roman"/>
          <w:i/>
          <w:iCs/>
          <w:sz w:val="24"/>
          <w:szCs w:val="24"/>
        </w:rPr>
      </w:pPr>
      <w:r w:rsidRPr="00146716">
        <w:rPr>
          <w:rFonts w:ascii="Times New Roman" w:hAnsi="Times New Roman" w:cs="Times New Roman"/>
          <w:i/>
          <w:iCs/>
          <w:sz w:val="24"/>
          <w:szCs w:val="24"/>
        </w:rPr>
        <w:t>c) prevedere il diritto al rimborso dell'imposta pagata per le aree successivamente divenute inedificabili, stabilendone termini, limiti temporali e condizioni, avuto anche riguardo alle modalità ed alla frequenza delle varianti apportate agli strumenti urbanistici;</w:t>
      </w:r>
    </w:p>
    <w:p w14:paraId="049710B5" w14:textId="77777777" w:rsidR="00146716" w:rsidRPr="00146716" w:rsidRDefault="00146716" w:rsidP="00D455D6">
      <w:pPr>
        <w:spacing w:after="0" w:line="276" w:lineRule="auto"/>
        <w:ind w:left="567" w:right="566"/>
        <w:jc w:val="both"/>
        <w:rPr>
          <w:rFonts w:ascii="Times New Roman" w:hAnsi="Times New Roman" w:cs="Times New Roman"/>
          <w:i/>
          <w:iCs/>
          <w:sz w:val="24"/>
          <w:szCs w:val="24"/>
        </w:rPr>
      </w:pPr>
      <w:r w:rsidRPr="00146716">
        <w:rPr>
          <w:rFonts w:ascii="Times New Roman" w:hAnsi="Times New Roman" w:cs="Times New Roman"/>
          <w:i/>
          <w:iCs/>
          <w:sz w:val="24"/>
          <w:szCs w:val="24"/>
        </w:rPr>
        <w:t>d) determinare periodicamente e per zone omogenee i valori venali in comune commercio delle aree fabbricabili, al fine della limitazione del potere di accertamento del comune qualora l'imposta sia stata versata sulla base di un valore non inferiore a quello predeterminato, secondo criteri improntati all'obiettivo di ridurre al massimo l'insorgenza di contenzioso;</w:t>
      </w:r>
    </w:p>
    <w:p w14:paraId="3268B045" w14:textId="77777777" w:rsidR="00146716" w:rsidRPr="00146716" w:rsidRDefault="00146716" w:rsidP="00D455D6">
      <w:pPr>
        <w:spacing w:after="0" w:line="276" w:lineRule="auto"/>
        <w:ind w:left="567" w:right="566"/>
        <w:jc w:val="both"/>
        <w:rPr>
          <w:rFonts w:ascii="Times New Roman" w:hAnsi="Times New Roman" w:cs="Times New Roman"/>
          <w:i/>
          <w:iCs/>
          <w:sz w:val="24"/>
          <w:szCs w:val="24"/>
        </w:rPr>
      </w:pPr>
      <w:r w:rsidRPr="00146716">
        <w:rPr>
          <w:rFonts w:ascii="Times New Roman" w:hAnsi="Times New Roman" w:cs="Times New Roman"/>
          <w:i/>
          <w:iCs/>
          <w:sz w:val="24"/>
          <w:szCs w:val="24"/>
        </w:rPr>
        <w:t>e) stabilire l'esenzione dell'immobile dato in comodato gratuito al comune o ad altro ente territoriale, o ad ente non commerciale, esclusivamente per l'esercizio dei rispettivi scopi istituzionali o statutari.”</w:t>
      </w:r>
    </w:p>
    <w:p w14:paraId="753F099A" w14:textId="54C6B3DC" w:rsidR="00146716" w:rsidRPr="00146716" w:rsidRDefault="00146716" w:rsidP="00D455D6">
      <w:pPr>
        <w:spacing w:after="0" w:line="276" w:lineRule="auto"/>
        <w:ind w:left="567" w:right="566"/>
        <w:jc w:val="both"/>
        <w:rPr>
          <w:rFonts w:ascii="Times New Roman" w:hAnsi="Times New Roman" w:cs="Times New Roman"/>
          <w:sz w:val="24"/>
          <w:szCs w:val="24"/>
        </w:rPr>
      </w:pPr>
      <w:r w:rsidRPr="00146716">
        <w:rPr>
          <w:rFonts w:ascii="Times New Roman" w:hAnsi="Times New Roman" w:cs="Times New Roman"/>
          <w:sz w:val="24"/>
          <w:szCs w:val="24"/>
        </w:rPr>
        <w:t xml:space="preserve">In sostanza, </w:t>
      </w:r>
      <w:r w:rsidRPr="00146716">
        <w:rPr>
          <w:rFonts w:ascii="Times New Roman" w:hAnsi="Times New Roman" w:cs="Times New Roman"/>
          <w:b/>
          <w:bCs/>
          <w:sz w:val="24"/>
          <w:szCs w:val="24"/>
        </w:rPr>
        <w:t>il legislatore, ha inteso attribuire agli enti locali la facoltà di prevedere che i versamenti dell'imposta possano essere fatti anche da un solo contitolare; di differire i termini per i versamenti in caso di situazioni particolari; di disporre il rimborso dell’imposta pagata per le aree poi divenute inedificabili, in seguito a delle modifiche urbanistiche; di determinare periodicamente e per zone omogenee i valori di mercato delle aree edificabili;</w:t>
      </w:r>
      <w:r w:rsidRPr="00146716">
        <w:rPr>
          <w:rFonts w:ascii="Times New Roman" w:hAnsi="Times New Roman" w:cs="Times New Roman"/>
          <w:sz w:val="24"/>
          <w:szCs w:val="24"/>
        </w:rPr>
        <w:t xml:space="preserve"> </w:t>
      </w:r>
      <w:r w:rsidRPr="00146716">
        <w:rPr>
          <w:rFonts w:ascii="Times New Roman" w:hAnsi="Times New Roman" w:cs="Times New Roman"/>
          <w:b/>
          <w:bCs/>
          <w:sz w:val="24"/>
          <w:szCs w:val="24"/>
        </w:rPr>
        <w:t>e, infine, di esentare gli immobili dati in comodato gratuito al comune o a un ente non commerciale</w:t>
      </w:r>
      <w:r w:rsidRPr="00146716">
        <w:rPr>
          <w:rFonts w:ascii="Times New Roman" w:hAnsi="Times New Roman" w:cs="Times New Roman"/>
          <w:sz w:val="24"/>
          <w:szCs w:val="24"/>
        </w:rPr>
        <w:t xml:space="preserve"> </w:t>
      </w:r>
      <w:r w:rsidRPr="00146716">
        <w:rPr>
          <w:rFonts w:ascii="Times New Roman" w:hAnsi="Times New Roman" w:cs="Times New Roman"/>
          <w:b/>
          <w:bCs/>
          <w:sz w:val="24"/>
          <w:szCs w:val="24"/>
        </w:rPr>
        <w:t> </w:t>
      </w:r>
      <w:r w:rsidRPr="00146716">
        <w:rPr>
          <w:rFonts w:ascii="Times New Roman" w:hAnsi="Times New Roman" w:cs="Times New Roman"/>
          <w:sz w:val="24"/>
          <w:szCs w:val="24"/>
        </w:rPr>
        <w:t>(quest’ultima è,</w:t>
      </w:r>
      <w:r w:rsidR="00EC2D3C">
        <w:rPr>
          <w:rFonts w:ascii="Times New Roman" w:hAnsi="Times New Roman" w:cs="Times New Roman"/>
          <w:sz w:val="24"/>
          <w:szCs w:val="24"/>
        </w:rPr>
        <w:t xml:space="preserve"> </w:t>
      </w:r>
      <w:r w:rsidRPr="00146716">
        <w:rPr>
          <w:rFonts w:ascii="Times New Roman" w:hAnsi="Times New Roman" w:cs="Times New Roman"/>
          <w:sz w:val="24"/>
          <w:szCs w:val="24"/>
        </w:rPr>
        <w:t>di fatto, un’ipotesi completamente nuova per mezzo della quale, ad esempio, potrà disporsi l’esenzione per gli immobili posseduti da privati e dati in comodato a Comuni, Province, Regioni o anche ad enti non commerciali, a condizione però che siano utilizzati per scopi istituzionali o statutari del comodatario).</w:t>
      </w:r>
    </w:p>
    <w:p w14:paraId="0CAAD951" w14:textId="77777777" w:rsidR="00392F53" w:rsidRDefault="00392F53" w:rsidP="00392F53">
      <w:pPr>
        <w:spacing w:line="360" w:lineRule="auto"/>
        <w:ind w:right="566"/>
        <w:rPr>
          <w:rFonts w:ascii="Times New Roman" w:hAnsi="Times New Roman" w:cs="Times New Roman"/>
          <w:b/>
          <w:bCs/>
          <w:sz w:val="24"/>
          <w:szCs w:val="24"/>
        </w:rPr>
      </w:pPr>
    </w:p>
    <w:p w14:paraId="1D3E071C" w14:textId="06191E44" w:rsidR="00055522" w:rsidRPr="00392F53" w:rsidRDefault="00055522" w:rsidP="00392F53">
      <w:pPr>
        <w:spacing w:line="360" w:lineRule="auto"/>
        <w:ind w:right="566"/>
        <w:rPr>
          <w:rFonts w:ascii="Times New Roman" w:hAnsi="Times New Roman" w:cs="Times New Roman"/>
          <w:b/>
          <w:bCs/>
          <w:sz w:val="24"/>
          <w:szCs w:val="24"/>
        </w:rPr>
      </w:pPr>
      <w:r w:rsidRPr="00392F53">
        <w:rPr>
          <w:rFonts w:ascii="Times New Roman" w:hAnsi="Times New Roman" w:cs="Times New Roman"/>
          <w:b/>
          <w:bCs/>
          <w:sz w:val="24"/>
          <w:szCs w:val="24"/>
        </w:rPr>
        <w:t xml:space="preserve">Lecce, </w:t>
      </w:r>
      <w:r w:rsidR="0014757F" w:rsidRPr="00392F53">
        <w:rPr>
          <w:rFonts w:ascii="Times New Roman" w:hAnsi="Times New Roman" w:cs="Times New Roman"/>
          <w:b/>
          <w:bCs/>
          <w:sz w:val="24"/>
          <w:szCs w:val="24"/>
        </w:rPr>
        <w:t>04</w:t>
      </w:r>
      <w:r w:rsidRPr="00392F53">
        <w:rPr>
          <w:rFonts w:ascii="Times New Roman" w:hAnsi="Times New Roman" w:cs="Times New Roman"/>
          <w:b/>
          <w:bCs/>
          <w:sz w:val="24"/>
          <w:szCs w:val="24"/>
        </w:rPr>
        <w:t>.0</w:t>
      </w:r>
      <w:r w:rsidR="0014757F" w:rsidRPr="00392F53">
        <w:rPr>
          <w:rFonts w:ascii="Times New Roman" w:hAnsi="Times New Roman" w:cs="Times New Roman"/>
          <w:b/>
          <w:bCs/>
          <w:sz w:val="24"/>
          <w:szCs w:val="24"/>
        </w:rPr>
        <w:t>3</w:t>
      </w:r>
      <w:r w:rsidRPr="00392F53">
        <w:rPr>
          <w:rFonts w:ascii="Times New Roman" w:hAnsi="Times New Roman" w:cs="Times New Roman"/>
          <w:b/>
          <w:bCs/>
          <w:sz w:val="24"/>
          <w:szCs w:val="24"/>
        </w:rPr>
        <w:t>.2020</w:t>
      </w:r>
    </w:p>
    <w:p w14:paraId="6FA390F0" w14:textId="77777777" w:rsidR="00055522" w:rsidRPr="00EC2D3C" w:rsidRDefault="00055522" w:rsidP="00055522">
      <w:pPr>
        <w:pStyle w:val="Paragrafoelenco"/>
        <w:spacing w:line="360" w:lineRule="auto"/>
        <w:ind w:left="426" w:right="566"/>
        <w:jc w:val="right"/>
        <w:rPr>
          <w:rFonts w:ascii="Times New Roman" w:hAnsi="Times New Roman" w:cs="Times New Roman"/>
          <w:b/>
          <w:bCs/>
          <w:sz w:val="24"/>
          <w:szCs w:val="24"/>
        </w:rPr>
      </w:pPr>
      <w:r w:rsidRPr="00EC2D3C">
        <w:rPr>
          <w:rFonts w:ascii="Times New Roman" w:hAnsi="Times New Roman" w:cs="Times New Roman"/>
          <w:b/>
          <w:bCs/>
          <w:sz w:val="24"/>
          <w:szCs w:val="24"/>
        </w:rPr>
        <w:t xml:space="preserve">Avv. Maurizio Villani </w:t>
      </w:r>
    </w:p>
    <w:p w14:paraId="70FC4A3C" w14:textId="77777777" w:rsidR="00055522" w:rsidRPr="00EC2D3C" w:rsidRDefault="00055522" w:rsidP="00055522">
      <w:pPr>
        <w:pStyle w:val="Paragrafoelenco"/>
        <w:spacing w:line="360" w:lineRule="auto"/>
        <w:ind w:left="426" w:right="566"/>
        <w:jc w:val="right"/>
        <w:rPr>
          <w:rFonts w:ascii="Times New Roman" w:hAnsi="Times New Roman" w:cs="Times New Roman"/>
          <w:b/>
          <w:bCs/>
          <w:sz w:val="24"/>
          <w:szCs w:val="24"/>
        </w:rPr>
      </w:pPr>
      <w:r w:rsidRPr="00EC2D3C">
        <w:rPr>
          <w:rFonts w:ascii="Times New Roman" w:hAnsi="Times New Roman" w:cs="Times New Roman"/>
          <w:b/>
          <w:bCs/>
          <w:sz w:val="24"/>
          <w:szCs w:val="24"/>
        </w:rPr>
        <w:t>Avv. Federica Attanasi</w:t>
      </w:r>
    </w:p>
    <w:p w14:paraId="19B8D42A" w14:textId="77777777" w:rsidR="00A93F31" w:rsidRPr="00D455D6" w:rsidRDefault="00055522" w:rsidP="00D455D6">
      <w:pPr>
        <w:spacing w:after="0" w:line="276" w:lineRule="auto"/>
        <w:ind w:left="567" w:right="566"/>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2B0062E" wp14:editId="15E9F206">
            <wp:extent cx="4669790" cy="129222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9790" cy="1292225"/>
                    </a:xfrm>
                    <a:prstGeom prst="rect">
                      <a:avLst/>
                    </a:prstGeom>
                    <a:noFill/>
                  </pic:spPr>
                </pic:pic>
              </a:graphicData>
            </a:graphic>
          </wp:inline>
        </w:drawing>
      </w:r>
    </w:p>
    <w:sectPr w:rsidR="00A93F31" w:rsidRPr="00D455D6">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E5D05" w14:textId="77777777" w:rsidR="005C324B" w:rsidRDefault="005C324B" w:rsidP="00146716">
      <w:pPr>
        <w:spacing w:after="0" w:line="240" w:lineRule="auto"/>
      </w:pPr>
      <w:r>
        <w:separator/>
      </w:r>
    </w:p>
  </w:endnote>
  <w:endnote w:type="continuationSeparator" w:id="0">
    <w:p w14:paraId="3DCE07D7" w14:textId="77777777" w:rsidR="005C324B" w:rsidRDefault="005C324B" w:rsidP="0014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857970"/>
      <w:docPartObj>
        <w:docPartGallery w:val="Page Numbers (Bottom of Page)"/>
        <w:docPartUnique/>
      </w:docPartObj>
    </w:sdtPr>
    <w:sdtEndPr/>
    <w:sdtContent>
      <w:p w14:paraId="40AD1F23" w14:textId="77777777" w:rsidR="00772697" w:rsidRDefault="00772697">
        <w:pPr>
          <w:pStyle w:val="Pidipagina"/>
          <w:jc w:val="center"/>
        </w:pPr>
        <w:r>
          <w:fldChar w:fldCharType="begin"/>
        </w:r>
        <w:r>
          <w:instrText>PAGE   \* MERGEFORMAT</w:instrText>
        </w:r>
        <w:r>
          <w:fldChar w:fldCharType="separate"/>
        </w:r>
        <w:r>
          <w:t>2</w:t>
        </w:r>
        <w:r>
          <w:fldChar w:fldCharType="end"/>
        </w:r>
      </w:p>
    </w:sdtContent>
  </w:sdt>
  <w:p w14:paraId="4C904945" w14:textId="77777777" w:rsidR="00772697" w:rsidRDefault="007726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85722" w14:textId="77777777" w:rsidR="005C324B" w:rsidRDefault="005C324B" w:rsidP="00146716">
      <w:pPr>
        <w:spacing w:after="0" w:line="240" w:lineRule="auto"/>
      </w:pPr>
      <w:r>
        <w:separator/>
      </w:r>
    </w:p>
  </w:footnote>
  <w:footnote w:type="continuationSeparator" w:id="0">
    <w:p w14:paraId="7B70921E" w14:textId="77777777" w:rsidR="005C324B" w:rsidRDefault="005C324B" w:rsidP="00146716">
      <w:pPr>
        <w:spacing w:after="0" w:line="240" w:lineRule="auto"/>
      </w:pPr>
      <w:r>
        <w:continuationSeparator/>
      </w:r>
    </w:p>
  </w:footnote>
  <w:footnote w:id="1">
    <w:p w14:paraId="741C57BB" w14:textId="7FCEA6BC" w:rsidR="00851608" w:rsidRDefault="00851608">
      <w:pPr>
        <w:pStyle w:val="Testonotaapidipagina"/>
      </w:pPr>
      <w:r>
        <w:rPr>
          <w:rStyle w:val="Rimandonotaapidipagina"/>
        </w:rPr>
        <w:footnoteRef/>
      </w:r>
      <w:r>
        <w:t xml:space="preserve"> Come chiarito dal MEF durante Telefisco 2020.</w:t>
      </w:r>
    </w:p>
  </w:footnote>
  <w:footnote w:id="2">
    <w:p w14:paraId="15D383E7" w14:textId="77777777" w:rsidR="00146716" w:rsidRDefault="00146716" w:rsidP="00146716">
      <w:pPr>
        <w:pStyle w:val="Testonotaapidipagina"/>
      </w:pPr>
      <w:r>
        <w:rPr>
          <w:rStyle w:val="Rimandonotaapidipagina"/>
        </w:rPr>
        <w:footnoteRef/>
      </w:r>
      <w:r>
        <w:t xml:space="preserve"> C</w:t>
      </w:r>
      <w:r w:rsidRPr="001657FF">
        <w:t>ome disposto dall’art.1 cit., comma 7</w:t>
      </w:r>
      <w:r>
        <w:t xml:space="preserve">70, gli </w:t>
      </w:r>
      <w:r w:rsidRPr="001657FF">
        <w:t>enti di cui al comma 759, lettera g),</w:t>
      </w:r>
      <w:r w:rsidRPr="001657FF">
        <w:rPr>
          <w:rFonts w:eastAsia="Calibri"/>
          <w:color w:val="FF0000"/>
          <w:sz w:val="22"/>
          <w:szCs w:val="22"/>
          <w:lang w:eastAsia="en-US"/>
        </w:rPr>
        <w:t xml:space="preserve"> </w:t>
      </w:r>
      <w:r w:rsidRPr="001657FF">
        <w:t>dev</w:t>
      </w:r>
      <w:r>
        <w:t>ono</w:t>
      </w:r>
      <w:r w:rsidRPr="001657FF">
        <w:t xml:space="preserve"> presenta</w:t>
      </w:r>
      <w:r>
        <w:t>re la</w:t>
      </w:r>
      <w:r w:rsidRPr="001657FF">
        <w:t xml:space="preserve"> dichiarazione ogni anno.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335E"/>
    <w:multiLevelType w:val="hybridMultilevel"/>
    <w:tmpl w:val="92BCCC3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51240949"/>
    <w:multiLevelType w:val="hybridMultilevel"/>
    <w:tmpl w:val="A7061E10"/>
    <w:lvl w:ilvl="0" w:tplc="DDB888DA">
      <w:start w:val="10"/>
      <w:numFmt w:val="bullet"/>
      <w:lvlText w:val="-"/>
      <w:lvlJc w:val="left"/>
      <w:pPr>
        <w:ind w:left="720" w:hanging="360"/>
      </w:pPr>
      <w:rPr>
        <w:rFonts w:ascii="Times New Roman" w:eastAsia="Times New Roman" w:hAnsi="Times New Roman" w:cs="Times New Roman" w:hint="default"/>
      </w:rPr>
    </w:lvl>
    <w:lvl w:ilvl="1" w:tplc="DDB888DA">
      <w:start w:val="10"/>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5B773A"/>
    <w:multiLevelType w:val="multilevel"/>
    <w:tmpl w:val="85AA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71508"/>
    <w:multiLevelType w:val="hybridMultilevel"/>
    <w:tmpl w:val="79867604"/>
    <w:lvl w:ilvl="0" w:tplc="14960C6C">
      <w:start w:val="1"/>
      <w:numFmt w:val="bullet"/>
      <w:lvlText w:val=""/>
      <w:lvlJc w:val="left"/>
      <w:pPr>
        <w:ind w:left="720" w:hanging="360"/>
      </w:pPr>
      <w:rPr>
        <w:rFonts w:ascii="Wingdings" w:hAnsi="Wingdings" w:hint="default"/>
        <w:color w:val="auto"/>
      </w:rPr>
    </w:lvl>
    <w:lvl w:ilvl="1" w:tplc="B7EC57EE">
      <w:start w:val="1"/>
      <w:numFmt w:val="bullet"/>
      <w:lvlText w:val=""/>
      <w:lvlJc w:val="left"/>
      <w:pPr>
        <w:ind w:left="1495" w:hanging="360"/>
      </w:pPr>
      <w:rPr>
        <w:rFonts w:ascii="Wingdings" w:hAnsi="Wingdings"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D40700"/>
    <w:multiLevelType w:val="hybridMultilevel"/>
    <w:tmpl w:val="218A197C"/>
    <w:lvl w:ilvl="0" w:tplc="F3D61D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16"/>
    <w:rsid w:val="00047F44"/>
    <w:rsid w:val="00055522"/>
    <w:rsid w:val="0009705C"/>
    <w:rsid w:val="000F3D92"/>
    <w:rsid w:val="00135204"/>
    <w:rsid w:val="00142A08"/>
    <w:rsid w:val="00146716"/>
    <w:rsid w:val="0014757F"/>
    <w:rsid w:val="0015213D"/>
    <w:rsid w:val="00392F53"/>
    <w:rsid w:val="00550DEA"/>
    <w:rsid w:val="005C324B"/>
    <w:rsid w:val="005C4DB2"/>
    <w:rsid w:val="005D0A80"/>
    <w:rsid w:val="00772697"/>
    <w:rsid w:val="007A4BDC"/>
    <w:rsid w:val="00851608"/>
    <w:rsid w:val="00962938"/>
    <w:rsid w:val="009D559D"/>
    <w:rsid w:val="00A93F31"/>
    <w:rsid w:val="00CD0FC7"/>
    <w:rsid w:val="00D455D6"/>
    <w:rsid w:val="00E57182"/>
    <w:rsid w:val="00EC2D3C"/>
    <w:rsid w:val="00F00FBE"/>
    <w:rsid w:val="00FA09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6F9C"/>
  <w15:chartTrackingRefBased/>
  <w15:docId w15:val="{99E90D0B-5520-4B4D-A2E0-99BA4E88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14671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146716"/>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146716"/>
    <w:rPr>
      <w:vertAlign w:val="superscript"/>
    </w:rPr>
  </w:style>
  <w:style w:type="character" w:styleId="Collegamentoipertestuale">
    <w:name w:val="Hyperlink"/>
    <w:basedOn w:val="Carpredefinitoparagrafo"/>
    <w:uiPriority w:val="99"/>
    <w:unhideWhenUsed/>
    <w:rsid w:val="00146716"/>
    <w:rPr>
      <w:color w:val="0563C1" w:themeColor="hyperlink"/>
      <w:u w:val="single"/>
    </w:rPr>
  </w:style>
  <w:style w:type="character" w:styleId="Menzionenonrisolta">
    <w:name w:val="Unresolved Mention"/>
    <w:basedOn w:val="Carpredefinitoparagrafo"/>
    <w:uiPriority w:val="99"/>
    <w:semiHidden/>
    <w:unhideWhenUsed/>
    <w:rsid w:val="00146716"/>
    <w:rPr>
      <w:color w:val="605E5C"/>
      <w:shd w:val="clear" w:color="auto" w:fill="E1DFDD"/>
    </w:rPr>
  </w:style>
  <w:style w:type="paragraph" w:styleId="Intestazione">
    <w:name w:val="header"/>
    <w:basedOn w:val="Normale"/>
    <w:link w:val="IntestazioneCarattere"/>
    <w:uiPriority w:val="99"/>
    <w:unhideWhenUsed/>
    <w:rsid w:val="007726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2697"/>
  </w:style>
  <w:style w:type="paragraph" w:styleId="Pidipagina">
    <w:name w:val="footer"/>
    <w:basedOn w:val="Normale"/>
    <w:link w:val="PidipaginaCarattere"/>
    <w:uiPriority w:val="99"/>
    <w:unhideWhenUsed/>
    <w:rsid w:val="007726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2697"/>
  </w:style>
  <w:style w:type="paragraph" w:styleId="Paragrafoelenco">
    <w:name w:val="List Paragraph"/>
    <w:basedOn w:val="Normale"/>
    <w:uiPriority w:val="34"/>
    <w:qFormat/>
    <w:rsid w:val="00055522"/>
    <w:pPr>
      <w:ind w:left="720"/>
      <w:contextualSpacing/>
    </w:pPr>
  </w:style>
  <w:style w:type="paragraph" w:styleId="Testofumetto">
    <w:name w:val="Balloon Text"/>
    <w:basedOn w:val="Normale"/>
    <w:link w:val="TestofumettoCarattere"/>
    <w:uiPriority w:val="99"/>
    <w:semiHidden/>
    <w:unhideWhenUsed/>
    <w:rsid w:val="001352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5204"/>
    <w:rPr>
      <w:rFonts w:ascii="Segoe UI" w:hAnsi="Segoe UI" w:cs="Segoe UI"/>
      <w:sz w:val="18"/>
      <w:szCs w:val="18"/>
    </w:rPr>
  </w:style>
  <w:style w:type="table" w:styleId="Grigliatabella">
    <w:name w:val="Table Grid"/>
    <w:basedOn w:val="Tabellanormale"/>
    <w:uiPriority w:val="39"/>
    <w:rsid w:val="009D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9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d:3755343;1" TargetMode="External"/><Relationship Id="rId13" Type="http://schemas.openxmlformats.org/officeDocument/2006/relationships/hyperlink" Target="idp:41715;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idp:1305;1"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id:7797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d:6907;1" TargetMode="External"/><Relationship Id="rId5" Type="http://schemas.openxmlformats.org/officeDocument/2006/relationships/webSettings" Target="webSettings.xml"/><Relationship Id="rId15" Type="http://schemas.openxmlformats.org/officeDocument/2006/relationships/hyperlink" Target="id:215810;1" TargetMode="External"/><Relationship Id="rId10" Type="http://schemas.openxmlformats.org/officeDocument/2006/relationships/hyperlink" Target="idp:129178;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id:7384215;1" TargetMode="External"/><Relationship Id="rId14" Type="http://schemas.openxmlformats.org/officeDocument/2006/relationships/hyperlink" Target="id:243;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2765-5CC8-4944-8E0D-53ACB99E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4777</Words>
  <Characters>27235</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Attanasi</dc:creator>
  <cp:keywords/>
  <dc:description/>
  <cp:lastModifiedBy>utente</cp:lastModifiedBy>
  <cp:revision>2</cp:revision>
  <cp:lastPrinted>2020-03-02T15:12:00Z</cp:lastPrinted>
  <dcterms:created xsi:type="dcterms:W3CDTF">2020-03-05T07:56:00Z</dcterms:created>
  <dcterms:modified xsi:type="dcterms:W3CDTF">2020-03-05T07:56:00Z</dcterms:modified>
</cp:coreProperties>
</file>