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4A9EA" w14:textId="529C4917" w:rsidR="00453F91" w:rsidRPr="00C1593C" w:rsidRDefault="005263F7" w:rsidP="00177B4A">
      <w:pPr>
        <w:spacing w:after="0" w:line="360" w:lineRule="auto"/>
        <w:jc w:val="center"/>
        <w:rPr>
          <w:rFonts w:ascii="Times New Roman" w:hAnsi="Times New Roman" w:cs="Times New Roman"/>
          <w:b/>
          <w:bCs/>
          <w:sz w:val="40"/>
          <w:szCs w:val="40"/>
        </w:rPr>
      </w:pPr>
      <w:r w:rsidRPr="00C1593C">
        <w:rPr>
          <w:rFonts w:ascii="Times New Roman" w:hAnsi="Times New Roman" w:cs="Times New Roman"/>
          <w:b/>
          <w:bCs/>
          <w:sz w:val="40"/>
          <w:szCs w:val="40"/>
        </w:rPr>
        <w:t>CONTRADDITTORIO E PROVA DI RESISTENZA</w:t>
      </w:r>
    </w:p>
    <w:p w14:paraId="20476162" w14:textId="43F6E0C4" w:rsidR="00177B4A" w:rsidRPr="00177B4A" w:rsidRDefault="00177B4A" w:rsidP="00177B4A">
      <w:pPr>
        <w:spacing w:after="0" w:line="360" w:lineRule="auto"/>
        <w:jc w:val="both"/>
        <w:rPr>
          <w:rFonts w:ascii="Times New Roman" w:hAnsi="Times New Roman" w:cs="Times New Roman"/>
          <w:sz w:val="28"/>
          <w:szCs w:val="28"/>
        </w:rPr>
      </w:pPr>
      <w:r w:rsidRPr="00177B4A">
        <w:rPr>
          <w:rFonts w:ascii="Times New Roman" w:hAnsi="Times New Roman" w:cs="Times New Roman"/>
          <w:sz w:val="28"/>
          <w:szCs w:val="28"/>
        </w:rPr>
        <w:t xml:space="preserve">La questione inerisce l'interpretazione dell'art. 12, comma 7, della </w:t>
      </w:r>
      <w:r>
        <w:rPr>
          <w:rFonts w:ascii="Times New Roman" w:hAnsi="Times New Roman" w:cs="Times New Roman"/>
          <w:sz w:val="28"/>
          <w:szCs w:val="28"/>
        </w:rPr>
        <w:t>L</w:t>
      </w:r>
      <w:r w:rsidRPr="00177B4A">
        <w:rPr>
          <w:rFonts w:ascii="Times New Roman" w:hAnsi="Times New Roman" w:cs="Times New Roman"/>
          <w:sz w:val="28"/>
          <w:szCs w:val="28"/>
        </w:rPr>
        <w:t xml:space="preserve">. n. 212 del 2000 (c.d. Statuto dei </w:t>
      </w:r>
      <w:r>
        <w:rPr>
          <w:rFonts w:ascii="Times New Roman" w:hAnsi="Times New Roman" w:cs="Times New Roman"/>
          <w:sz w:val="28"/>
          <w:szCs w:val="28"/>
        </w:rPr>
        <w:t>D</w:t>
      </w:r>
      <w:r w:rsidRPr="00177B4A">
        <w:rPr>
          <w:rFonts w:ascii="Times New Roman" w:hAnsi="Times New Roman" w:cs="Times New Roman"/>
          <w:sz w:val="28"/>
          <w:szCs w:val="28"/>
        </w:rPr>
        <w:t xml:space="preserve">iritti del </w:t>
      </w:r>
      <w:r>
        <w:rPr>
          <w:rFonts w:ascii="Times New Roman" w:hAnsi="Times New Roman" w:cs="Times New Roman"/>
          <w:sz w:val="28"/>
          <w:szCs w:val="28"/>
        </w:rPr>
        <w:t>C</w:t>
      </w:r>
      <w:r w:rsidRPr="00177B4A">
        <w:rPr>
          <w:rFonts w:ascii="Times New Roman" w:hAnsi="Times New Roman" w:cs="Times New Roman"/>
          <w:sz w:val="28"/>
          <w:szCs w:val="28"/>
        </w:rPr>
        <w:t xml:space="preserve">ontribuente), ed in particolare se necessiti la c.d. «prova di resistenza» da parte del contribuente al fine di ritenere illegittimo il provvedimento impositivo, in materia di tributi armonizzati (nei quali rientra </w:t>
      </w:r>
      <w:r>
        <w:rPr>
          <w:rFonts w:ascii="Times New Roman" w:hAnsi="Times New Roman" w:cs="Times New Roman"/>
          <w:sz w:val="28"/>
          <w:szCs w:val="28"/>
        </w:rPr>
        <w:t>l’iva</w:t>
      </w:r>
      <w:r w:rsidRPr="00177B4A">
        <w:rPr>
          <w:rFonts w:ascii="Times New Roman" w:hAnsi="Times New Roman" w:cs="Times New Roman"/>
          <w:sz w:val="28"/>
          <w:szCs w:val="28"/>
        </w:rPr>
        <w:t>), emesso all'esito di accessi</w:t>
      </w:r>
      <w:r w:rsidR="007D2139">
        <w:rPr>
          <w:rFonts w:ascii="Times New Roman" w:hAnsi="Times New Roman" w:cs="Times New Roman"/>
          <w:sz w:val="28"/>
          <w:szCs w:val="28"/>
        </w:rPr>
        <w:t>,</w:t>
      </w:r>
      <w:r w:rsidRPr="00177B4A">
        <w:rPr>
          <w:rFonts w:ascii="Times New Roman" w:hAnsi="Times New Roman" w:cs="Times New Roman"/>
          <w:sz w:val="28"/>
          <w:szCs w:val="28"/>
        </w:rPr>
        <w:t xml:space="preserve"> ispezioni e verifiche fiscali nei locali destinati all'esercizio dell'attività.</w:t>
      </w:r>
    </w:p>
    <w:p w14:paraId="34096F80" w14:textId="77777777" w:rsidR="000D7600" w:rsidRPr="000D7600" w:rsidRDefault="003A5A69" w:rsidP="00177B4A">
      <w:pPr>
        <w:spacing w:after="0" w:line="360" w:lineRule="auto"/>
        <w:jc w:val="both"/>
        <w:rPr>
          <w:rFonts w:ascii="Times New Roman" w:hAnsi="Times New Roman" w:cs="Times New Roman"/>
          <w:b/>
          <w:bCs/>
          <w:sz w:val="28"/>
          <w:szCs w:val="28"/>
        </w:rPr>
      </w:pPr>
      <w:r w:rsidRPr="000D7600">
        <w:rPr>
          <w:rFonts w:ascii="Times New Roman" w:hAnsi="Times New Roman" w:cs="Times New Roman"/>
          <w:b/>
          <w:bCs/>
          <w:sz w:val="28"/>
          <w:szCs w:val="28"/>
        </w:rPr>
        <w:t>La Corte di Cassazione (</w:t>
      </w:r>
      <w:r w:rsidR="00177B4A" w:rsidRPr="000D7600">
        <w:rPr>
          <w:rFonts w:ascii="Times New Roman" w:hAnsi="Times New Roman" w:cs="Times New Roman"/>
          <w:b/>
          <w:bCs/>
          <w:sz w:val="28"/>
          <w:szCs w:val="28"/>
        </w:rPr>
        <w:t>Sez</w:t>
      </w:r>
      <w:r w:rsidR="00374CC0" w:rsidRPr="000D7600">
        <w:rPr>
          <w:rFonts w:ascii="Times New Roman" w:hAnsi="Times New Roman" w:cs="Times New Roman"/>
          <w:b/>
          <w:bCs/>
          <w:sz w:val="28"/>
          <w:szCs w:val="28"/>
        </w:rPr>
        <w:t>ioni</w:t>
      </w:r>
      <w:r w:rsidR="00177B4A" w:rsidRPr="000D7600">
        <w:rPr>
          <w:rFonts w:ascii="Times New Roman" w:hAnsi="Times New Roman" w:cs="Times New Roman"/>
          <w:b/>
          <w:bCs/>
          <w:sz w:val="28"/>
          <w:szCs w:val="28"/>
        </w:rPr>
        <w:t xml:space="preserve"> U</w:t>
      </w:r>
      <w:r w:rsidR="00374CC0" w:rsidRPr="000D7600">
        <w:rPr>
          <w:rFonts w:ascii="Times New Roman" w:hAnsi="Times New Roman" w:cs="Times New Roman"/>
          <w:b/>
          <w:bCs/>
          <w:sz w:val="28"/>
          <w:szCs w:val="28"/>
        </w:rPr>
        <w:t>nite</w:t>
      </w:r>
      <w:r w:rsidR="00177B4A" w:rsidRPr="000D7600">
        <w:rPr>
          <w:rFonts w:ascii="Times New Roman" w:hAnsi="Times New Roman" w:cs="Times New Roman"/>
          <w:b/>
          <w:bCs/>
          <w:sz w:val="28"/>
          <w:szCs w:val="28"/>
        </w:rPr>
        <w:t xml:space="preserve">, </w:t>
      </w:r>
      <w:r w:rsidR="009938AA" w:rsidRPr="000D7600">
        <w:rPr>
          <w:rFonts w:ascii="Times New Roman" w:hAnsi="Times New Roman" w:cs="Times New Roman"/>
          <w:b/>
          <w:bCs/>
          <w:sz w:val="28"/>
          <w:szCs w:val="28"/>
        </w:rPr>
        <w:t xml:space="preserve">sentenza del </w:t>
      </w:r>
      <w:r w:rsidR="00177B4A" w:rsidRPr="000D7600">
        <w:rPr>
          <w:rFonts w:ascii="Times New Roman" w:hAnsi="Times New Roman" w:cs="Times New Roman"/>
          <w:b/>
          <w:bCs/>
          <w:sz w:val="28"/>
          <w:szCs w:val="28"/>
        </w:rPr>
        <w:t>29/07/2013, n. 18184</w:t>
      </w:r>
      <w:r w:rsidRPr="000D7600">
        <w:rPr>
          <w:rFonts w:ascii="Times New Roman" w:hAnsi="Times New Roman" w:cs="Times New Roman"/>
          <w:b/>
          <w:bCs/>
          <w:sz w:val="28"/>
          <w:szCs w:val="28"/>
        </w:rPr>
        <w:t>)</w:t>
      </w:r>
      <w:r w:rsidR="00177B4A" w:rsidRPr="000D7600">
        <w:rPr>
          <w:rFonts w:ascii="Times New Roman" w:hAnsi="Times New Roman" w:cs="Times New Roman"/>
          <w:b/>
          <w:bCs/>
          <w:sz w:val="28"/>
          <w:szCs w:val="28"/>
        </w:rPr>
        <w:t xml:space="preserve">, ha chiarito che l'inosservanza del termine dilatorio di sessanta giorni per l'emanazione dell'avviso di accertamento determina di per sé, salvo che ricorrano specifiche ragioni di urgenza, l'illegittimità dell'atto impositivo emesso ante tempus. </w:t>
      </w:r>
    </w:p>
    <w:p w14:paraId="6D6FAB3D" w14:textId="1D2F20C9" w:rsidR="00177B4A" w:rsidRPr="000D7600" w:rsidRDefault="00177B4A" w:rsidP="00177B4A">
      <w:pPr>
        <w:spacing w:after="0" w:line="360" w:lineRule="auto"/>
        <w:jc w:val="both"/>
        <w:rPr>
          <w:rFonts w:ascii="Times New Roman" w:hAnsi="Times New Roman" w:cs="Times New Roman"/>
          <w:b/>
          <w:bCs/>
          <w:sz w:val="28"/>
          <w:szCs w:val="28"/>
        </w:rPr>
      </w:pPr>
      <w:r w:rsidRPr="000D7600">
        <w:rPr>
          <w:rFonts w:ascii="Times New Roman" w:hAnsi="Times New Roman" w:cs="Times New Roman"/>
          <w:b/>
          <w:bCs/>
          <w:sz w:val="28"/>
          <w:szCs w:val="28"/>
        </w:rPr>
        <w:t>Ciò in quanto trattasi di termine posto a garanzia del pieno dispiegarsi del contraddittorio procedimentale, il quale costituisce primaria espressione dei principi, di derivazione costituzionale, di collaborazione e buona fede tra amministrazione e contribuente ed è diretto al migliore e più efficace esercizio della potestà impositiva.</w:t>
      </w:r>
    </w:p>
    <w:p w14:paraId="70093DAA" w14:textId="4F2AA726" w:rsidR="00177B4A" w:rsidRPr="00177B4A" w:rsidRDefault="00177B4A" w:rsidP="00177B4A">
      <w:pPr>
        <w:spacing w:after="0" w:line="360" w:lineRule="auto"/>
        <w:jc w:val="both"/>
        <w:rPr>
          <w:rFonts w:ascii="Times New Roman" w:hAnsi="Times New Roman" w:cs="Times New Roman"/>
          <w:sz w:val="28"/>
          <w:szCs w:val="28"/>
        </w:rPr>
      </w:pPr>
      <w:r w:rsidRPr="00177B4A">
        <w:rPr>
          <w:rFonts w:ascii="Times New Roman" w:hAnsi="Times New Roman" w:cs="Times New Roman"/>
          <w:sz w:val="28"/>
          <w:szCs w:val="28"/>
        </w:rPr>
        <w:t>Il vizio invalidante, come chiarito dalle Sezioni Unite</w:t>
      </w:r>
      <w:r w:rsidR="007D590D">
        <w:rPr>
          <w:rFonts w:ascii="Times New Roman" w:hAnsi="Times New Roman" w:cs="Times New Roman"/>
          <w:sz w:val="28"/>
          <w:szCs w:val="28"/>
        </w:rPr>
        <w:t xml:space="preserve"> della Corte di Cassazione</w:t>
      </w:r>
      <w:r w:rsidRPr="00177B4A">
        <w:rPr>
          <w:rFonts w:ascii="Times New Roman" w:hAnsi="Times New Roman" w:cs="Times New Roman"/>
          <w:sz w:val="28"/>
          <w:szCs w:val="28"/>
        </w:rPr>
        <w:t>, non consiste nella mera omessa enunciazione nell'atto dei motivi di urgenza che ne hanno determinato l'emissione anticipata, bensì nell'effettiva assenza di detto requisito (esonerativo dall'osservanza del termine), la cui ricorrenza deve essere provata dall'ufficio</w:t>
      </w:r>
      <w:r w:rsidR="00FC1F16">
        <w:rPr>
          <w:rFonts w:ascii="Times New Roman" w:hAnsi="Times New Roman" w:cs="Times New Roman"/>
          <w:sz w:val="28"/>
          <w:szCs w:val="28"/>
        </w:rPr>
        <w:t xml:space="preserve"> fiscale.</w:t>
      </w:r>
    </w:p>
    <w:p w14:paraId="4C92DC33" w14:textId="77777777" w:rsidR="0094309E" w:rsidRDefault="00177B4A" w:rsidP="00177B4A">
      <w:pPr>
        <w:spacing w:after="0" w:line="360" w:lineRule="auto"/>
        <w:jc w:val="both"/>
        <w:rPr>
          <w:rFonts w:ascii="Times New Roman" w:hAnsi="Times New Roman" w:cs="Times New Roman"/>
          <w:sz w:val="28"/>
          <w:szCs w:val="28"/>
        </w:rPr>
      </w:pPr>
      <w:r w:rsidRPr="00177B4A">
        <w:rPr>
          <w:rFonts w:ascii="Times New Roman" w:hAnsi="Times New Roman" w:cs="Times New Roman"/>
          <w:sz w:val="28"/>
          <w:szCs w:val="28"/>
        </w:rPr>
        <w:t xml:space="preserve">Successivamente, </w:t>
      </w:r>
      <w:r w:rsidR="00901276">
        <w:rPr>
          <w:rFonts w:ascii="Times New Roman" w:hAnsi="Times New Roman" w:cs="Times New Roman"/>
          <w:sz w:val="28"/>
          <w:szCs w:val="28"/>
        </w:rPr>
        <w:t>la Corte di Cassazione (</w:t>
      </w:r>
      <w:r w:rsidRPr="00177B4A">
        <w:rPr>
          <w:rFonts w:ascii="Times New Roman" w:hAnsi="Times New Roman" w:cs="Times New Roman"/>
          <w:sz w:val="28"/>
          <w:szCs w:val="28"/>
        </w:rPr>
        <w:t>Sez</w:t>
      </w:r>
      <w:r w:rsidR="00901276">
        <w:rPr>
          <w:rFonts w:ascii="Times New Roman" w:hAnsi="Times New Roman" w:cs="Times New Roman"/>
          <w:sz w:val="28"/>
          <w:szCs w:val="28"/>
        </w:rPr>
        <w:t>ioni</w:t>
      </w:r>
      <w:r w:rsidRPr="00177B4A">
        <w:rPr>
          <w:rFonts w:ascii="Times New Roman" w:hAnsi="Times New Roman" w:cs="Times New Roman"/>
          <w:sz w:val="28"/>
          <w:szCs w:val="28"/>
        </w:rPr>
        <w:t xml:space="preserve"> U</w:t>
      </w:r>
      <w:r w:rsidR="00901276">
        <w:rPr>
          <w:rFonts w:ascii="Times New Roman" w:hAnsi="Times New Roman" w:cs="Times New Roman"/>
          <w:sz w:val="28"/>
          <w:szCs w:val="28"/>
        </w:rPr>
        <w:t>nite</w:t>
      </w:r>
      <w:r w:rsidRPr="00177B4A">
        <w:rPr>
          <w:rFonts w:ascii="Times New Roman" w:hAnsi="Times New Roman" w:cs="Times New Roman"/>
          <w:sz w:val="28"/>
          <w:szCs w:val="28"/>
        </w:rPr>
        <w:t xml:space="preserve">, </w:t>
      </w:r>
      <w:r w:rsidR="00901276">
        <w:rPr>
          <w:rFonts w:ascii="Times New Roman" w:hAnsi="Times New Roman" w:cs="Times New Roman"/>
          <w:sz w:val="28"/>
          <w:szCs w:val="28"/>
        </w:rPr>
        <w:t xml:space="preserve">sentenza del </w:t>
      </w:r>
      <w:r w:rsidRPr="00177B4A">
        <w:rPr>
          <w:rFonts w:ascii="Times New Roman" w:hAnsi="Times New Roman" w:cs="Times New Roman"/>
          <w:sz w:val="28"/>
          <w:szCs w:val="28"/>
        </w:rPr>
        <w:t>09/12/2015, n. 24823</w:t>
      </w:r>
      <w:r w:rsidR="00901276">
        <w:rPr>
          <w:rFonts w:ascii="Times New Roman" w:hAnsi="Times New Roman" w:cs="Times New Roman"/>
          <w:sz w:val="28"/>
          <w:szCs w:val="28"/>
        </w:rPr>
        <w:t>)</w:t>
      </w:r>
      <w:r w:rsidRPr="00177B4A">
        <w:rPr>
          <w:rFonts w:ascii="Times New Roman" w:hAnsi="Times New Roman" w:cs="Times New Roman"/>
          <w:sz w:val="28"/>
          <w:szCs w:val="28"/>
        </w:rPr>
        <w:t xml:space="preserve"> ha chiarito che l'Amministrazione finanziaria è gravata di un obbligo generale di contraddittorio </w:t>
      </w:r>
      <w:proofErr w:type="spellStart"/>
      <w:r w:rsidRPr="00177B4A">
        <w:rPr>
          <w:rFonts w:ascii="Times New Roman" w:hAnsi="Times New Roman" w:cs="Times New Roman"/>
          <w:sz w:val="28"/>
          <w:szCs w:val="28"/>
        </w:rPr>
        <w:t>endoprocedimentale</w:t>
      </w:r>
      <w:proofErr w:type="spellEnd"/>
      <w:r w:rsidRPr="00177B4A">
        <w:rPr>
          <w:rFonts w:ascii="Times New Roman" w:hAnsi="Times New Roman" w:cs="Times New Roman"/>
          <w:sz w:val="28"/>
          <w:szCs w:val="28"/>
        </w:rPr>
        <w:t xml:space="preserve">, la cui violazione comporta l'invalidità dell'atto, purché il contribuente abbia assolto all'onere di enunciare in concreto le ragioni che avrebbe potuto far valere e non abbia proposto un'opposizione meramente pretestuosa, esclusivamente per i tributi «armonizzati», mentre, per quelli «non armonizzati», non è rinvenibile, nella legislazione nazionale, un analogo generalizzato vincolo, sicché esso sussiste solo per le ipotesi in cui risulti specificamente sancito. </w:t>
      </w:r>
    </w:p>
    <w:p w14:paraId="2D8FA25D" w14:textId="4AF8F9C5" w:rsidR="00177B4A" w:rsidRPr="00177B4A" w:rsidRDefault="00177B4A" w:rsidP="00177B4A">
      <w:pPr>
        <w:spacing w:after="0" w:line="360" w:lineRule="auto"/>
        <w:jc w:val="both"/>
        <w:rPr>
          <w:rFonts w:ascii="Times New Roman" w:hAnsi="Times New Roman" w:cs="Times New Roman"/>
          <w:sz w:val="28"/>
          <w:szCs w:val="28"/>
        </w:rPr>
      </w:pPr>
      <w:r w:rsidRPr="00177B4A">
        <w:rPr>
          <w:rFonts w:ascii="Times New Roman" w:hAnsi="Times New Roman" w:cs="Times New Roman"/>
          <w:sz w:val="28"/>
          <w:szCs w:val="28"/>
        </w:rPr>
        <w:lastRenderedPageBreak/>
        <w:t xml:space="preserve">Non sussiste, poi, alcun obbligo di contraddittorio </w:t>
      </w:r>
      <w:proofErr w:type="spellStart"/>
      <w:r w:rsidRPr="00177B4A">
        <w:rPr>
          <w:rFonts w:ascii="Times New Roman" w:hAnsi="Times New Roman" w:cs="Times New Roman"/>
          <w:sz w:val="28"/>
          <w:szCs w:val="28"/>
        </w:rPr>
        <w:t>endoprocedimentale</w:t>
      </w:r>
      <w:proofErr w:type="spellEnd"/>
      <w:r w:rsidRPr="00177B4A">
        <w:rPr>
          <w:rFonts w:ascii="Times New Roman" w:hAnsi="Times New Roman" w:cs="Times New Roman"/>
          <w:sz w:val="28"/>
          <w:szCs w:val="28"/>
        </w:rPr>
        <w:t xml:space="preserve"> per gli accertamenti ai fini Irpeg </w:t>
      </w:r>
      <w:proofErr w:type="spellStart"/>
      <w:r w:rsidR="00D2132A">
        <w:rPr>
          <w:rFonts w:ascii="Times New Roman" w:hAnsi="Times New Roman" w:cs="Times New Roman"/>
          <w:sz w:val="28"/>
          <w:szCs w:val="28"/>
        </w:rPr>
        <w:t>ed</w:t>
      </w:r>
      <w:proofErr w:type="spellEnd"/>
      <w:r w:rsidRPr="00177B4A">
        <w:rPr>
          <w:rFonts w:ascii="Times New Roman" w:hAnsi="Times New Roman" w:cs="Times New Roman"/>
          <w:sz w:val="28"/>
          <w:szCs w:val="28"/>
        </w:rPr>
        <w:t xml:space="preserve"> Irap, assoggettati esclusivamente alla normativa nazionale, vertendosi in ambito di indagini cd. «a tavolino».</w:t>
      </w:r>
    </w:p>
    <w:p w14:paraId="10F55ADC" w14:textId="77777777" w:rsidR="008B5D8C" w:rsidRDefault="00177B4A" w:rsidP="00177B4A">
      <w:pPr>
        <w:spacing w:after="0" w:line="360" w:lineRule="auto"/>
        <w:jc w:val="both"/>
        <w:rPr>
          <w:rFonts w:ascii="Times New Roman" w:hAnsi="Times New Roman" w:cs="Times New Roman"/>
          <w:sz w:val="28"/>
          <w:szCs w:val="28"/>
        </w:rPr>
      </w:pPr>
      <w:r w:rsidRPr="00177B4A">
        <w:rPr>
          <w:rFonts w:ascii="Times New Roman" w:hAnsi="Times New Roman" w:cs="Times New Roman"/>
          <w:sz w:val="28"/>
          <w:szCs w:val="28"/>
        </w:rPr>
        <w:t xml:space="preserve">Premesso il quadro normativo di riferimento, </w:t>
      </w:r>
      <w:r w:rsidR="0094309E">
        <w:rPr>
          <w:rFonts w:ascii="Times New Roman" w:hAnsi="Times New Roman" w:cs="Times New Roman"/>
          <w:sz w:val="28"/>
          <w:szCs w:val="28"/>
        </w:rPr>
        <w:t>la Corte di Cassazione ha ritenuto</w:t>
      </w:r>
      <w:r w:rsidRPr="00177B4A">
        <w:rPr>
          <w:rFonts w:ascii="Times New Roman" w:hAnsi="Times New Roman" w:cs="Times New Roman"/>
          <w:sz w:val="28"/>
          <w:szCs w:val="28"/>
        </w:rPr>
        <w:t xml:space="preserve"> di dare continuità ai principi di recente sanciti da</w:t>
      </w:r>
      <w:r w:rsidR="0094309E">
        <w:rPr>
          <w:rFonts w:ascii="Times New Roman" w:hAnsi="Times New Roman" w:cs="Times New Roman"/>
          <w:sz w:val="28"/>
          <w:szCs w:val="28"/>
        </w:rPr>
        <w:t>lla Sezione 5</w:t>
      </w:r>
      <w:r w:rsidRPr="00177B4A">
        <w:rPr>
          <w:rFonts w:ascii="Times New Roman" w:hAnsi="Times New Roman" w:cs="Times New Roman"/>
          <w:sz w:val="28"/>
          <w:szCs w:val="28"/>
        </w:rPr>
        <w:t xml:space="preserve"> (Cass. sez. 5, </w:t>
      </w:r>
      <w:r w:rsidR="0094309E">
        <w:rPr>
          <w:rFonts w:ascii="Times New Roman" w:hAnsi="Times New Roman" w:cs="Times New Roman"/>
          <w:sz w:val="28"/>
          <w:szCs w:val="28"/>
        </w:rPr>
        <w:t xml:space="preserve">sentenza del </w:t>
      </w:r>
      <w:r w:rsidRPr="00177B4A">
        <w:rPr>
          <w:rFonts w:ascii="Times New Roman" w:hAnsi="Times New Roman" w:cs="Times New Roman"/>
          <w:sz w:val="28"/>
          <w:szCs w:val="28"/>
        </w:rPr>
        <w:t xml:space="preserve">15/01/2019, n. 701, e Cass. sez. 5, </w:t>
      </w:r>
      <w:r w:rsidR="0094309E">
        <w:rPr>
          <w:rFonts w:ascii="Times New Roman" w:hAnsi="Times New Roman" w:cs="Times New Roman"/>
          <w:sz w:val="28"/>
          <w:szCs w:val="28"/>
        </w:rPr>
        <w:t xml:space="preserve">sentenza del </w:t>
      </w:r>
      <w:r w:rsidRPr="00177B4A">
        <w:rPr>
          <w:rFonts w:ascii="Times New Roman" w:hAnsi="Times New Roman" w:cs="Times New Roman"/>
          <w:sz w:val="28"/>
          <w:szCs w:val="28"/>
        </w:rPr>
        <w:t xml:space="preserve">15/01/2019, n. 702), alla luce di una lettura dei citati approdi delle Sezioni Unite nel quadro costituzionale ed </w:t>
      </w:r>
      <w:proofErr w:type="spellStart"/>
      <w:r w:rsidR="00D2132A" w:rsidRPr="00177B4A">
        <w:rPr>
          <w:rFonts w:ascii="Times New Roman" w:hAnsi="Times New Roman" w:cs="Times New Roman"/>
          <w:sz w:val="28"/>
          <w:szCs w:val="28"/>
        </w:rPr>
        <w:t>eurounitario</w:t>
      </w:r>
      <w:proofErr w:type="spellEnd"/>
      <w:r w:rsidRPr="00177B4A">
        <w:rPr>
          <w:rFonts w:ascii="Times New Roman" w:hAnsi="Times New Roman" w:cs="Times New Roman"/>
          <w:sz w:val="28"/>
          <w:szCs w:val="28"/>
        </w:rPr>
        <w:t xml:space="preserve"> di riferimento e, quindi, in applicazione dei due principi cardine del diritto comunitario regolanti il diritto fondamentale al contraddittorio </w:t>
      </w:r>
      <w:proofErr w:type="spellStart"/>
      <w:r w:rsidRPr="00177B4A">
        <w:rPr>
          <w:rFonts w:ascii="Times New Roman" w:hAnsi="Times New Roman" w:cs="Times New Roman"/>
          <w:sz w:val="28"/>
          <w:szCs w:val="28"/>
        </w:rPr>
        <w:t>endoprocedimentale</w:t>
      </w:r>
      <w:proofErr w:type="spellEnd"/>
      <w:r w:rsidRPr="00177B4A">
        <w:rPr>
          <w:rFonts w:ascii="Times New Roman" w:hAnsi="Times New Roman" w:cs="Times New Roman"/>
          <w:sz w:val="28"/>
          <w:szCs w:val="28"/>
        </w:rPr>
        <w:t xml:space="preserve">. </w:t>
      </w:r>
    </w:p>
    <w:p w14:paraId="7A548A25" w14:textId="13D5ED18" w:rsidR="00177B4A" w:rsidRPr="00177B4A" w:rsidRDefault="00177B4A" w:rsidP="00177B4A">
      <w:pPr>
        <w:spacing w:after="0" w:line="360" w:lineRule="auto"/>
        <w:jc w:val="both"/>
        <w:rPr>
          <w:rFonts w:ascii="Times New Roman" w:hAnsi="Times New Roman" w:cs="Times New Roman"/>
          <w:sz w:val="28"/>
          <w:szCs w:val="28"/>
        </w:rPr>
      </w:pPr>
      <w:r w:rsidRPr="00177B4A">
        <w:rPr>
          <w:rFonts w:ascii="Times New Roman" w:hAnsi="Times New Roman" w:cs="Times New Roman"/>
          <w:sz w:val="28"/>
          <w:szCs w:val="28"/>
        </w:rPr>
        <w:t xml:space="preserve">Tali sono il </w:t>
      </w:r>
      <w:r w:rsidRPr="008B5D8C">
        <w:rPr>
          <w:rFonts w:ascii="Times New Roman" w:hAnsi="Times New Roman" w:cs="Times New Roman"/>
          <w:b/>
          <w:bCs/>
          <w:sz w:val="28"/>
          <w:szCs w:val="28"/>
        </w:rPr>
        <w:t>principio di equivalenza</w:t>
      </w:r>
      <w:r w:rsidRPr="00177B4A">
        <w:rPr>
          <w:rFonts w:ascii="Times New Roman" w:hAnsi="Times New Roman" w:cs="Times New Roman"/>
          <w:sz w:val="28"/>
          <w:szCs w:val="28"/>
        </w:rPr>
        <w:t xml:space="preserve">, in virtù del quale le modalità previste per l'applicazione del tributo armonizzato non devono essere meno favorevoli di quelle che riguardano analoghi procedimenti amministrativi per tributi di natura interna, ed il </w:t>
      </w:r>
      <w:r w:rsidRPr="008B5D8C">
        <w:rPr>
          <w:rFonts w:ascii="Times New Roman" w:hAnsi="Times New Roman" w:cs="Times New Roman"/>
          <w:b/>
          <w:bCs/>
          <w:sz w:val="28"/>
          <w:szCs w:val="28"/>
        </w:rPr>
        <w:t>principio di effettività</w:t>
      </w:r>
      <w:r w:rsidRPr="00177B4A">
        <w:rPr>
          <w:rFonts w:ascii="Times New Roman" w:hAnsi="Times New Roman" w:cs="Times New Roman"/>
          <w:sz w:val="28"/>
          <w:szCs w:val="28"/>
        </w:rPr>
        <w:t xml:space="preserve">, non dovendo la disciplina nazionale rendere in concreto impossibile o eccessivamente difficile l'esercizio dei diritti conferiti dall'ordinamento giuridico dell'Unione, derivandone che il contribuente deve essere posto nelle condizioni di esercitare il contraddittorio (si vedano: CGUE 18 dicembre 2008 C-349/07 </w:t>
      </w:r>
      <w:proofErr w:type="spellStart"/>
      <w:r w:rsidRPr="00177B4A">
        <w:rPr>
          <w:rFonts w:ascii="Times New Roman" w:hAnsi="Times New Roman" w:cs="Times New Roman"/>
          <w:sz w:val="28"/>
          <w:szCs w:val="28"/>
        </w:rPr>
        <w:t>Sopropé</w:t>
      </w:r>
      <w:proofErr w:type="spellEnd"/>
      <w:r w:rsidRPr="00177B4A">
        <w:rPr>
          <w:rFonts w:ascii="Times New Roman" w:hAnsi="Times New Roman" w:cs="Times New Roman"/>
          <w:sz w:val="28"/>
          <w:szCs w:val="28"/>
        </w:rPr>
        <w:t xml:space="preserve"> - </w:t>
      </w:r>
      <w:proofErr w:type="spellStart"/>
      <w:r w:rsidRPr="00177B4A">
        <w:rPr>
          <w:rFonts w:ascii="Times New Roman" w:hAnsi="Times New Roman" w:cs="Times New Roman"/>
          <w:sz w:val="28"/>
          <w:szCs w:val="28"/>
        </w:rPr>
        <w:t>Organizagòes</w:t>
      </w:r>
      <w:proofErr w:type="spellEnd"/>
      <w:r w:rsidRPr="00177B4A">
        <w:rPr>
          <w:rFonts w:ascii="Times New Roman" w:hAnsi="Times New Roman" w:cs="Times New Roman"/>
          <w:sz w:val="28"/>
          <w:szCs w:val="28"/>
        </w:rPr>
        <w:t xml:space="preserve"> de </w:t>
      </w:r>
      <w:proofErr w:type="spellStart"/>
      <w:r w:rsidRPr="00177B4A">
        <w:rPr>
          <w:rFonts w:ascii="Times New Roman" w:hAnsi="Times New Roman" w:cs="Times New Roman"/>
          <w:sz w:val="28"/>
          <w:szCs w:val="28"/>
        </w:rPr>
        <w:t>Cal</w:t>
      </w:r>
      <w:r w:rsidR="00265C22">
        <w:rPr>
          <w:rFonts w:ascii="Times New Roman" w:hAnsi="Times New Roman" w:cs="Times New Roman"/>
          <w:sz w:val="28"/>
          <w:szCs w:val="28"/>
        </w:rPr>
        <w:t>ç</w:t>
      </w:r>
      <w:r w:rsidRPr="00177B4A">
        <w:rPr>
          <w:rFonts w:ascii="Times New Roman" w:hAnsi="Times New Roman" w:cs="Times New Roman"/>
          <w:sz w:val="28"/>
          <w:szCs w:val="28"/>
        </w:rPr>
        <w:t>ado</w:t>
      </w:r>
      <w:proofErr w:type="spellEnd"/>
      <w:r w:rsidRPr="00177B4A">
        <w:rPr>
          <w:rFonts w:ascii="Times New Roman" w:hAnsi="Times New Roman" w:cs="Times New Roman"/>
          <w:sz w:val="28"/>
          <w:szCs w:val="28"/>
        </w:rPr>
        <w:t xml:space="preserve"> </w:t>
      </w:r>
      <w:proofErr w:type="spellStart"/>
      <w:r w:rsidRPr="00177B4A">
        <w:rPr>
          <w:rFonts w:ascii="Times New Roman" w:hAnsi="Times New Roman" w:cs="Times New Roman"/>
          <w:sz w:val="28"/>
          <w:szCs w:val="28"/>
        </w:rPr>
        <w:t>Lda</w:t>
      </w:r>
      <w:proofErr w:type="spellEnd"/>
      <w:r w:rsidRPr="00177B4A">
        <w:rPr>
          <w:rFonts w:ascii="Times New Roman" w:hAnsi="Times New Roman" w:cs="Times New Roman"/>
          <w:sz w:val="28"/>
          <w:szCs w:val="28"/>
        </w:rPr>
        <w:t xml:space="preserve"> contro Fazenda </w:t>
      </w:r>
      <w:proofErr w:type="spellStart"/>
      <w:r w:rsidRPr="00177B4A">
        <w:rPr>
          <w:rFonts w:ascii="Times New Roman" w:hAnsi="Times New Roman" w:cs="Times New Roman"/>
          <w:sz w:val="28"/>
          <w:szCs w:val="28"/>
        </w:rPr>
        <w:t>Pública</w:t>
      </w:r>
      <w:proofErr w:type="spellEnd"/>
      <w:r w:rsidRPr="00177B4A">
        <w:rPr>
          <w:rFonts w:ascii="Times New Roman" w:hAnsi="Times New Roman" w:cs="Times New Roman"/>
          <w:sz w:val="28"/>
          <w:szCs w:val="28"/>
        </w:rPr>
        <w:t xml:space="preserve">; CGUE 3 luglio 2014 C-129 e 130/13 </w:t>
      </w:r>
      <w:proofErr w:type="spellStart"/>
      <w:r w:rsidRPr="00177B4A">
        <w:rPr>
          <w:rFonts w:ascii="Times New Roman" w:hAnsi="Times New Roman" w:cs="Times New Roman"/>
          <w:sz w:val="28"/>
          <w:szCs w:val="28"/>
        </w:rPr>
        <w:t>Kamino</w:t>
      </w:r>
      <w:proofErr w:type="spellEnd"/>
      <w:r w:rsidRPr="00177B4A">
        <w:rPr>
          <w:rFonts w:ascii="Times New Roman" w:hAnsi="Times New Roman" w:cs="Times New Roman"/>
          <w:sz w:val="28"/>
          <w:szCs w:val="28"/>
        </w:rPr>
        <w:t xml:space="preserve"> International </w:t>
      </w:r>
      <w:proofErr w:type="spellStart"/>
      <w:r w:rsidRPr="00177B4A">
        <w:rPr>
          <w:rFonts w:ascii="Times New Roman" w:hAnsi="Times New Roman" w:cs="Times New Roman"/>
          <w:sz w:val="28"/>
          <w:szCs w:val="28"/>
        </w:rPr>
        <w:t>Logistics</w:t>
      </w:r>
      <w:proofErr w:type="spellEnd"/>
      <w:r w:rsidRPr="00177B4A">
        <w:rPr>
          <w:rFonts w:ascii="Times New Roman" w:hAnsi="Times New Roman" w:cs="Times New Roman"/>
          <w:sz w:val="28"/>
          <w:szCs w:val="28"/>
        </w:rPr>
        <w:t xml:space="preserve"> BV e </w:t>
      </w:r>
      <w:proofErr w:type="spellStart"/>
      <w:r w:rsidRPr="00177B4A">
        <w:rPr>
          <w:rFonts w:ascii="Times New Roman" w:hAnsi="Times New Roman" w:cs="Times New Roman"/>
          <w:sz w:val="28"/>
          <w:szCs w:val="28"/>
        </w:rPr>
        <w:t>Datema</w:t>
      </w:r>
      <w:proofErr w:type="spellEnd"/>
      <w:r w:rsidRPr="00177B4A">
        <w:rPr>
          <w:rFonts w:ascii="Times New Roman" w:hAnsi="Times New Roman" w:cs="Times New Roman"/>
          <w:sz w:val="28"/>
          <w:szCs w:val="28"/>
        </w:rPr>
        <w:t xml:space="preserve"> </w:t>
      </w:r>
      <w:proofErr w:type="spellStart"/>
      <w:r w:rsidRPr="00177B4A">
        <w:rPr>
          <w:rFonts w:ascii="Times New Roman" w:hAnsi="Times New Roman" w:cs="Times New Roman"/>
          <w:sz w:val="28"/>
          <w:szCs w:val="28"/>
        </w:rPr>
        <w:t>Hellmann</w:t>
      </w:r>
      <w:proofErr w:type="spellEnd"/>
      <w:r w:rsidRPr="00177B4A">
        <w:rPr>
          <w:rFonts w:ascii="Times New Roman" w:hAnsi="Times New Roman" w:cs="Times New Roman"/>
          <w:sz w:val="28"/>
          <w:szCs w:val="28"/>
        </w:rPr>
        <w:t xml:space="preserve"> Worldwide </w:t>
      </w:r>
      <w:proofErr w:type="spellStart"/>
      <w:r w:rsidRPr="00177B4A">
        <w:rPr>
          <w:rFonts w:ascii="Times New Roman" w:hAnsi="Times New Roman" w:cs="Times New Roman"/>
          <w:sz w:val="28"/>
          <w:szCs w:val="28"/>
        </w:rPr>
        <w:t>Logistics</w:t>
      </w:r>
      <w:proofErr w:type="spellEnd"/>
      <w:r w:rsidRPr="00177B4A">
        <w:rPr>
          <w:rFonts w:ascii="Times New Roman" w:hAnsi="Times New Roman" w:cs="Times New Roman"/>
          <w:sz w:val="28"/>
          <w:szCs w:val="28"/>
        </w:rPr>
        <w:t xml:space="preserve"> BV contro </w:t>
      </w:r>
      <w:proofErr w:type="spellStart"/>
      <w:r w:rsidRPr="00177B4A">
        <w:rPr>
          <w:rFonts w:ascii="Times New Roman" w:hAnsi="Times New Roman" w:cs="Times New Roman"/>
          <w:sz w:val="28"/>
          <w:szCs w:val="28"/>
        </w:rPr>
        <w:t>Staatssecretaris</w:t>
      </w:r>
      <w:proofErr w:type="spellEnd"/>
      <w:r w:rsidRPr="00177B4A">
        <w:rPr>
          <w:rFonts w:ascii="Times New Roman" w:hAnsi="Times New Roman" w:cs="Times New Roman"/>
          <w:sz w:val="28"/>
          <w:szCs w:val="28"/>
        </w:rPr>
        <w:t xml:space="preserve"> van </w:t>
      </w:r>
      <w:proofErr w:type="spellStart"/>
      <w:r w:rsidRPr="00177B4A">
        <w:rPr>
          <w:rFonts w:ascii="Times New Roman" w:hAnsi="Times New Roman" w:cs="Times New Roman"/>
          <w:sz w:val="28"/>
          <w:szCs w:val="28"/>
        </w:rPr>
        <w:t>Financién</w:t>
      </w:r>
      <w:proofErr w:type="spellEnd"/>
      <w:r w:rsidRPr="00177B4A">
        <w:rPr>
          <w:rFonts w:ascii="Times New Roman" w:hAnsi="Times New Roman" w:cs="Times New Roman"/>
          <w:sz w:val="28"/>
          <w:szCs w:val="28"/>
        </w:rPr>
        <w:t xml:space="preserve">, § 75; CGUE 8 marzo 2017, Euro Park Service C-14/16 § 36, in materia di rimborsi; CGUE 9 novembre 2017, </w:t>
      </w:r>
      <w:proofErr w:type="spellStart"/>
      <w:r w:rsidRPr="00177B4A">
        <w:rPr>
          <w:rFonts w:ascii="Times New Roman" w:hAnsi="Times New Roman" w:cs="Times New Roman"/>
          <w:sz w:val="28"/>
          <w:szCs w:val="28"/>
        </w:rPr>
        <w:t>Ispas</w:t>
      </w:r>
      <w:proofErr w:type="spellEnd"/>
      <w:r w:rsidRPr="00177B4A">
        <w:rPr>
          <w:rFonts w:ascii="Times New Roman" w:hAnsi="Times New Roman" w:cs="Times New Roman"/>
          <w:sz w:val="28"/>
          <w:szCs w:val="28"/>
        </w:rPr>
        <w:t xml:space="preserve"> C-298/16 §§ 30,31, resa proprio sull'IVA; CGUE 20 dicembre 2017, </w:t>
      </w:r>
      <w:proofErr w:type="spellStart"/>
      <w:r w:rsidRPr="00177B4A">
        <w:rPr>
          <w:rFonts w:ascii="Times New Roman" w:hAnsi="Times New Roman" w:cs="Times New Roman"/>
          <w:sz w:val="28"/>
          <w:szCs w:val="28"/>
        </w:rPr>
        <w:t>Preqù</w:t>
      </w:r>
      <w:proofErr w:type="spellEnd"/>
      <w:r w:rsidRPr="00177B4A">
        <w:rPr>
          <w:rFonts w:ascii="Times New Roman" w:hAnsi="Times New Roman" w:cs="Times New Roman"/>
          <w:sz w:val="28"/>
          <w:szCs w:val="28"/>
        </w:rPr>
        <w:t xml:space="preserve"> Italia </w:t>
      </w:r>
      <w:proofErr w:type="spellStart"/>
      <w:r w:rsidRPr="00177B4A">
        <w:rPr>
          <w:rFonts w:ascii="Times New Roman" w:hAnsi="Times New Roman" w:cs="Times New Roman"/>
          <w:sz w:val="28"/>
          <w:szCs w:val="28"/>
        </w:rPr>
        <w:t>srl</w:t>
      </w:r>
      <w:proofErr w:type="spellEnd"/>
      <w:r w:rsidRPr="00177B4A">
        <w:rPr>
          <w:rFonts w:ascii="Times New Roman" w:hAnsi="Times New Roman" w:cs="Times New Roman"/>
          <w:sz w:val="28"/>
          <w:szCs w:val="28"/>
        </w:rPr>
        <w:t xml:space="preserve"> C-276/16, § 45 sul diritto al contraddittorio in materia doganale).</w:t>
      </w:r>
    </w:p>
    <w:p w14:paraId="1844AEC5" w14:textId="21952DE3" w:rsidR="00177B4A" w:rsidRPr="00177B4A" w:rsidRDefault="00177B4A" w:rsidP="00177B4A">
      <w:pPr>
        <w:spacing w:after="0" w:line="360" w:lineRule="auto"/>
        <w:jc w:val="both"/>
        <w:rPr>
          <w:rFonts w:ascii="Times New Roman" w:hAnsi="Times New Roman" w:cs="Times New Roman"/>
          <w:sz w:val="28"/>
          <w:szCs w:val="28"/>
        </w:rPr>
      </w:pPr>
      <w:r w:rsidRPr="00177B4A">
        <w:rPr>
          <w:rFonts w:ascii="Times New Roman" w:hAnsi="Times New Roman" w:cs="Times New Roman"/>
          <w:sz w:val="28"/>
          <w:szCs w:val="28"/>
        </w:rPr>
        <w:t>Orbene, proprio dando continuità ai principi giurisprudenziali sopra esposti, ai fini dell'interpretazione dell'art. 12, comma 7, in oggetto</w:t>
      </w:r>
      <w:r w:rsidR="008568CD">
        <w:rPr>
          <w:rFonts w:ascii="Times New Roman" w:hAnsi="Times New Roman" w:cs="Times New Roman"/>
          <w:sz w:val="28"/>
          <w:szCs w:val="28"/>
        </w:rPr>
        <w:t>,</w:t>
      </w:r>
      <w:r w:rsidRPr="00177B4A">
        <w:rPr>
          <w:rFonts w:ascii="Times New Roman" w:hAnsi="Times New Roman" w:cs="Times New Roman"/>
          <w:sz w:val="28"/>
          <w:szCs w:val="28"/>
        </w:rPr>
        <w:t xml:space="preserve"> </w:t>
      </w:r>
      <w:r w:rsidR="008B5D8C">
        <w:rPr>
          <w:rFonts w:ascii="Times New Roman" w:hAnsi="Times New Roman" w:cs="Times New Roman"/>
          <w:sz w:val="28"/>
          <w:szCs w:val="28"/>
        </w:rPr>
        <w:t>la</w:t>
      </w:r>
      <w:r w:rsidRPr="00177B4A">
        <w:rPr>
          <w:rFonts w:ascii="Times New Roman" w:hAnsi="Times New Roman" w:cs="Times New Roman"/>
          <w:sz w:val="28"/>
          <w:szCs w:val="28"/>
        </w:rPr>
        <w:t xml:space="preserve"> Corte</w:t>
      </w:r>
      <w:r w:rsidR="008B5D8C">
        <w:rPr>
          <w:rFonts w:ascii="Times New Roman" w:hAnsi="Times New Roman" w:cs="Times New Roman"/>
          <w:sz w:val="28"/>
          <w:szCs w:val="28"/>
        </w:rPr>
        <w:t xml:space="preserve"> di Cassazione</w:t>
      </w:r>
      <w:r w:rsidRPr="00177B4A">
        <w:rPr>
          <w:rFonts w:ascii="Times New Roman" w:hAnsi="Times New Roman" w:cs="Times New Roman"/>
          <w:sz w:val="28"/>
          <w:szCs w:val="28"/>
        </w:rPr>
        <w:t xml:space="preserve"> ha osservato, in primo luogo, che la norma non a caso non distingue tra tributi armonizzati e non.</w:t>
      </w:r>
    </w:p>
    <w:p w14:paraId="7F951B35" w14:textId="77777777" w:rsidR="007D2139" w:rsidRDefault="00177B4A" w:rsidP="00177B4A">
      <w:pPr>
        <w:spacing w:after="0" w:line="360" w:lineRule="auto"/>
        <w:jc w:val="both"/>
        <w:rPr>
          <w:rFonts w:ascii="Times New Roman" w:hAnsi="Times New Roman" w:cs="Times New Roman"/>
          <w:sz w:val="28"/>
          <w:szCs w:val="28"/>
        </w:rPr>
      </w:pPr>
      <w:r w:rsidRPr="00177B4A">
        <w:rPr>
          <w:rFonts w:ascii="Times New Roman" w:hAnsi="Times New Roman" w:cs="Times New Roman"/>
          <w:sz w:val="28"/>
          <w:szCs w:val="28"/>
        </w:rPr>
        <w:t xml:space="preserve">In via generale, infatti, nel triplice caso di accesso, ispezione o verifica nei locali destinati all'esercizio dell'attività, è già stata operata dal legislatore una valutazione ex ante in merito al rispetto del contraddittorio, attraverso la comminatoria espressa di </w:t>
      </w:r>
      <w:r w:rsidRPr="00177B4A">
        <w:rPr>
          <w:rFonts w:ascii="Times New Roman" w:hAnsi="Times New Roman" w:cs="Times New Roman"/>
          <w:sz w:val="28"/>
          <w:szCs w:val="28"/>
        </w:rPr>
        <w:lastRenderedPageBreak/>
        <w:t xml:space="preserve">nullità dell'atto impositivo nel caso di mancato rispetto del termine dilatorio di 60 giorni per consentire al contribuente l'interlocuzione con l'Amministrazione finanziaria, a far data dalla conclusione delle operazioni di controllo. </w:t>
      </w:r>
    </w:p>
    <w:p w14:paraId="1DF182D3" w14:textId="7119A328" w:rsidR="00177B4A" w:rsidRPr="00177B4A" w:rsidRDefault="00177B4A" w:rsidP="00177B4A">
      <w:pPr>
        <w:spacing w:after="0" w:line="360" w:lineRule="auto"/>
        <w:jc w:val="both"/>
        <w:rPr>
          <w:rFonts w:ascii="Times New Roman" w:hAnsi="Times New Roman" w:cs="Times New Roman"/>
          <w:sz w:val="28"/>
          <w:szCs w:val="28"/>
        </w:rPr>
      </w:pPr>
      <w:r w:rsidRPr="00177B4A">
        <w:rPr>
          <w:rFonts w:ascii="Times New Roman" w:hAnsi="Times New Roman" w:cs="Times New Roman"/>
          <w:sz w:val="28"/>
          <w:szCs w:val="28"/>
        </w:rPr>
        <w:t>Tale disciplina nazionale, quindi, già a monte, ingloba la «prova di resistenza», nel pieno rispetto della giurisprudenza della CGUE (</w:t>
      </w:r>
      <w:proofErr w:type="spellStart"/>
      <w:r w:rsidRPr="00177B4A">
        <w:rPr>
          <w:rFonts w:ascii="Times New Roman" w:hAnsi="Times New Roman" w:cs="Times New Roman"/>
          <w:sz w:val="28"/>
          <w:szCs w:val="28"/>
        </w:rPr>
        <w:t>Kamino</w:t>
      </w:r>
      <w:proofErr w:type="spellEnd"/>
      <w:r w:rsidRPr="00177B4A">
        <w:rPr>
          <w:rFonts w:ascii="Times New Roman" w:hAnsi="Times New Roman" w:cs="Times New Roman"/>
          <w:sz w:val="28"/>
          <w:szCs w:val="28"/>
        </w:rPr>
        <w:t xml:space="preserve">, cit., § 80; </w:t>
      </w:r>
      <w:proofErr w:type="spellStart"/>
      <w:r w:rsidRPr="00177B4A">
        <w:rPr>
          <w:rFonts w:ascii="Times New Roman" w:hAnsi="Times New Roman" w:cs="Times New Roman"/>
          <w:sz w:val="28"/>
          <w:szCs w:val="28"/>
        </w:rPr>
        <w:t>Sopropè</w:t>
      </w:r>
      <w:proofErr w:type="spellEnd"/>
      <w:r w:rsidRPr="00177B4A">
        <w:rPr>
          <w:rFonts w:ascii="Times New Roman" w:hAnsi="Times New Roman" w:cs="Times New Roman"/>
          <w:sz w:val="28"/>
          <w:szCs w:val="28"/>
        </w:rPr>
        <w:t>, cit., § 37).</w:t>
      </w:r>
    </w:p>
    <w:p w14:paraId="5534A886" w14:textId="77777777" w:rsidR="00177B4A" w:rsidRPr="00177B4A" w:rsidRDefault="00177B4A" w:rsidP="00177B4A">
      <w:pPr>
        <w:spacing w:after="0" w:line="360" w:lineRule="auto"/>
        <w:jc w:val="both"/>
        <w:rPr>
          <w:rFonts w:ascii="Times New Roman" w:hAnsi="Times New Roman" w:cs="Times New Roman"/>
          <w:sz w:val="28"/>
          <w:szCs w:val="28"/>
        </w:rPr>
      </w:pPr>
      <w:r w:rsidRPr="00177B4A">
        <w:rPr>
          <w:rFonts w:ascii="Times New Roman" w:hAnsi="Times New Roman" w:cs="Times New Roman"/>
          <w:sz w:val="28"/>
          <w:szCs w:val="28"/>
        </w:rPr>
        <w:t>Siffatta interpretazione è al tempo stesso rispettosa anche dei principi generali dell'ordinamento giuridico nazionale civile, amministrativo e tributario, secondo cui la regola della strumentalità delle forme, ai fini del rispetto del contradditorio, viene meno in presenza di un'espressa sanzione di nullità comminata dalla legge per la violazione in questione.</w:t>
      </w:r>
    </w:p>
    <w:p w14:paraId="58CFF74A" w14:textId="77777777" w:rsidR="005E2514" w:rsidRDefault="00177B4A" w:rsidP="00177B4A">
      <w:pPr>
        <w:spacing w:after="0" w:line="360" w:lineRule="auto"/>
        <w:jc w:val="both"/>
        <w:rPr>
          <w:rFonts w:ascii="Times New Roman" w:hAnsi="Times New Roman" w:cs="Times New Roman"/>
          <w:sz w:val="28"/>
          <w:szCs w:val="28"/>
        </w:rPr>
      </w:pPr>
      <w:r w:rsidRPr="00177B4A">
        <w:rPr>
          <w:rFonts w:ascii="Times New Roman" w:hAnsi="Times New Roman" w:cs="Times New Roman"/>
          <w:sz w:val="28"/>
          <w:szCs w:val="28"/>
        </w:rPr>
        <w:t xml:space="preserve">In secondo luogo, coerentemente con quanto precede, è stato </w:t>
      </w:r>
      <w:r w:rsidR="007D2139">
        <w:rPr>
          <w:rFonts w:ascii="Times New Roman" w:hAnsi="Times New Roman" w:cs="Times New Roman"/>
          <w:sz w:val="28"/>
          <w:szCs w:val="28"/>
        </w:rPr>
        <w:t>dalla</w:t>
      </w:r>
      <w:r w:rsidRPr="00177B4A">
        <w:rPr>
          <w:rFonts w:ascii="Times New Roman" w:hAnsi="Times New Roman" w:cs="Times New Roman"/>
          <w:sz w:val="28"/>
          <w:szCs w:val="28"/>
        </w:rPr>
        <w:t xml:space="preserve"> Corte</w:t>
      </w:r>
      <w:r w:rsidR="007D2139">
        <w:rPr>
          <w:rFonts w:ascii="Times New Roman" w:hAnsi="Times New Roman" w:cs="Times New Roman"/>
          <w:sz w:val="28"/>
          <w:szCs w:val="28"/>
        </w:rPr>
        <w:t xml:space="preserve"> di Cassazione</w:t>
      </w:r>
      <w:r w:rsidRPr="00177B4A">
        <w:rPr>
          <w:rFonts w:ascii="Times New Roman" w:hAnsi="Times New Roman" w:cs="Times New Roman"/>
          <w:sz w:val="28"/>
          <w:szCs w:val="28"/>
        </w:rPr>
        <w:t xml:space="preserve"> evidenziato che l'operatività della «prova di resistenza», di cui alle citate Sezioni Unite del 2015, non può che essere circoscritta al caso di assenza di un'espressa previsione del legislatore nazionale di nullità per violazione del contraddittorio. </w:t>
      </w:r>
    </w:p>
    <w:p w14:paraId="60320EA5" w14:textId="2E4644F3" w:rsidR="00177B4A" w:rsidRPr="00177B4A" w:rsidRDefault="00177B4A" w:rsidP="00177B4A">
      <w:pPr>
        <w:spacing w:after="0" w:line="360" w:lineRule="auto"/>
        <w:jc w:val="both"/>
        <w:rPr>
          <w:rFonts w:ascii="Times New Roman" w:hAnsi="Times New Roman" w:cs="Times New Roman"/>
          <w:sz w:val="28"/>
          <w:szCs w:val="28"/>
        </w:rPr>
      </w:pPr>
      <w:r w:rsidRPr="00177B4A">
        <w:rPr>
          <w:rFonts w:ascii="Times New Roman" w:hAnsi="Times New Roman" w:cs="Times New Roman"/>
          <w:sz w:val="28"/>
          <w:szCs w:val="28"/>
        </w:rPr>
        <w:t>Solo in assenza di un'espressa sanzione di nullità introdotta dal legislatore per il caso di violazione del contraddittorio, vi può difatti essere spazio per il giudice affinché possa operare una valutazione ex post, caso per caso, sull'intervenuto rispetto del contraddittorio o meno.</w:t>
      </w:r>
    </w:p>
    <w:p w14:paraId="12A7F5A2" w14:textId="77777777" w:rsidR="005E2514" w:rsidRDefault="00177B4A" w:rsidP="00177B4A">
      <w:pPr>
        <w:spacing w:after="0" w:line="360" w:lineRule="auto"/>
        <w:jc w:val="both"/>
        <w:rPr>
          <w:rFonts w:ascii="Times New Roman" w:hAnsi="Times New Roman" w:cs="Times New Roman"/>
          <w:sz w:val="28"/>
          <w:szCs w:val="28"/>
        </w:rPr>
      </w:pPr>
      <w:r w:rsidRPr="00177B4A">
        <w:rPr>
          <w:rFonts w:ascii="Times New Roman" w:hAnsi="Times New Roman" w:cs="Times New Roman"/>
          <w:sz w:val="28"/>
          <w:szCs w:val="28"/>
        </w:rPr>
        <w:t xml:space="preserve">A quanto innanzi si è aggiunta, quale ulteriore logica conseguenza, che, anche per i tributi armonizzati, scatta la prova di resistenza ai fini del contraddittorio </w:t>
      </w:r>
      <w:proofErr w:type="spellStart"/>
      <w:r w:rsidRPr="00177B4A">
        <w:rPr>
          <w:rFonts w:ascii="Times New Roman" w:hAnsi="Times New Roman" w:cs="Times New Roman"/>
          <w:sz w:val="28"/>
          <w:szCs w:val="28"/>
        </w:rPr>
        <w:t>endoprocedimentale</w:t>
      </w:r>
      <w:proofErr w:type="spellEnd"/>
      <w:r w:rsidRPr="00177B4A">
        <w:rPr>
          <w:rFonts w:ascii="Times New Roman" w:hAnsi="Times New Roman" w:cs="Times New Roman"/>
          <w:sz w:val="28"/>
          <w:szCs w:val="28"/>
        </w:rPr>
        <w:t xml:space="preserve"> nel solo caso in cui la normativa interna non preveda la sanzione della nullità. </w:t>
      </w:r>
    </w:p>
    <w:p w14:paraId="7B68B458" w14:textId="3D4EC9FE" w:rsidR="00177B4A" w:rsidRPr="005E2514" w:rsidRDefault="00177B4A" w:rsidP="00177B4A">
      <w:pPr>
        <w:spacing w:after="0" w:line="360" w:lineRule="auto"/>
        <w:jc w:val="both"/>
        <w:rPr>
          <w:rFonts w:ascii="Times New Roman" w:hAnsi="Times New Roman" w:cs="Times New Roman"/>
          <w:b/>
          <w:bCs/>
          <w:sz w:val="28"/>
          <w:szCs w:val="28"/>
        </w:rPr>
      </w:pPr>
      <w:r w:rsidRPr="005E2514">
        <w:rPr>
          <w:rFonts w:ascii="Times New Roman" w:hAnsi="Times New Roman" w:cs="Times New Roman"/>
          <w:b/>
          <w:bCs/>
          <w:sz w:val="28"/>
          <w:szCs w:val="28"/>
        </w:rPr>
        <w:t>Specularmente, ove il legislatore già preveda tale sanzione non opera il riferimento alla prova di resistenza.</w:t>
      </w:r>
    </w:p>
    <w:p w14:paraId="7ADB7D17" w14:textId="071A3B2C" w:rsidR="00177B4A" w:rsidRPr="005E2514" w:rsidRDefault="00177B4A" w:rsidP="00177B4A">
      <w:pPr>
        <w:spacing w:after="0" w:line="360" w:lineRule="auto"/>
        <w:jc w:val="both"/>
        <w:rPr>
          <w:rFonts w:ascii="Times New Roman" w:hAnsi="Times New Roman" w:cs="Times New Roman"/>
          <w:b/>
          <w:bCs/>
          <w:sz w:val="28"/>
          <w:szCs w:val="28"/>
        </w:rPr>
      </w:pPr>
      <w:r w:rsidRPr="005E2514">
        <w:rPr>
          <w:rFonts w:ascii="Times New Roman" w:hAnsi="Times New Roman" w:cs="Times New Roman"/>
          <w:b/>
          <w:bCs/>
          <w:sz w:val="28"/>
          <w:szCs w:val="28"/>
        </w:rPr>
        <w:t xml:space="preserve">In conclusione, ai fini delle imposte armonizzate, la prova di resistenza non si deve applicare nelle tre ipotesi in cui nei confronti del contribuente sia stato effettuato un accesso, un'ispezione o una verifica nei locali destinati all'esercizio dell'attività, </w:t>
      </w:r>
      <w:r w:rsidRPr="005E2514">
        <w:rPr>
          <w:rFonts w:ascii="Times New Roman" w:hAnsi="Times New Roman" w:cs="Times New Roman"/>
          <w:b/>
          <w:bCs/>
          <w:sz w:val="28"/>
          <w:szCs w:val="28"/>
        </w:rPr>
        <w:lastRenderedPageBreak/>
        <w:t>dovendosi applicare solo nel caso di verifiche a tavolino</w:t>
      </w:r>
      <w:r w:rsidR="005E2514">
        <w:rPr>
          <w:rFonts w:ascii="Times New Roman" w:hAnsi="Times New Roman" w:cs="Times New Roman"/>
          <w:b/>
          <w:bCs/>
          <w:sz w:val="28"/>
          <w:szCs w:val="28"/>
        </w:rPr>
        <w:t xml:space="preserve"> (Corte di Cassazione – Sezione 5 Civile – sentenza n. 22644, depositata l’11 settembre 2019)</w:t>
      </w:r>
      <w:r w:rsidRPr="005E2514">
        <w:rPr>
          <w:rFonts w:ascii="Times New Roman" w:hAnsi="Times New Roman" w:cs="Times New Roman"/>
          <w:b/>
          <w:bCs/>
          <w:sz w:val="28"/>
          <w:szCs w:val="28"/>
        </w:rPr>
        <w:t>.</w:t>
      </w:r>
    </w:p>
    <w:p w14:paraId="515AD590" w14:textId="77777777" w:rsidR="00177B4A" w:rsidRPr="00177B4A" w:rsidRDefault="00177B4A" w:rsidP="00177B4A">
      <w:pPr>
        <w:spacing w:after="0" w:line="360" w:lineRule="auto"/>
        <w:jc w:val="both"/>
        <w:rPr>
          <w:rFonts w:ascii="Times New Roman" w:hAnsi="Times New Roman" w:cs="Times New Roman"/>
          <w:sz w:val="28"/>
          <w:szCs w:val="28"/>
        </w:rPr>
      </w:pPr>
      <w:r w:rsidRPr="00177B4A">
        <w:rPr>
          <w:rFonts w:ascii="Times New Roman" w:hAnsi="Times New Roman" w:cs="Times New Roman"/>
          <w:sz w:val="28"/>
          <w:szCs w:val="28"/>
        </w:rPr>
        <w:t xml:space="preserve">Ne consegue in definitiva che l'art. 12, comma 7, della </w:t>
      </w:r>
      <w:r w:rsidR="00D2132A">
        <w:rPr>
          <w:rFonts w:ascii="Times New Roman" w:hAnsi="Times New Roman" w:cs="Times New Roman"/>
          <w:sz w:val="28"/>
          <w:szCs w:val="28"/>
        </w:rPr>
        <w:t>L</w:t>
      </w:r>
      <w:r w:rsidRPr="00177B4A">
        <w:rPr>
          <w:rFonts w:ascii="Times New Roman" w:hAnsi="Times New Roman" w:cs="Times New Roman"/>
          <w:sz w:val="28"/>
          <w:szCs w:val="28"/>
        </w:rPr>
        <w:t>. n. 212 del 2000 effettua, nel triplice caso di accesso, ispezione o verifica nei locali destinati all'esercizio dell'attività, una valutazione ex ante in merito al rispetto del contraddittorio già operata dal legislatore, attraverso la previsione espressa di una nullità per mancato rispetto del termine dilatorio che già, a monte, ingloba la «prova di resistenza», sia con riferimento ai tributi armonizzati che in ordine a quelli non armonizzati (non effettuando la norma alcuna distinzione in merito alle conseguenze sanzionatorie).</w:t>
      </w:r>
    </w:p>
    <w:p w14:paraId="24BFD90B" w14:textId="2CEADB39" w:rsidR="00177B4A" w:rsidRPr="00177B4A" w:rsidRDefault="00177B4A" w:rsidP="00177B4A">
      <w:pPr>
        <w:spacing w:after="0" w:line="360" w:lineRule="auto"/>
        <w:jc w:val="both"/>
        <w:rPr>
          <w:rFonts w:ascii="Times New Roman" w:hAnsi="Times New Roman" w:cs="Times New Roman"/>
          <w:sz w:val="28"/>
          <w:szCs w:val="28"/>
        </w:rPr>
      </w:pPr>
      <w:r w:rsidRPr="00177B4A">
        <w:rPr>
          <w:rFonts w:ascii="Times New Roman" w:hAnsi="Times New Roman" w:cs="Times New Roman"/>
          <w:sz w:val="28"/>
          <w:szCs w:val="28"/>
        </w:rPr>
        <w:t xml:space="preserve">Sicché, anche per i tributi armonizzati, tra i quali </w:t>
      </w:r>
      <w:r w:rsidR="00D2132A">
        <w:rPr>
          <w:rFonts w:ascii="Times New Roman" w:hAnsi="Times New Roman" w:cs="Times New Roman"/>
          <w:sz w:val="28"/>
          <w:szCs w:val="28"/>
        </w:rPr>
        <w:t>l’iva</w:t>
      </w:r>
      <w:r w:rsidR="005D5B9F">
        <w:rPr>
          <w:rFonts w:ascii="Times New Roman" w:hAnsi="Times New Roman" w:cs="Times New Roman"/>
          <w:sz w:val="28"/>
          <w:szCs w:val="28"/>
        </w:rPr>
        <w:t>,</w:t>
      </w:r>
      <w:r w:rsidRPr="00177B4A">
        <w:rPr>
          <w:rFonts w:ascii="Times New Roman" w:hAnsi="Times New Roman" w:cs="Times New Roman"/>
          <w:sz w:val="28"/>
          <w:szCs w:val="28"/>
        </w:rPr>
        <w:t xml:space="preserve"> scatta la prova di resistenza, ai fini della verifica del rispetto del contraddittorio </w:t>
      </w:r>
      <w:proofErr w:type="spellStart"/>
      <w:r w:rsidRPr="00177B4A">
        <w:rPr>
          <w:rFonts w:ascii="Times New Roman" w:hAnsi="Times New Roman" w:cs="Times New Roman"/>
          <w:sz w:val="28"/>
          <w:szCs w:val="28"/>
        </w:rPr>
        <w:t>endoprocedimentale</w:t>
      </w:r>
      <w:proofErr w:type="spellEnd"/>
      <w:r w:rsidRPr="00177B4A">
        <w:rPr>
          <w:rFonts w:ascii="Times New Roman" w:hAnsi="Times New Roman" w:cs="Times New Roman"/>
          <w:sz w:val="28"/>
          <w:szCs w:val="28"/>
        </w:rPr>
        <w:t>, solo nel caso di mancata previsione da parte della normativa interna della sanzione della nullità, invece prevista dal citato art. 12, comma 7, per l'ipotesi della violazione del termine dilatorio.</w:t>
      </w:r>
    </w:p>
    <w:p w14:paraId="58970B31" w14:textId="4BE972E9" w:rsidR="00D2132A" w:rsidRDefault="00D2132A" w:rsidP="00177B4A">
      <w:pPr>
        <w:spacing w:after="0" w:line="360" w:lineRule="auto"/>
        <w:jc w:val="both"/>
        <w:rPr>
          <w:rFonts w:ascii="Times New Roman" w:hAnsi="Times New Roman" w:cs="Times New Roman"/>
          <w:b/>
          <w:bCs/>
          <w:sz w:val="28"/>
          <w:szCs w:val="28"/>
        </w:rPr>
      </w:pPr>
      <w:r w:rsidRPr="00D2132A">
        <w:rPr>
          <w:rFonts w:ascii="Times New Roman" w:hAnsi="Times New Roman" w:cs="Times New Roman"/>
          <w:b/>
          <w:bCs/>
          <w:sz w:val="28"/>
          <w:szCs w:val="28"/>
        </w:rPr>
        <w:t xml:space="preserve">Lecce, </w:t>
      </w:r>
      <w:r w:rsidR="005D5B9F">
        <w:rPr>
          <w:rFonts w:ascii="Times New Roman" w:hAnsi="Times New Roman" w:cs="Times New Roman"/>
          <w:b/>
          <w:bCs/>
          <w:sz w:val="28"/>
          <w:szCs w:val="28"/>
        </w:rPr>
        <w:t>20 giugno</w:t>
      </w:r>
      <w:r w:rsidRPr="00D2132A">
        <w:rPr>
          <w:rFonts w:ascii="Times New Roman" w:hAnsi="Times New Roman" w:cs="Times New Roman"/>
          <w:b/>
          <w:bCs/>
          <w:sz w:val="28"/>
          <w:szCs w:val="28"/>
        </w:rPr>
        <w:t xml:space="preserve"> 20</w:t>
      </w:r>
      <w:r w:rsidR="005D5B9F">
        <w:rPr>
          <w:rFonts w:ascii="Times New Roman" w:hAnsi="Times New Roman" w:cs="Times New Roman"/>
          <w:b/>
          <w:bCs/>
          <w:sz w:val="28"/>
          <w:szCs w:val="28"/>
        </w:rPr>
        <w:t>20</w:t>
      </w:r>
    </w:p>
    <w:p w14:paraId="55EA23C5" w14:textId="77777777" w:rsidR="005D5B9F" w:rsidRPr="00D2132A" w:rsidRDefault="005D5B9F" w:rsidP="00177B4A">
      <w:pPr>
        <w:spacing w:after="0" w:line="360" w:lineRule="auto"/>
        <w:jc w:val="both"/>
        <w:rPr>
          <w:rFonts w:ascii="Times New Roman" w:hAnsi="Times New Roman" w:cs="Times New Roman"/>
          <w:b/>
          <w:bCs/>
          <w:sz w:val="28"/>
          <w:szCs w:val="28"/>
        </w:rPr>
      </w:pPr>
    </w:p>
    <w:p w14:paraId="35952986" w14:textId="77777777" w:rsidR="00F643FF" w:rsidRPr="00F643FF" w:rsidRDefault="00F643FF" w:rsidP="00F643FF">
      <w:pPr>
        <w:spacing w:after="0" w:line="240" w:lineRule="auto"/>
        <w:ind w:left="-1530"/>
        <w:jc w:val="center"/>
        <w:rPr>
          <w:rFonts w:ascii="Arial" w:eastAsia="Times New Roman" w:hAnsi="Arial" w:cs="Arial"/>
          <w:b/>
          <w:bCs/>
          <w:sz w:val="24"/>
          <w:szCs w:val="24"/>
          <w:lang w:eastAsia="it-IT"/>
        </w:rPr>
      </w:pPr>
      <w:r w:rsidRPr="00F643FF">
        <w:rPr>
          <w:rFonts w:ascii="Arial" w:eastAsia="Times New Roman" w:hAnsi="Arial" w:cs="Arial"/>
          <w:b/>
          <w:bCs/>
          <w:sz w:val="24"/>
          <w:szCs w:val="24"/>
          <w:lang w:eastAsia="it-IT"/>
        </w:rPr>
        <w:t>AVV. MAURIZIO VILLANI</w:t>
      </w:r>
    </w:p>
    <w:p w14:paraId="3666C189" w14:textId="77777777" w:rsidR="00F643FF" w:rsidRPr="00F643FF" w:rsidRDefault="00F643FF" w:rsidP="00F643FF">
      <w:pPr>
        <w:keepNext/>
        <w:spacing w:after="0" w:line="240" w:lineRule="auto"/>
        <w:ind w:left="-1530"/>
        <w:jc w:val="center"/>
        <w:outlineLvl w:val="5"/>
        <w:rPr>
          <w:rFonts w:ascii="Arial" w:eastAsia="Times New Roman" w:hAnsi="Arial" w:cs="Arial"/>
          <w:b/>
          <w:bCs/>
          <w:sz w:val="24"/>
          <w:szCs w:val="24"/>
          <w:lang w:eastAsia="it-IT"/>
        </w:rPr>
      </w:pPr>
      <w:r w:rsidRPr="00F643FF">
        <w:rPr>
          <w:rFonts w:ascii="Arial" w:eastAsia="Times New Roman" w:hAnsi="Arial" w:cs="Arial"/>
          <w:b/>
          <w:bCs/>
          <w:sz w:val="24"/>
          <w:szCs w:val="24"/>
          <w:lang w:eastAsia="it-IT"/>
        </w:rPr>
        <w:t>Avvocato Tributarista in Lecce</w:t>
      </w:r>
    </w:p>
    <w:p w14:paraId="1F1B8607" w14:textId="77777777" w:rsidR="00F643FF" w:rsidRPr="00F643FF" w:rsidRDefault="00F643FF" w:rsidP="00F643FF">
      <w:pPr>
        <w:spacing w:after="0" w:line="240" w:lineRule="auto"/>
        <w:rPr>
          <w:rFonts w:ascii="Arial" w:eastAsia="Times New Roman" w:hAnsi="Arial" w:cs="Arial"/>
          <w:b/>
          <w:sz w:val="24"/>
          <w:szCs w:val="24"/>
          <w:lang w:eastAsia="it-IT"/>
        </w:rPr>
      </w:pPr>
      <w:r w:rsidRPr="00F643FF">
        <w:rPr>
          <w:rFonts w:ascii="Arial" w:eastAsia="Times New Roman" w:hAnsi="Arial" w:cs="Arial"/>
          <w:b/>
          <w:sz w:val="24"/>
          <w:szCs w:val="24"/>
          <w:lang w:eastAsia="it-IT"/>
        </w:rPr>
        <w:t xml:space="preserve">                                     Patrocinante in Cassazione</w:t>
      </w:r>
    </w:p>
    <w:p w14:paraId="7DF18B89" w14:textId="77777777" w:rsidR="00F643FF" w:rsidRPr="00F643FF" w:rsidRDefault="00BE3DA1" w:rsidP="00F643FF">
      <w:pPr>
        <w:spacing w:after="0" w:line="240" w:lineRule="auto"/>
        <w:ind w:left="-1530"/>
        <w:jc w:val="center"/>
        <w:rPr>
          <w:rFonts w:ascii="Arial" w:eastAsia="Times New Roman" w:hAnsi="Arial" w:cs="Arial"/>
          <w:b/>
          <w:bCs/>
          <w:sz w:val="24"/>
          <w:szCs w:val="24"/>
          <w:lang w:eastAsia="it-IT"/>
        </w:rPr>
      </w:pPr>
      <w:hyperlink r:id="rId6" w:history="1">
        <w:r w:rsidR="00F643FF" w:rsidRPr="00F643FF">
          <w:rPr>
            <w:rFonts w:ascii="Arial" w:eastAsia="Times New Roman" w:hAnsi="Arial" w:cs="Arial"/>
            <w:b/>
            <w:bCs/>
            <w:color w:val="0000FF"/>
            <w:sz w:val="24"/>
            <w:szCs w:val="24"/>
            <w:u w:val="single"/>
            <w:lang w:eastAsia="it-IT"/>
          </w:rPr>
          <w:t>www.studiotributariovillani.it</w:t>
        </w:r>
      </w:hyperlink>
      <w:r w:rsidR="00F643FF" w:rsidRPr="00F643FF">
        <w:rPr>
          <w:rFonts w:ascii="Arial" w:eastAsia="Times New Roman" w:hAnsi="Arial" w:cs="Arial"/>
          <w:b/>
          <w:bCs/>
          <w:sz w:val="24"/>
          <w:szCs w:val="24"/>
          <w:lang w:eastAsia="it-IT"/>
        </w:rPr>
        <w:t xml:space="preserve"> - e-mail </w:t>
      </w:r>
      <w:hyperlink r:id="rId7" w:history="1">
        <w:r w:rsidR="00F643FF" w:rsidRPr="00F643FF">
          <w:rPr>
            <w:rFonts w:ascii="Arial" w:eastAsia="Times New Roman" w:hAnsi="Arial" w:cs="Arial"/>
            <w:b/>
            <w:bCs/>
            <w:color w:val="0000FF"/>
            <w:sz w:val="24"/>
            <w:szCs w:val="24"/>
            <w:u w:val="single"/>
            <w:lang w:eastAsia="it-IT"/>
          </w:rPr>
          <w:t>avvocato@studiotributariovillani.it</w:t>
        </w:r>
      </w:hyperlink>
    </w:p>
    <w:p w14:paraId="36831489" w14:textId="77777777" w:rsidR="00F643FF" w:rsidRPr="00F643FF" w:rsidRDefault="00F643FF" w:rsidP="00F643FF">
      <w:pPr>
        <w:spacing w:after="0" w:line="240" w:lineRule="auto"/>
        <w:rPr>
          <w:rFonts w:ascii="Arial" w:eastAsia="Times New Roman" w:hAnsi="Arial" w:cs="Arial"/>
          <w:sz w:val="24"/>
          <w:szCs w:val="24"/>
          <w:lang w:eastAsia="it-IT"/>
        </w:rPr>
      </w:pPr>
    </w:p>
    <w:p w14:paraId="5DB798B8" w14:textId="77777777" w:rsidR="00D2132A" w:rsidRPr="00177B4A" w:rsidRDefault="00D2132A" w:rsidP="00F643FF">
      <w:pPr>
        <w:spacing w:after="0" w:line="360" w:lineRule="auto"/>
        <w:jc w:val="center"/>
        <w:rPr>
          <w:rFonts w:ascii="Times New Roman" w:hAnsi="Times New Roman" w:cs="Times New Roman"/>
          <w:sz w:val="28"/>
          <w:szCs w:val="28"/>
        </w:rPr>
      </w:pPr>
    </w:p>
    <w:sectPr w:rsidR="00D2132A" w:rsidRPr="00177B4A">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C0017" w14:textId="77777777" w:rsidR="00BE3DA1" w:rsidRDefault="00BE3DA1" w:rsidP="00177B4A">
      <w:pPr>
        <w:spacing w:after="0" w:line="240" w:lineRule="auto"/>
      </w:pPr>
      <w:r>
        <w:separator/>
      </w:r>
    </w:p>
  </w:endnote>
  <w:endnote w:type="continuationSeparator" w:id="0">
    <w:p w14:paraId="0890195D" w14:textId="77777777" w:rsidR="00BE3DA1" w:rsidRDefault="00BE3DA1" w:rsidP="00177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733658"/>
      <w:docPartObj>
        <w:docPartGallery w:val="Page Numbers (Bottom of Page)"/>
        <w:docPartUnique/>
      </w:docPartObj>
    </w:sdtPr>
    <w:sdtEndPr/>
    <w:sdtContent>
      <w:p w14:paraId="72257013" w14:textId="77777777" w:rsidR="00177B4A" w:rsidRDefault="00177B4A">
        <w:pPr>
          <w:pStyle w:val="Pidipagina"/>
          <w:jc w:val="right"/>
        </w:pPr>
        <w:r>
          <w:fldChar w:fldCharType="begin"/>
        </w:r>
        <w:r>
          <w:instrText>PAGE   \* MERGEFORMAT</w:instrText>
        </w:r>
        <w:r>
          <w:fldChar w:fldCharType="separate"/>
        </w:r>
        <w:r>
          <w:t>2</w:t>
        </w:r>
        <w:r>
          <w:fldChar w:fldCharType="end"/>
        </w:r>
      </w:p>
    </w:sdtContent>
  </w:sdt>
  <w:p w14:paraId="21497EEB" w14:textId="77777777" w:rsidR="00177B4A" w:rsidRDefault="00177B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10329" w14:textId="77777777" w:rsidR="00BE3DA1" w:rsidRDefault="00BE3DA1" w:rsidP="00177B4A">
      <w:pPr>
        <w:spacing w:after="0" w:line="240" w:lineRule="auto"/>
      </w:pPr>
      <w:r>
        <w:separator/>
      </w:r>
    </w:p>
  </w:footnote>
  <w:footnote w:type="continuationSeparator" w:id="0">
    <w:p w14:paraId="15364D03" w14:textId="77777777" w:rsidR="00BE3DA1" w:rsidRDefault="00BE3DA1" w:rsidP="00177B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635"/>
    <w:rsid w:val="00095635"/>
    <w:rsid w:val="000D60D8"/>
    <w:rsid w:val="000D7600"/>
    <w:rsid w:val="00177B4A"/>
    <w:rsid w:val="00265C22"/>
    <w:rsid w:val="002F21B9"/>
    <w:rsid w:val="00374CC0"/>
    <w:rsid w:val="003A5A69"/>
    <w:rsid w:val="003F3782"/>
    <w:rsid w:val="00453F91"/>
    <w:rsid w:val="004A4BB1"/>
    <w:rsid w:val="005263F7"/>
    <w:rsid w:val="005D5B9F"/>
    <w:rsid w:val="005E2514"/>
    <w:rsid w:val="00740B4A"/>
    <w:rsid w:val="0079207E"/>
    <w:rsid w:val="007D2139"/>
    <w:rsid w:val="007D590D"/>
    <w:rsid w:val="008568CD"/>
    <w:rsid w:val="008B5D8C"/>
    <w:rsid w:val="00901276"/>
    <w:rsid w:val="0094309E"/>
    <w:rsid w:val="009938AA"/>
    <w:rsid w:val="00BE3DA1"/>
    <w:rsid w:val="00C1593C"/>
    <w:rsid w:val="00D2132A"/>
    <w:rsid w:val="00E412C2"/>
    <w:rsid w:val="00F643FF"/>
    <w:rsid w:val="00FC1F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00D6"/>
  <w15:chartTrackingRefBased/>
  <w15:docId w15:val="{D7DE09B8-A333-43CD-82E7-A5E046DE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77B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77B4A"/>
  </w:style>
  <w:style w:type="paragraph" w:styleId="Pidipagina">
    <w:name w:val="footer"/>
    <w:basedOn w:val="Normale"/>
    <w:link w:val="PidipaginaCarattere"/>
    <w:uiPriority w:val="99"/>
    <w:unhideWhenUsed/>
    <w:rsid w:val="00177B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7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vvocato@studiotributariovillan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iotributariovillani.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6806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utente</cp:lastModifiedBy>
  <cp:revision>2</cp:revision>
  <dcterms:created xsi:type="dcterms:W3CDTF">2020-06-22T07:16:00Z</dcterms:created>
  <dcterms:modified xsi:type="dcterms:W3CDTF">2020-06-22T07:16:00Z</dcterms:modified>
</cp:coreProperties>
</file>