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9DD2" w14:textId="31E2FE13" w:rsidR="00494A66" w:rsidRDefault="00824E99" w:rsidP="00494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4E99">
        <w:rPr>
          <w:rFonts w:ascii="Times New Roman" w:hAnsi="Times New Roman" w:cs="Times New Roman"/>
          <w:b/>
          <w:bCs/>
          <w:sz w:val="40"/>
          <w:szCs w:val="40"/>
        </w:rPr>
        <w:t>LA CORTE DI CASSAZIONE SUGLI ACCERTAMENTI BANCARI</w:t>
      </w:r>
    </w:p>
    <w:p w14:paraId="6C39DCCA" w14:textId="77777777" w:rsidR="004141B3" w:rsidRPr="004141B3" w:rsidRDefault="004141B3" w:rsidP="00494A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336DE" w14:textId="6C25DA6A" w:rsidR="00494A66" w:rsidRPr="00C50720" w:rsidRDefault="00494A66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494A66">
        <w:rPr>
          <w:rFonts w:ascii="Times New Roman" w:hAnsi="Times New Roman" w:cs="Times New Roman"/>
          <w:sz w:val="28"/>
          <w:szCs w:val="28"/>
        </w:rPr>
        <w:t xml:space="preserve"> orientamento assolutamente consolidato nella giurisprudenza </w:t>
      </w:r>
      <w:r w:rsidR="00C50720">
        <w:rPr>
          <w:rFonts w:ascii="Times New Roman" w:hAnsi="Times New Roman" w:cs="Times New Roman"/>
          <w:sz w:val="28"/>
          <w:szCs w:val="28"/>
        </w:rPr>
        <w:t>della</w:t>
      </w:r>
      <w:r w:rsidRPr="00494A66">
        <w:rPr>
          <w:rFonts w:ascii="Times New Roman" w:hAnsi="Times New Roman" w:cs="Times New Roman"/>
          <w:sz w:val="28"/>
          <w:szCs w:val="28"/>
        </w:rPr>
        <w:t xml:space="preserve"> Corte</w:t>
      </w:r>
      <w:r w:rsidR="00C50720">
        <w:rPr>
          <w:rFonts w:ascii="Times New Roman" w:hAnsi="Times New Roman" w:cs="Times New Roman"/>
          <w:sz w:val="28"/>
          <w:szCs w:val="28"/>
        </w:rPr>
        <w:t xml:space="preserve"> di Cassazione</w:t>
      </w:r>
      <w:r w:rsidRPr="00494A66">
        <w:rPr>
          <w:rFonts w:ascii="Times New Roman" w:hAnsi="Times New Roman" w:cs="Times New Roman"/>
          <w:sz w:val="28"/>
          <w:szCs w:val="28"/>
        </w:rPr>
        <w:t xml:space="preserve">, come ribadito da Cass., Sez. 5, Ordinanza n. 22931 del 26/09/2018 (v. anche Cass. n. 16440 del 2016, n. 19806 e n. 19807 del 2017), quello secondo cui «In tema di accertamento, resta invariata la presunzione legale posta dall'art. 32 del </w:t>
      </w:r>
      <w:r w:rsidR="00257F00">
        <w:rPr>
          <w:rFonts w:ascii="Times New Roman" w:hAnsi="Times New Roman" w:cs="Times New Roman"/>
          <w:sz w:val="28"/>
          <w:szCs w:val="28"/>
        </w:rPr>
        <w:t>D</w:t>
      </w:r>
      <w:r w:rsidRPr="00494A66">
        <w:rPr>
          <w:rFonts w:ascii="Times New Roman" w:hAnsi="Times New Roman" w:cs="Times New Roman"/>
          <w:sz w:val="28"/>
          <w:szCs w:val="28"/>
        </w:rPr>
        <w:t xml:space="preserve">.P.R. n. 600 del 1973 con riferimento ai versamenti effettuati su un conto corrente dal professionista o lavoratore autonomo, sicché questi è onerato di provare in modo analitico l'estraneità di tali movimenti ai fatti imponibili, </w:t>
      </w:r>
      <w:r w:rsidRPr="00C50720">
        <w:rPr>
          <w:rFonts w:ascii="Times New Roman" w:hAnsi="Times New Roman" w:cs="Times New Roman"/>
          <w:b/>
          <w:bCs/>
          <w:sz w:val="28"/>
          <w:szCs w:val="28"/>
        </w:rPr>
        <w:t xml:space="preserve">essendo venuta meno, all'esito della sentenza della Corte </w:t>
      </w:r>
      <w:r w:rsidR="00257F00" w:rsidRPr="00C50720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50720">
        <w:rPr>
          <w:rFonts w:ascii="Times New Roman" w:hAnsi="Times New Roman" w:cs="Times New Roman"/>
          <w:b/>
          <w:bCs/>
          <w:sz w:val="28"/>
          <w:szCs w:val="28"/>
        </w:rPr>
        <w:t>ostituzionale n. 228 del 2014, l'equiparazione logica tra attività imprenditoriale e professionale limitatamente ai prelevamenti sui conti correnti».</w:t>
      </w:r>
    </w:p>
    <w:p w14:paraId="740C9140" w14:textId="0CEE3493" w:rsidR="004B5C11" w:rsidRPr="00D06474" w:rsidRDefault="00494A66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A66">
        <w:rPr>
          <w:rFonts w:ascii="Times New Roman" w:hAnsi="Times New Roman" w:cs="Times New Roman"/>
          <w:sz w:val="28"/>
          <w:szCs w:val="28"/>
        </w:rPr>
        <w:t>Va altresì ricordato che</w:t>
      </w:r>
      <w:r w:rsidR="00D06474">
        <w:rPr>
          <w:rFonts w:ascii="Times New Roman" w:hAnsi="Times New Roman" w:cs="Times New Roman"/>
          <w:sz w:val="28"/>
          <w:szCs w:val="28"/>
        </w:rPr>
        <w:t>,</w:t>
      </w:r>
      <w:r w:rsidRPr="00494A66">
        <w:rPr>
          <w:rFonts w:ascii="Times New Roman" w:hAnsi="Times New Roman" w:cs="Times New Roman"/>
          <w:sz w:val="28"/>
          <w:szCs w:val="28"/>
        </w:rPr>
        <w:t xml:space="preserve"> in tema di accertamento delle imposte sui redditi, al fine di superare la presunzione posta a carico del contribuente dal D.P.R. 29 settembre 1973, n. 600, art. 32 (in virtù della quale i versamenti operati su conto corrente bancario vanno imputati a ricavi conseguiti nell'esercizio dell'attività libero professionale o di lavoratore autonomo), non è sufficiente una prova generica circa ipotetiche distinte causali dell'affluire di somme sul proprio conto corrente, </w:t>
      </w:r>
      <w:r w:rsidRPr="00D06474">
        <w:rPr>
          <w:rFonts w:ascii="Times New Roman" w:hAnsi="Times New Roman" w:cs="Times New Roman"/>
          <w:b/>
          <w:bCs/>
          <w:sz w:val="28"/>
          <w:szCs w:val="28"/>
        </w:rPr>
        <w:t xml:space="preserve">ma è necessario che il contribuente fornisca la prova analitica della riferibilità di ogni singola movimentazione alle operazioni già evidenziate nelle dichiarazioni, ovvero dell'estraneità delle stesse alla sua attività (Cass. n. 4829/2015) e che tale principio si applica, in presenza di alcuni elementi sintomatici, come il rapporto di stretta contiguità familiare tra il contribuente ed i congiunti intestatari dei conti bancari sottoposti a verifica, anche alle movimentazioni effettuate su questi ultimi, poiché in tal caso, infatti, è particolarmente elevata la probabilità che le movimentazioni sui conti bancari dei familiari debbano - in difetto di specifiche ed analitiche </w:t>
      </w:r>
      <w:r w:rsidRPr="00D064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dimostrazioni di segno contrario - ascriversi allo stesso contribuente sottoposto a verifica (v. Cass., Sez. V, </w:t>
      </w:r>
      <w:proofErr w:type="spellStart"/>
      <w:r w:rsidRPr="00D06474">
        <w:rPr>
          <w:rFonts w:ascii="Times New Roman" w:hAnsi="Times New Roman" w:cs="Times New Roman"/>
          <w:b/>
          <w:bCs/>
          <w:sz w:val="28"/>
          <w:szCs w:val="28"/>
        </w:rPr>
        <w:t>Ord</w:t>
      </w:r>
      <w:proofErr w:type="spellEnd"/>
      <w:r w:rsidRPr="00D06474">
        <w:rPr>
          <w:rFonts w:ascii="Times New Roman" w:hAnsi="Times New Roman" w:cs="Times New Roman"/>
          <w:b/>
          <w:bCs/>
          <w:sz w:val="28"/>
          <w:szCs w:val="28"/>
        </w:rPr>
        <w:t>., 15 novembre 2017, n. 27075</w:t>
      </w:r>
      <w:r w:rsidR="0008393D" w:rsidRPr="00D0647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064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12D43B5" w14:textId="301B83B0" w:rsidR="00494A66" w:rsidRPr="00AD0AC3" w:rsidRDefault="00494A66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A66">
        <w:rPr>
          <w:rFonts w:ascii="Times New Roman" w:hAnsi="Times New Roman" w:cs="Times New Roman"/>
          <w:sz w:val="28"/>
          <w:szCs w:val="28"/>
        </w:rPr>
        <w:t xml:space="preserve">In senso analogo si espressa Cass. n. 1898 del 2016, secondo cui, in tema di accertamento del reddito d'impresa, «gli artt. 32, n. 7, del </w:t>
      </w:r>
      <w:r w:rsidR="00113AED">
        <w:rPr>
          <w:rFonts w:ascii="Times New Roman" w:hAnsi="Times New Roman" w:cs="Times New Roman"/>
          <w:sz w:val="28"/>
          <w:szCs w:val="28"/>
        </w:rPr>
        <w:t>D</w:t>
      </w:r>
      <w:r w:rsidRPr="00494A66">
        <w:rPr>
          <w:rFonts w:ascii="Times New Roman" w:hAnsi="Times New Roman" w:cs="Times New Roman"/>
          <w:sz w:val="28"/>
          <w:szCs w:val="28"/>
        </w:rPr>
        <w:t xml:space="preserve">.P.R. n. 600 del 1973 e 51 del </w:t>
      </w:r>
      <w:r w:rsidR="00113AED">
        <w:rPr>
          <w:rFonts w:ascii="Times New Roman" w:hAnsi="Times New Roman" w:cs="Times New Roman"/>
          <w:sz w:val="28"/>
          <w:szCs w:val="28"/>
        </w:rPr>
        <w:t>D</w:t>
      </w:r>
      <w:r w:rsidRPr="00494A66">
        <w:rPr>
          <w:rFonts w:ascii="Times New Roman" w:hAnsi="Times New Roman" w:cs="Times New Roman"/>
          <w:sz w:val="28"/>
          <w:szCs w:val="28"/>
        </w:rPr>
        <w:t xml:space="preserve">.P.R. n. 633 del 1972 autorizzano l'Ufficio finanziario a procedere all'accertamento fiscale anche attraverso indagini su conti correnti bancari formalmente intestati a terzi ma che si ha motivo di ritenere connessi ed inerenti al reddito del contribuente», nonché Cass. n. 26173 del 2011, n. 26829 del 2014, n. 12276 del 2015 </w:t>
      </w:r>
      <w:r w:rsidR="00AD0AC3">
        <w:rPr>
          <w:rFonts w:ascii="Times New Roman" w:hAnsi="Times New Roman" w:cs="Times New Roman"/>
          <w:sz w:val="28"/>
          <w:szCs w:val="28"/>
        </w:rPr>
        <w:t>e</w:t>
      </w:r>
      <w:r w:rsidRPr="00494A66">
        <w:rPr>
          <w:rFonts w:ascii="Times New Roman" w:hAnsi="Times New Roman" w:cs="Times New Roman"/>
          <w:sz w:val="28"/>
          <w:szCs w:val="28"/>
        </w:rPr>
        <w:t xml:space="preserve"> Cass. n. 428 del 2015, secondo cui </w:t>
      </w:r>
      <w:r w:rsidRPr="00AD0AC3">
        <w:rPr>
          <w:rFonts w:ascii="Times New Roman" w:hAnsi="Times New Roman" w:cs="Times New Roman"/>
          <w:b/>
          <w:bCs/>
          <w:sz w:val="28"/>
          <w:szCs w:val="28"/>
        </w:rPr>
        <w:t>«In tema di imposte sui redditi, lo stretto rapporto familiare e la composizione ristretta del gruppo sociale è sufficiente a giustificare, salva la prova contraria, la riferibilità delle operazioni riscontrate sui conti correnti bancari di tali soggetti all'attività economica della società sottoposta a verifica, sicché in assenza di prova di attività economiche svolte dagli intestatari dei conti, idonee a giustificare i versamenti e</w:t>
      </w:r>
      <w:r w:rsidR="00AD0AC3" w:rsidRPr="00AD0AC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AD0AC3">
        <w:rPr>
          <w:rFonts w:ascii="Times New Roman" w:hAnsi="Times New Roman" w:cs="Times New Roman"/>
          <w:b/>
          <w:bCs/>
          <w:sz w:val="28"/>
          <w:szCs w:val="28"/>
        </w:rPr>
        <w:t xml:space="preserve"> i prelievi riscontrati, ed in presenza di un contestuale rapporto di collaborazione con la società, deve ritenersi soddisfatta la prova presuntiva a sostegno della pretesa fiscale, con spostamento dell'onere della prova contraria sul contribuente. (Nella specie, la S.C. ha enunciato il principio con riferimento a conti bancari intestati ad amministratori, legati da evidenti rapporti di parentela, e nessuno degli intestatari svolgeva attività economica idonea a giustificare simili importi </w:t>
      </w:r>
      <w:proofErr w:type="spellStart"/>
      <w:r w:rsidRPr="00AD0AC3">
        <w:rPr>
          <w:rFonts w:ascii="Times New Roman" w:hAnsi="Times New Roman" w:cs="Times New Roman"/>
          <w:b/>
          <w:bCs/>
          <w:sz w:val="28"/>
          <w:szCs w:val="28"/>
        </w:rPr>
        <w:t>reddiduali</w:t>
      </w:r>
      <w:proofErr w:type="spellEnd"/>
      <w:r w:rsidRPr="00AD0AC3">
        <w:rPr>
          <w:rFonts w:ascii="Times New Roman" w:hAnsi="Times New Roman" w:cs="Times New Roman"/>
          <w:b/>
          <w:bCs/>
          <w:sz w:val="28"/>
          <w:szCs w:val="28"/>
        </w:rPr>
        <w:t>)».</w:t>
      </w:r>
    </w:p>
    <w:p w14:paraId="4BB863CC" w14:textId="77777777" w:rsidR="00ED12CA" w:rsidRDefault="00494A66" w:rsidP="00494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66">
        <w:rPr>
          <w:rFonts w:ascii="Times New Roman" w:hAnsi="Times New Roman" w:cs="Times New Roman"/>
          <w:sz w:val="28"/>
          <w:szCs w:val="28"/>
        </w:rPr>
        <w:t xml:space="preserve">Va ancora ricordato, in tema di onere della prova e di verifica giudiziale in materia di accertamenti bancari, il consolidato insegnamento </w:t>
      </w:r>
      <w:r w:rsidR="00AD0AC3">
        <w:rPr>
          <w:rFonts w:ascii="Times New Roman" w:hAnsi="Times New Roman" w:cs="Times New Roman"/>
          <w:sz w:val="28"/>
          <w:szCs w:val="28"/>
        </w:rPr>
        <w:t>della</w:t>
      </w:r>
      <w:r w:rsidRPr="00494A66">
        <w:rPr>
          <w:rFonts w:ascii="Times New Roman" w:hAnsi="Times New Roman" w:cs="Times New Roman"/>
          <w:sz w:val="28"/>
          <w:szCs w:val="28"/>
        </w:rPr>
        <w:t xml:space="preserve"> Corte</w:t>
      </w:r>
      <w:r w:rsidR="00AD0AC3">
        <w:rPr>
          <w:rFonts w:ascii="Times New Roman" w:hAnsi="Times New Roman" w:cs="Times New Roman"/>
          <w:sz w:val="28"/>
          <w:szCs w:val="28"/>
        </w:rPr>
        <w:t xml:space="preserve"> di Cassazione</w:t>
      </w:r>
      <w:r w:rsidRPr="00494A66">
        <w:rPr>
          <w:rFonts w:ascii="Times New Roman" w:hAnsi="Times New Roman" w:cs="Times New Roman"/>
          <w:sz w:val="28"/>
          <w:szCs w:val="28"/>
        </w:rPr>
        <w:t xml:space="preserve"> secondo cui la presunzione di cui all'art. 32, comma 1, n. 2, </w:t>
      </w:r>
      <w:r w:rsidR="00113AED">
        <w:rPr>
          <w:rFonts w:ascii="Times New Roman" w:hAnsi="Times New Roman" w:cs="Times New Roman"/>
          <w:sz w:val="28"/>
          <w:szCs w:val="28"/>
        </w:rPr>
        <w:t>D</w:t>
      </w:r>
      <w:r w:rsidRPr="00494A66">
        <w:rPr>
          <w:rFonts w:ascii="Times New Roman" w:hAnsi="Times New Roman" w:cs="Times New Roman"/>
          <w:sz w:val="28"/>
          <w:szCs w:val="28"/>
        </w:rPr>
        <w:t xml:space="preserve">.P.R. n. 600 del 1973 dettata in materia di imposte sui redditi (secondo la quale i prelevamenti e gli importi riscossi nell'ambito di rapporti bancari, in difetto di indicazione del soggetto beneficiario o in mancanza di annotazione nelle scritture contabili, sono considerati ricavi o compensi posti a base delle rettifiche operate ai sensi degli artt. 38-41 dello stesso decreto, ove il contribuente non dimostri che ne ha tenuto conto nella dichiarazione dei redditi ovvero che tali somme rimangono escluse dalla formazione dell'imponibile), omologa a quella </w:t>
      </w:r>
      <w:r w:rsidRPr="00494A66">
        <w:rPr>
          <w:rFonts w:ascii="Times New Roman" w:hAnsi="Times New Roman" w:cs="Times New Roman"/>
          <w:sz w:val="28"/>
          <w:szCs w:val="28"/>
        </w:rPr>
        <w:lastRenderedPageBreak/>
        <w:t xml:space="preserve">stabilita dall'art. 51, comma 2, n. 2, </w:t>
      </w:r>
      <w:r w:rsidR="00113AED">
        <w:rPr>
          <w:rFonts w:ascii="Times New Roman" w:hAnsi="Times New Roman" w:cs="Times New Roman"/>
          <w:sz w:val="28"/>
          <w:szCs w:val="28"/>
        </w:rPr>
        <w:t>D</w:t>
      </w:r>
      <w:r w:rsidRPr="00494A66">
        <w:rPr>
          <w:rFonts w:ascii="Times New Roman" w:hAnsi="Times New Roman" w:cs="Times New Roman"/>
          <w:sz w:val="28"/>
          <w:szCs w:val="28"/>
        </w:rPr>
        <w:t xml:space="preserve">.P.R. n. 633 del 1972 in materia di IVA, </w:t>
      </w:r>
      <w:r w:rsidR="00AD0AC3">
        <w:rPr>
          <w:rFonts w:ascii="Times New Roman" w:hAnsi="Times New Roman" w:cs="Times New Roman"/>
          <w:sz w:val="28"/>
          <w:szCs w:val="28"/>
        </w:rPr>
        <w:t>consente</w:t>
      </w:r>
      <w:r w:rsidRPr="00494A66">
        <w:rPr>
          <w:rFonts w:ascii="Times New Roman" w:hAnsi="Times New Roman" w:cs="Times New Roman"/>
          <w:sz w:val="28"/>
          <w:szCs w:val="28"/>
        </w:rPr>
        <w:t xml:space="preserve"> di riferire a redditi (e, nel secondo caso, a ricavi) imponibili, conseguiti nell'attività economica svolta dal contribuente, tutti i movimenti bancari rilevati dal conto, qualificando gli "accrediti" (e, per le sole attività imprenditoriali, anche gli "addebiti") come ricavi</w:t>
      </w:r>
      <w:r w:rsidR="00ED12CA">
        <w:rPr>
          <w:rFonts w:ascii="Times New Roman" w:hAnsi="Times New Roman" w:cs="Times New Roman"/>
          <w:sz w:val="28"/>
          <w:szCs w:val="28"/>
        </w:rPr>
        <w:t>.</w:t>
      </w:r>
    </w:p>
    <w:p w14:paraId="277C341D" w14:textId="77777777" w:rsidR="00A45F26" w:rsidRPr="00A45F26" w:rsidRDefault="00ED12CA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94A66" w:rsidRPr="00494A66">
        <w:rPr>
          <w:rFonts w:ascii="Times New Roman" w:hAnsi="Times New Roman" w:cs="Times New Roman"/>
          <w:sz w:val="28"/>
          <w:szCs w:val="28"/>
        </w:rPr>
        <w:t xml:space="preserve">rattasi di </w:t>
      </w:r>
      <w:r w:rsidR="00494A66" w:rsidRPr="00ED12CA">
        <w:rPr>
          <w:rFonts w:ascii="Times New Roman" w:hAnsi="Times New Roman" w:cs="Times New Roman"/>
          <w:b/>
          <w:bCs/>
          <w:sz w:val="28"/>
          <w:szCs w:val="28"/>
        </w:rPr>
        <w:t>presunzione legale "</w:t>
      </w:r>
      <w:proofErr w:type="spellStart"/>
      <w:r w:rsidR="00494A66" w:rsidRPr="00ED12CA">
        <w:rPr>
          <w:rFonts w:ascii="Times New Roman" w:hAnsi="Times New Roman" w:cs="Times New Roman"/>
          <w:b/>
          <w:bCs/>
          <w:sz w:val="28"/>
          <w:szCs w:val="28"/>
        </w:rPr>
        <w:t>juris</w:t>
      </w:r>
      <w:proofErr w:type="spellEnd"/>
      <w:r w:rsidR="00494A66" w:rsidRPr="00ED12CA">
        <w:rPr>
          <w:rFonts w:ascii="Times New Roman" w:hAnsi="Times New Roman" w:cs="Times New Roman"/>
          <w:b/>
          <w:bCs/>
          <w:sz w:val="28"/>
          <w:szCs w:val="28"/>
        </w:rPr>
        <w:t xml:space="preserve"> tantum"</w:t>
      </w:r>
      <w:r w:rsidR="00494A66" w:rsidRPr="00494A66">
        <w:rPr>
          <w:rFonts w:ascii="Times New Roman" w:hAnsi="Times New Roman" w:cs="Times New Roman"/>
          <w:sz w:val="28"/>
          <w:szCs w:val="28"/>
        </w:rPr>
        <w:t xml:space="preserve"> che consente di considerare come ricavo riconducibile all'attività professionale o imprenditoriale del contribuente qualsiasi accredito riscontrato sul conto corrente del medesimo e a quello dei congiunti, in presenza di chiari elementi sintomatici come quelli sussistenti nella specie, e comportante l'inversione dell'onere della prova, </w:t>
      </w:r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 xml:space="preserve">spettando a quest'ultimo di superare detta presunzione offrendo la prova liberatoria che dei movimenti sui conti bancari egli ha tenuto conto nelle dichiarazioni, o che gli accrediti (e gli addebiti) registrati sui conti non si riferiscono ad operazioni imponibili, occorrendo all'uopo che </w:t>
      </w:r>
      <w:r w:rsidR="00A45F26" w:rsidRPr="00A45F26">
        <w:rPr>
          <w:rFonts w:ascii="Times New Roman" w:hAnsi="Times New Roman" w:cs="Times New Roman"/>
          <w:b/>
          <w:bCs/>
          <w:sz w:val="28"/>
          <w:szCs w:val="28"/>
        </w:rPr>
        <w:t>sia</w:t>
      </w:r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 xml:space="preserve"> indicato e dimostrato dal contribuente la provenienza dei singoli versamenti con riferimento tanto ai termini soggettivi dei singoli rapporti, quanto alle diverse cause giustificative degli accrediti (</w:t>
      </w:r>
      <w:proofErr w:type="spellStart"/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>arg</w:t>
      </w:r>
      <w:proofErr w:type="spellEnd"/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 xml:space="preserve">. da Cass. 26111 del 2015 e n. 21800 del 2017; </w:t>
      </w:r>
      <w:proofErr w:type="spellStart"/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>conf.</w:t>
      </w:r>
      <w:proofErr w:type="spellEnd"/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 xml:space="preserve"> Cass. n. 5152, n. 5153, n. 19807 e n. 19806 del 2017, n. 18065, n. 18066, n. 18067, n. 16686, n. 16699, n. 16697, n. 11776, n. 6093 del 2016; Sez. 6-5, </w:t>
      </w:r>
      <w:proofErr w:type="spellStart"/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>ord</w:t>
      </w:r>
      <w:proofErr w:type="spellEnd"/>
      <w:r w:rsidR="00494A66" w:rsidRPr="00A45F26">
        <w:rPr>
          <w:rFonts w:ascii="Times New Roman" w:hAnsi="Times New Roman" w:cs="Times New Roman"/>
          <w:b/>
          <w:bCs/>
          <w:sz w:val="28"/>
          <w:szCs w:val="28"/>
        </w:rPr>
        <w:t>. n. 7453, n. 9078 e n. 19029 del 2016)</w:t>
      </w:r>
      <w:r w:rsidR="00A45F26" w:rsidRPr="00A45F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55BCDC" w14:textId="5803C7FA" w:rsidR="00A45F26" w:rsidRPr="00524BC4" w:rsidRDefault="00A45F26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494A66" w:rsidRPr="00524BC4">
        <w:rPr>
          <w:rFonts w:ascii="Times New Roman" w:hAnsi="Times New Roman" w:cs="Times New Roman"/>
          <w:b/>
          <w:bCs/>
          <w:sz w:val="28"/>
          <w:szCs w:val="28"/>
        </w:rPr>
        <w:t xml:space="preserve">on specifico riferimento al contenuto dell'onere probatorio gravante sul contribuente </w:t>
      </w:r>
      <w:r w:rsidR="00CD37CE">
        <w:rPr>
          <w:rFonts w:ascii="Times New Roman" w:hAnsi="Times New Roman" w:cs="Times New Roman"/>
          <w:b/>
          <w:bCs/>
          <w:sz w:val="28"/>
          <w:szCs w:val="28"/>
        </w:rPr>
        <w:t>la Corte di Cassazione ha</w:t>
      </w:r>
      <w:r w:rsidR="00494A66" w:rsidRPr="00524BC4">
        <w:rPr>
          <w:rFonts w:ascii="Times New Roman" w:hAnsi="Times New Roman" w:cs="Times New Roman"/>
          <w:b/>
          <w:bCs/>
          <w:sz w:val="28"/>
          <w:szCs w:val="28"/>
        </w:rPr>
        <w:t xml:space="preserve"> affermato che </w:t>
      </w:r>
      <w:r w:rsidRPr="00524BC4">
        <w:rPr>
          <w:rFonts w:ascii="Times New Roman" w:hAnsi="Times New Roman" w:cs="Times New Roman"/>
          <w:b/>
          <w:bCs/>
          <w:sz w:val="28"/>
          <w:szCs w:val="28"/>
        </w:rPr>
        <w:t>lo stesso</w:t>
      </w:r>
      <w:r w:rsidR="00494A66" w:rsidRPr="00524BC4">
        <w:rPr>
          <w:rFonts w:ascii="Times New Roman" w:hAnsi="Times New Roman" w:cs="Times New Roman"/>
          <w:b/>
          <w:bCs/>
          <w:sz w:val="28"/>
          <w:szCs w:val="28"/>
        </w:rPr>
        <w:t xml:space="preserve"> ha l'onere di dimostrare che gli elementi desumibili dalle movimentazioni bancarie non sono riferibili ad operazioni imponibili, e, a tal fine, deve </w:t>
      </w:r>
      <w:r w:rsidR="000F2290">
        <w:rPr>
          <w:rFonts w:ascii="Times New Roman" w:hAnsi="Times New Roman" w:cs="Times New Roman"/>
          <w:b/>
          <w:bCs/>
          <w:sz w:val="28"/>
          <w:szCs w:val="28"/>
        </w:rPr>
        <w:t xml:space="preserve">sempre </w:t>
      </w:r>
      <w:r w:rsidR="00494A66" w:rsidRPr="00524BC4">
        <w:rPr>
          <w:rFonts w:ascii="Times New Roman" w:hAnsi="Times New Roman" w:cs="Times New Roman"/>
          <w:b/>
          <w:bCs/>
          <w:sz w:val="28"/>
          <w:szCs w:val="28"/>
        </w:rPr>
        <w:t>fornire non una prova generica, ma una prova analitica, con indicazione specifica della riferibilità di ogni versamento bancario, in modo da dimostrare come ciascuna delle singole operazioni effettuate sia estranea a fatti imponibili (in termini, Cass. n. 18081 del 2010, n. 22179 del 2008 e n. 26018 del 2014)</w:t>
      </w:r>
      <w:r w:rsidRPr="00524BC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8B292E" w14:textId="393B0093" w:rsidR="00494A66" w:rsidRPr="00D411B6" w:rsidRDefault="00A45F26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1B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94A66" w:rsidRPr="00D411B6">
        <w:rPr>
          <w:rFonts w:ascii="Times New Roman" w:hAnsi="Times New Roman" w:cs="Times New Roman"/>
          <w:b/>
          <w:bCs/>
          <w:sz w:val="28"/>
          <w:szCs w:val="28"/>
        </w:rPr>
        <w:t>l giudice di merito</w:t>
      </w:r>
      <w:r w:rsidR="002500F4">
        <w:rPr>
          <w:rFonts w:ascii="Times New Roman" w:hAnsi="Times New Roman" w:cs="Times New Roman"/>
          <w:b/>
          <w:bCs/>
          <w:sz w:val="28"/>
          <w:szCs w:val="28"/>
        </w:rPr>
        <w:t>, al tempo stesso,</w:t>
      </w:r>
      <w:r w:rsidR="00494A66" w:rsidRPr="00D411B6">
        <w:rPr>
          <w:rFonts w:ascii="Times New Roman" w:hAnsi="Times New Roman" w:cs="Times New Roman"/>
          <w:b/>
          <w:bCs/>
          <w:sz w:val="28"/>
          <w:szCs w:val="28"/>
        </w:rPr>
        <w:t xml:space="preserve"> è tenuto alla rigorosa verifica dell'efficacia dimostrativa delle prove fornite a giustificazione di ogni singola movimentazione </w:t>
      </w:r>
      <w:r w:rsidR="00494A66" w:rsidRPr="00D41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accertata, rifuggendo da qualsiasi valutazione di irragionevolezza ed inverosimiglianza dei risultati restituiti dal riscontro delle movimentazioni bancarie, in quanto il giudizio di ragionevolezza dell'inferenza dal fatto certo a quello incerto è già stato stabilito dallo stesso legislatore con la previsione, in tale specifica materia, della presunzione legale (Cass. 21800 del 2017</w:t>
      </w:r>
      <w:r w:rsidR="000A193C" w:rsidRPr="00D411B6">
        <w:rPr>
          <w:rFonts w:ascii="Times New Roman" w:hAnsi="Times New Roman" w:cs="Times New Roman"/>
          <w:b/>
          <w:bCs/>
          <w:sz w:val="28"/>
          <w:szCs w:val="28"/>
        </w:rPr>
        <w:t>; Cass. 32427/19).</w:t>
      </w:r>
    </w:p>
    <w:p w14:paraId="55B7ACEA" w14:textId="7466241B" w:rsidR="00494A66" w:rsidRPr="00113AED" w:rsidRDefault="00113AED" w:rsidP="00494A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Lecce,</w:t>
      </w:r>
      <w:r w:rsidR="00D411B6">
        <w:rPr>
          <w:rFonts w:ascii="Times New Roman" w:hAnsi="Times New Roman" w:cs="Times New Roman"/>
          <w:b/>
          <w:bCs/>
          <w:sz w:val="28"/>
          <w:szCs w:val="28"/>
        </w:rPr>
        <w:t xml:space="preserve"> 11 luglio 2020</w:t>
      </w:r>
    </w:p>
    <w:p w14:paraId="027179BC" w14:textId="77777777" w:rsidR="00494A66" w:rsidRDefault="00494A66" w:rsidP="00494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7C3EA" w14:textId="77777777" w:rsidR="004B5C11" w:rsidRPr="00494A66" w:rsidRDefault="004B5C11" w:rsidP="00494A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3BEB5" w14:textId="77777777" w:rsidR="00113AED" w:rsidRPr="00113AED" w:rsidRDefault="00113AED" w:rsidP="00113AED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3AE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14:paraId="2AB7CFF1" w14:textId="77777777" w:rsidR="00113AED" w:rsidRPr="00113AED" w:rsidRDefault="00113AED" w:rsidP="00113AED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3AE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14:paraId="68B10E24" w14:textId="77777777" w:rsidR="00113AED" w:rsidRPr="00113AED" w:rsidRDefault="00113AED" w:rsidP="00113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113AE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Patrocinante in Cassazione</w:t>
      </w:r>
    </w:p>
    <w:p w14:paraId="6B786E94" w14:textId="77777777" w:rsidR="00113AED" w:rsidRPr="00113AED" w:rsidRDefault="00D5666B" w:rsidP="00113AED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6" w:history="1">
        <w:r w:rsidR="00113AED" w:rsidRPr="00113AE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113AED" w:rsidRPr="00113AE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7" w:history="1">
        <w:r w:rsidR="00113AED" w:rsidRPr="00113AE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sectPr w:rsidR="00113AED" w:rsidRPr="00113AE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9C82" w14:textId="77777777" w:rsidR="00D5666B" w:rsidRDefault="00D5666B" w:rsidP="00113AED">
      <w:pPr>
        <w:spacing w:after="0" w:line="240" w:lineRule="auto"/>
      </w:pPr>
      <w:r>
        <w:separator/>
      </w:r>
    </w:p>
  </w:endnote>
  <w:endnote w:type="continuationSeparator" w:id="0">
    <w:p w14:paraId="4FC39043" w14:textId="77777777" w:rsidR="00D5666B" w:rsidRDefault="00D5666B" w:rsidP="0011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9220901"/>
      <w:docPartObj>
        <w:docPartGallery w:val="Page Numbers (Bottom of Page)"/>
        <w:docPartUnique/>
      </w:docPartObj>
    </w:sdtPr>
    <w:sdtEndPr/>
    <w:sdtContent>
      <w:p w14:paraId="756CB516" w14:textId="77777777" w:rsidR="00113AED" w:rsidRDefault="00113A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BFA63" w14:textId="77777777" w:rsidR="00113AED" w:rsidRDefault="00113A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C5D4" w14:textId="77777777" w:rsidR="00D5666B" w:rsidRDefault="00D5666B" w:rsidP="00113AED">
      <w:pPr>
        <w:spacing w:after="0" w:line="240" w:lineRule="auto"/>
      </w:pPr>
      <w:r>
        <w:separator/>
      </w:r>
    </w:p>
  </w:footnote>
  <w:footnote w:type="continuationSeparator" w:id="0">
    <w:p w14:paraId="751C488A" w14:textId="77777777" w:rsidR="00D5666B" w:rsidRDefault="00D5666B" w:rsidP="00113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66"/>
    <w:rsid w:val="0008393D"/>
    <w:rsid w:val="000A193C"/>
    <w:rsid w:val="000F2290"/>
    <w:rsid w:val="00113AED"/>
    <w:rsid w:val="002500F4"/>
    <w:rsid w:val="00257F00"/>
    <w:rsid w:val="004141B3"/>
    <w:rsid w:val="00494A66"/>
    <w:rsid w:val="004B5C11"/>
    <w:rsid w:val="00524BC4"/>
    <w:rsid w:val="0062104D"/>
    <w:rsid w:val="00645271"/>
    <w:rsid w:val="00794662"/>
    <w:rsid w:val="00824E99"/>
    <w:rsid w:val="009557EA"/>
    <w:rsid w:val="00A45F26"/>
    <w:rsid w:val="00AD0AC3"/>
    <w:rsid w:val="00AF5B0B"/>
    <w:rsid w:val="00C50720"/>
    <w:rsid w:val="00CD37CE"/>
    <w:rsid w:val="00D06474"/>
    <w:rsid w:val="00D411B6"/>
    <w:rsid w:val="00D5666B"/>
    <w:rsid w:val="00ED12CA"/>
    <w:rsid w:val="00E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08E7"/>
  <w15:chartTrackingRefBased/>
  <w15:docId w15:val="{E58D6E0B-F796-40BB-8533-BB0C7133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AED"/>
  </w:style>
  <w:style w:type="paragraph" w:styleId="Pidipagina">
    <w:name w:val="footer"/>
    <w:basedOn w:val="Normale"/>
    <w:link w:val="PidipaginaCarattere"/>
    <w:uiPriority w:val="99"/>
    <w:unhideWhenUsed/>
    <w:rsid w:val="00113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vvocato@studiotributariovill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tributariovilla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2020-01-13T09:58:00Z</cp:lastPrinted>
  <dcterms:created xsi:type="dcterms:W3CDTF">2020-07-13T10:55:00Z</dcterms:created>
  <dcterms:modified xsi:type="dcterms:W3CDTF">2020-07-13T10:55:00Z</dcterms:modified>
</cp:coreProperties>
</file>