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F4A7" w14:textId="0A9E386B" w:rsidR="002F2EC5" w:rsidRPr="00396D42" w:rsidRDefault="002F2EC5" w:rsidP="00BF0C16">
      <w:pPr>
        <w:spacing w:after="210" w:line="360" w:lineRule="auto"/>
        <w:ind w:right="1133"/>
        <w:jc w:val="center"/>
        <w:outlineLvl w:val="0"/>
        <w:rPr>
          <w:rStyle w:val="Enfasigrassetto1"/>
          <w:rFonts w:ascii="Times New Roman" w:hAnsi="Times New Roman" w:cs="Times New Roman"/>
          <w:b/>
          <w:bCs/>
          <w:sz w:val="24"/>
          <w:szCs w:val="24"/>
          <w:shd w:val="clear" w:color="auto" w:fill="FFFFFF"/>
        </w:rPr>
      </w:pPr>
      <w:r w:rsidRPr="00396D42">
        <w:rPr>
          <w:rFonts w:ascii="Times New Roman" w:hAnsi="Times New Roman" w:cs="Times New Roman"/>
          <w:b/>
          <w:bCs/>
          <w:sz w:val="24"/>
          <w:szCs w:val="24"/>
          <w:shd w:val="clear" w:color="auto" w:fill="FFFFFF"/>
        </w:rPr>
        <w:t xml:space="preserve">L'ATTO DI APPELLO TRIBUTARIO PRIVO DI UN REQUISITO FORMALE </w:t>
      </w:r>
      <w:r w:rsidR="00BF0C16" w:rsidRPr="00396D42">
        <w:rPr>
          <w:rFonts w:ascii="Times New Roman" w:hAnsi="Times New Roman" w:cs="Times New Roman"/>
          <w:b/>
          <w:bCs/>
          <w:sz w:val="24"/>
          <w:szCs w:val="24"/>
          <w:shd w:val="clear" w:color="auto" w:fill="FFFFFF"/>
        </w:rPr>
        <w:t>NON INTEGRA</w:t>
      </w:r>
      <w:r w:rsidR="00396D42" w:rsidRPr="00396D42">
        <w:rPr>
          <w:rFonts w:ascii="Times New Roman" w:hAnsi="Times New Roman" w:cs="Times New Roman"/>
          <w:b/>
          <w:bCs/>
          <w:sz w:val="24"/>
          <w:szCs w:val="24"/>
          <w:shd w:val="clear" w:color="auto" w:fill="FFFFFF"/>
        </w:rPr>
        <w:t xml:space="preserve">, DI PER </w:t>
      </w:r>
      <w:proofErr w:type="gramStart"/>
      <w:r w:rsidR="00396D42" w:rsidRPr="00396D42">
        <w:rPr>
          <w:rFonts w:ascii="Times New Roman" w:hAnsi="Times New Roman" w:cs="Times New Roman"/>
          <w:b/>
          <w:bCs/>
          <w:sz w:val="24"/>
          <w:szCs w:val="24"/>
          <w:shd w:val="clear" w:color="auto" w:fill="FFFFFF"/>
        </w:rPr>
        <w:t>SE</w:t>
      </w:r>
      <w:r w:rsidR="00396D42">
        <w:rPr>
          <w:rFonts w:ascii="Times New Roman" w:hAnsi="Times New Roman" w:cs="Times New Roman"/>
          <w:b/>
          <w:bCs/>
          <w:sz w:val="24"/>
          <w:szCs w:val="24"/>
          <w:shd w:val="clear" w:color="auto" w:fill="FFFFFF"/>
        </w:rPr>
        <w:t>’</w:t>
      </w:r>
      <w:proofErr w:type="gramEnd"/>
      <w:r w:rsidR="00396D42" w:rsidRPr="00396D42">
        <w:rPr>
          <w:rFonts w:ascii="Times New Roman" w:hAnsi="Times New Roman" w:cs="Times New Roman"/>
          <w:b/>
          <w:bCs/>
          <w:sz w:val="24"/>
          <w:szCs w:val="24"/>
          <w:shd w:val="clear" w:color="auto" w:fill="FFFFFF"/>
        </w:rPr>
        <w:t xml:space="preserve">, </w:t>
      </w:r>
      <w:r w:rsidR="00BF0C16" w:rsidRPr="00396D42">
        <w:rPr>
          <w:rFonts w:ascii="Times New Roman" w:hAnsi="Times New Roman" w:cs="Times New Roman"/>
          <w:b/>
          <w:bCs/>
          <w:sz w:val="24"/>
          <w:szCs w:val="24"/>
          <w:shd w:val="clear" w:color="auto" w:fill="FFFFFF"/>
        </w:rPr>
        <w:t>UN</w:t>
      </w:r>
      <w:r w:rsidRPr="00396D42">
        <w:rPr>
          <w:rFonts w:ascii="Times New Roman" w:hAnsi="Times New Roman" w:cs="Times New Roman"/>
          <w:b/>
          <w:bCs/>
          <w:sz w:val="24"/>
          <w:szCs w:val="24"/>
          <w:shd w:val="clear" w:color="auto" w:fill="FFFFFF"/>
        </w:rPr>
        <w:t xml:space="preserve"> DIFETTO DI IMPUGNAZIONE</w:t>
      </w:r>
    </w:p>
    <w:p w14:paraId="2B9EDAE3" w14:textId="5E193A5A" w:rsidR="002F2EC5" w:rsidRPr="002F2EC5" w:rsidRDefault="002F2EC5" w:rsidP="002F2EC5">
      <w:pPr>
        <w:spacing w:after="210" w:line="360" w:lineRule="auto"/>
        <w:ind w:right="1133"/>
        <w:jc w:val="center"/>
        <w:outlineLvl w:val="0"/>
        <w:rPr>
          <w:rFonts w:ascii="Times New Roman" w:hAnsi="Times New Roman" w:cs="Times New Roman"/>
          <w:b/>
          <w:bCs/>
          <w:sz w:val="24"/>
          <w:szCs w:val="24"/>
          <w:shd w:val="clear" w:color="auto" w:fill="FFFFFF"/>
        </w:rPr>
      </w:pPr>
      <w:r w:rsidRPr="002F2EC5">
        <w:rPr>
          <w:rFonts w:ascii="Times New Roman" w:hAnsi="Times New Roman" w:cs="Times New Roman"/>
          <w:b/>
          <w:bCs/>
          <w:sz w:val="24"/>
          <w:szCs w:val="24"/>
          <w:shd w:val="clear" w:color="auto" w:fill="FFFFFF"/>
        </w:rPr>
        <w:t>Corte di Cassazione, Ordinanza 2 febbraio 2022 n. 3124</w:t>
      </w:r>
    </w:p>
    <w:p w14:paraId="2FA56235" w14:textId="20FAB21C" w:rsidR="00BF0C16" w:rsidRPr="002F2EC5" w:rsidRDefault="009E4589" w:rsidP="00BF0C16">
      <w:pPr>
        <w:spacing w:line="360" w:lineRule="auto"/>
        <w:ind w:right="1133"/>
        <w:jc w:val="center"/>
        <w:rPr>
          <w:rFonts w:ascii="Times New Roman" w:hAnsi="Times New Roman" w:cs="Times New Roman"/>
          <w:i/>
          <w:iCs/>
        </w:rPr>
      </w:pPr>
      <w:r w:rsidRPr="002F2EC5">
        <w:rPr>
          <w:rFonts w:ascii="Times New Roman" w:hAnsi="Times New Roman" w:cs="Times New Roman"/>
          <w:i/>
          <w:iCs/>
        </w:rPr>
        <w:t>Avv. Maurizio Vil</w:t>
      </w:r>
      <w:r w:rsidR="00BF0C16">
        <w:rPr>
          <w:rFonts w:ascii="Times New Roman" w:hAnsi="Times New Roman" w:cs="Times New Roman"/>
          <w:i/>
          <w:iCs/>
        </w:rPr>
        <w:t>l</w:t>
      </w:r>
      <w:r w:rsidRPr="002F2EC5">
        <w:rPr>
          <w:rFonts w:ascii="Times New Roman" w:hAnsi="Times New Roman" w:cs="Times New Roman"/>
          <w:i/>
          <w:iCs/>
        </w:rPr>
        <w:t>ani e Avv. Lucia Morcian</w:t>
      </w:r>
      <w:r w:rsidR="00BF0C16">
        <w:rPr>
          <w:rFonts w:ascii="Times New Roman" w:hAnsi="Times New Roman" w:cs="Times New Roman"/>
          <w:i/>
          <w:iCs/>
        </w:rPr>
        <w:t>o</w:t>
      </w:r>
    </w:p>
    <w:p w14:paraId="7A0D3F4B" w14:textId="77777777" w:rsidR="002F2EC5" w:rsidRPr="002F2EC5" w:rsidRDefault="002F2EC5" w:rsidP="002F2EC5">
      <w:pPr>
        <w:spacing w:line="360" w:lineRule="auto"/>
        <w:ind w:right="1133"/>
        <w:jc w:val="center"/>
        <w:rPr>
          <w:rFonts w:ascii="Times New Roman" w:hAnsi="Times New Roman" w:cs="Times New Roman"/>
          <w:sz w:val="20"/>
          <w:szCs w:val="20"/>
        </w:rPr>
      </w:pPr>
    </w:p>
    <w:p w14:paraId="2982BAE1" w14:textId="77777777" w:rsidR="00F027A3" w:rsidRDefault="00F027A3" w:rsidP="002F2EC5">
      <w:pPr>
        <w:spacing w:line="360" w:lineRule="auto"/>
        <w:ind w:right="1133"/>
        <w:jc w:val="both"/>
        <w:rPr>
          <w:rFonts w:ascii="Times New Roman" w:hAnsi="Times New Roman" w:cs="Times New Roman"/>
          <w:b/>
          <w:bCs/>
          <w:sz w:val="24"/>
          <w:szCs w:val="24"/>
        </w:rPr>
      </w:pPr>
    </w:p>
    <w:p w14:paraId="57788CA4" w14:textId="12538785" w:rsidR="00FF7C20" w:rsidRDefault="002F2EC5" w:rsidP="002F2EC5">
      <w:pPr>
        <w:spacing w:line="360" w:lineRule="auto"/>
        <w:ind w:right="1133"/>
        <w:jc w:val="both"/>
        <w:rPr>
          <w:rFonts w:ascii="Times New Roman" w:hAnsi="Times New Roman" w:cs="Times New Roman"/>
          <w:sz w:val="24"/>
          <w:szCs w:val="24"/>
        </w:rPr>
      </w:pPr>
      <w:r w:rsidRPr="002F2EC5">
        <w:rPr>
          <w:rFonts w:ascii="Times New Roman" w:hAnsi="Times New Roman" w:cs="Times New Roman"/>
          <w:b/>
          <w:bCs/>
          <w:sz w:val="24"/>
          <w:szCs w:val="24"/>
        </w:rPr>
        <w:t xml:space="preserve">SOMMARIO: </w:t>
      </w:r>
      <w:r w:rsidR="009E4589" w:rsidRPr="002F2EC5">
        <w:rPr>
          <w:rFonts w:ascii="Times New Roman" w:hAnsi="Times New Roman" w:cs="Times New Roman"/>
          <w:sz w:val="24"/>
          <w:szCs w:val="24"/>
        </w:rPr>
        <w:t>1.</w:t>
      </w:r>
      <w:r>
        <w:rPr>
          <w:rFonts w:ascii="Times New Roman" w:hAnsi="Times New Roman" w:cs="Times New Roman"/>
          <w:sz w:val="24"/>
          <w:szCs w:val="24"/>
        </w:rPr>
        <w:t xml:space="preserve"> </w:t>
      </w:r>
      <w:r w:rsidR="009E4589" w:rsidRPr="002F2EC5">
        <w:rPr>
          <w:rFonts w:ascii="Times New Roman" w:hAnsi="Times New Roman" w:cs="Times New Roman"/>
          <w:sz w:val="24"/>
          <w:szCs w:val="24"/>
        </w:rPr>
        <w:t>I</w:t>
      </w:r>
      <w:r>
        <w:rPr>
          <w:rFonts w:ascii="Times New Roman" w:hAnsi="Times New Roman" w:cs="Times New Roman"/>
          <w:sz w:val="24"/>
          <w:szCs w:val="24"/>
        </w:rPr>
        <w:t>l</w:t>
      </w:r>
      <w:r w:rsidR="009E4589" w:rsidRPr="002F2EC5">
        <w:rPr>
          <w:rFonts w:ascii="Times New Roman" w:hAnsi="Times New Roman" w:cs="Times New Roman"/>
          <w:sz w:val="24"/>
          <w:szCs w:val="24"/>
        </w:rPr>
        <w:t xml:space="preserve"> principio di diritto</w:t>
      </w:r>
      <w:r>
        <w:rPr>
          <w:rFonts w:ascii="Times New Roman" w:hAnsi="Times New Roman" w:cs="Times New Roman"/>
          <w:sz w:val="24"/>
          <w:szCs w:val="24"/>
        </w:rPr>
        <w:t>;</w:t>
      </w:r>
      <w:r w:rsidR="009E4589" w:rsidRPr="002F2EC5">
        <w:rPr>
          <w:rFonts w:ascii="Times New Roman" w:hAnsi="Times New Roman" w:cs="Times New Roman"/>
          <w:sz w:val="24"/>
          <w:szCs w:val="24"/>
        </w:rPr>
        <w:t xml:space="preserve"> 2. Il caso</w:t>
      </w:r>
      <w:r>
        <w:rPr>
          <w:rFonts w:ascii="Times New Roman" w:hAnsi="Times New Roman" w:cs="Times New Roman"/>
          <w:sz w:val="24"/>
          <w:szCs w:val="24"/>
        </w:rPr>
        <w:t xml:space="preserve">; </w:t>
      </w:r>
      <w:r w:rsidR="009E4589" w:rsidRPr="002F2EC5">
        <w:rPr>
          <w:rFonts w:ascii="Times New Roman" w:hAnsi="Times New Roman" w:cs="Times New Roman"/>
          <w:sz w:val="24"/>
          <w:szCs w:val="24"/>
        </w:rPr>
        <w:t>3. La motivazione della sentenza</w:t>
      </w:r>
      <w:r>
        <w:rPr>
          <w:rFonts w:ascii="Times New Roman" w:hAnsi="Times New Roman" w:cs="Times New Roman"/>
          <w:sz w:val="24"/>
          <w:szCs w:val="24"/>
        </w:rPr>
        <w:t>.</w:t>
      </w:r>
    </w:p>
    <w:p w14:paraId="4A90755C" w14:textId="77777777" w:rsidR="002F2EC5" w:rsidRPr="002F2EC5" w:rsidRDefault="002F2EC5" w:rsidP="002F2EC5">
      <w:pPr>
        <w:spacing w:line="360" w:lineRule="auto"/>
        <w:ind w:right="1133"/>
        <w:jc w:val="both"/>
        <w:rPr>
          <w:rFonts w:ascii="Times New Roman" w:hAnsi="Times New Roman" w:cs="Times New Roman"/>
          <w:sz w:val="24"/>
          <w:szCs w:val="24"/>
        </w:rPr>
      </w:pPr>
    </w:p>
    <w:p w14:paraId="25E9FAB6" w14:textId="7554E87B" w:rsidR="00FB1592" w:rsidRPr="002F2EC5" w:rsidRDefault="002F2EC5" w:rsidP="002F2EC5">
      <w:pPr>
        <w:pStyle w:val="Paragrafoelenco"/>
        <w:numPr>
          <w:ilvl w:val="0"/>
          <w:numId w:val="4"/>
        </w:numPr>
        <w:spacing w:after="210" w:line="360" w:lineRule="auto"/>
        <w:ind w:right="1133"/>
        <w:outlineLvl w:val="0"/>
        <w:rPr>
          <w:rFonts w:ascii="Times New Roman" w:eastAsia="Times New Roman" w:hAnsi="Times New Roman" w:cs="Times New Roman"/>
          <w:b/>
          <w:bCs/>
          <w:kern w:val="36"/>
          <w:sz w:val="24"/>
          <w:szCs w:val="24"/>
          <w:lang w:eastAsia="it-IT"/>
        </w:rPr>
      </w:pPr>
      <w:r w:rsidRPr="002F2EC5">
        <w:rPr>
          <w:rFonts w:ascii="Times New Roman" w:eastAsia="Times New Roman" w:hAnsi="Times New Roman" w:cs="Times New Roman"/>
          <w:b/>
          <w:bCs/>
          <w:kern w:val="36"/>
          <w:sz w:val="24"/>
          <w:szCs w:val="24"/>
          <w:lang w:eastAsia="it-IT"/>
        </w:rPr>
        <w:t>IL PRINCIPIO DI DIRITTO</w:t>
      </w:r>
    </w:p>
    <w:p w14:paraId="2D9D98DA" w14:textId="3DF4AED9" w:rsidR="0077551D" w:rsidRPr="002F2EC5" w:rsidRDefault="004202E1" w:rsidP="002F2EC5">
      <w:pPr>
        <w:spacing w:after="0" w:line="360" w:lineRule="auto"/>
        <w:ind w:right="1133"/>
        <w:jc w:val="both"/>
        <w:outlineLvl w:val="0"/>
        <w:rPr>
          <w:rFonts w:ascii="Times New Roman" w:eastAsia="Times New Roman" w:hAnsi="Times New Roman" w:cs="Times New Roman"/>
          <w:b/>
          <w:bCs/>
          <w:sz w:val="24"/>
          <w:szCs w:val="24"/>
          <w:lang w:eastAsia="it-IT"/>
        </w:rPr>
      </w:pPr>
      <w:r w:rsidRPr="002F2EC5">
        <w:rPr>
          <w:rFonts w:ascii="Times New Roman" w:eastAsia="Times New Roman" w:hAnsi="Times New Roman" w:cs="Times New Roman"/>
          <w:kern w:val="36"/>
          <w:sz w:val="24"/>
          <w:szCs w:val="24"/>
          <w:lang w:eastAsia="it-IT"/>
        </w:rPr>
        <w:t xml:space="preserve">La Suprema Corte di Cassazione </w:t>
      </w:r>
      <w:r w:rsidR="00BF0C16">
        <w:rPr>
          <w:rFonts w:ascii="Times New Roman" w:eastAsia="Times New Roman" w:hAnsi="Times New Roman" w:cs="Times New Roman"/>
          <w:kern w:val="36"/>
          <w:sz w:val="24"/>
          <w:szCs w:val="24"/>
          <w:lang w:eastAsia="it-IT"/>
        </w:rPr>
        <w:t xml:space="preserve">con la </w:t>
      </w:r>
      <w:r w:rsidRPr="002F2EC5">
        <w:rPr>
          <w:rFonts w:ascii="Times New Roman" w:eastAsia="Times New Roman" w:hAnsi="Times New Roman" w:cs="Times New Roman"/>
          <w:kern w:val="36"/>
          <w:sz w:val="24"/>
          <w:szCs w:val="24"/>
          <w:lang w:eastAsia="it-IT"/>
        </w:rPr>
        <w:t xml:space="preserve">recente ordinanza </w:t>
      </w:r>
      <w:r w:rsidRPr="002F2EC5">
        <w:rPr>
          <w:rFonts w:ascii="Times New Roman" w:eastAsia="Times New Roman" w:hAnsi="Times New Roman" w:cs="Times New Roman"/>
          <w:b/>
          <w:bCs/>
          <w:kern w:val="36"/>
          <w:sz w:val="24"/>
          <w:szCs w:val="24"/>
          <w:lang w:eastAsia="it-IT"/>
        </w:rPr>
        <w:t>n.</w:t>
      </w:r>
      <w:r w:rsidR="00BF0C16">
        <w:rPr>
          <w:rFonts w:ascii="Times New Roman" w:eastAsia="Times New Roman" w:hAnsi="Times New Roman" w:cs="Times New Roman"/>
          <w:b/>
          <w:bCs/>
          <w:kern w:val="36"/>
          <w:sz w:val="24"/>
          <w:szCs w:val="24"/>
          <w:lang w:eastAsia="it-IT"/>
        </w:rPr>
        <w:t xml:space="preserve"> </w:t>
      </w:r>
      <w:r w:rsidRPr="002F2EC5">
        <w:rPr>
          <w:rFonts w:ascii="Times New Roman" w:eastAsia="Times New Roman" w:hAnsi="Times New Roman" w:cs="Times New Roman"/>
          <w:b/>
          <w:bCs/>
          <w:kern w:val="36"/>
          <w:sz w:val="24"/>
          <w:szCs w:val="24"/>
          <w:lang w:eastAsia="it-IT"/>
        </w:rPr>
        <w:t>3124 del 2 febbraio 2022</w:t>
      </w:r>
      <w:r w:rsidR="0077551D" w:rsidRPr="002F2EC5">
        <w:rPr>
          <w:rFonts w:ascii="Times New Roman" w:eastAsia="Times New Roman" w:hAnsi="Times New Roman" w:cs="Times New Roman"/>
          <w:kern w:val="36"/>
          <w:sz w:val="24"/>
          <w:szCs w:val="24"/>
          <w:lang w:eastAsia="it-IT"/>
        </w:rPr>
        <w:t xml:space="preserve">, ha affermato che </w:t>
      </w:r>
      <w:r w:rsidR="0077551D" w:rsidRPr="002F2EC5">
        <w:rPr>
          <w:rFonts w:ascii="Times New Roman" w:eastAsia="Times New Roman" w:hAnsi="Times New Roman" w:cs="Times New Roman"/>
          <w:b/>
          <w:bCs/>
          <w:kern w:val="36"/>
          <w:sz w:val="24"/>
          <w:szCs w:val="24"/>
          <w:lang w:eastAsia="it-IT"/>
        </w:rPr>
        <w:t xml:space="preserve">nel processo tributario l’appello è da ritenersi valido anche se difetti di un requisito formale che, tuttavia, non è così rilevante da </w:t>
      </w:r>
      <w:r w:rsidR="005A558F" w:rsidRPr="002F2EC5">
        <w:rPr>
          <w:rFonts w:ascii="Times New Roman" w:eastAsia="Times New Roman" w:hAnsi="Times New Roman" w:cs="Times New Roman"/>
          <w:b/>
          <w:bCs/>
          <w:sz w:val="24"/>
          <w:szCs w:val="24"/>
          <w:lang w:eastAsia="it-IT"/>
        </w:rPr>
        <w:t>incidere e rendere</w:t>
      </w:r>
      <w:r w:rsidR="0077551D" w:rsidRPr="002F2EC5">
        <w:rPr>
          <w:rFonts w:ascii="Times New Roman" w:eastAsia="Times New Roman" w:hAnsi="Times New Roman" w:cs="Times New Roman"/>
          <w:b/>
          <w:bCs/>
          <w:sz w:val="24"/>
          <w:szCs w:val="24"/>
          <w:lang w:eastAsia="it-IT"/>
        </w:rPr>
        <w:t xml:space="preserve"> </w:t>
      </w:r>
      <w:r w:rsidR="005A558F" w:rsidRPr="002F2EC5">
        <w:rPr>
          <w:rFonts w:ascii="Times New Roman" w:eastAsia="Times New Roman" w:hAnsi="Times New Roman" w:cs="Times New Roman"/>
          <w:b/>
          <w:bCs/>
          <w:sz w:val="24"/>
          <w:szCs w:val="24"/>
          <w:lang w:eastAsia="it-IT"/>
        </w:rPr>
        <w:t xml:space="preserve">illegittimo il ricorso. </w:t>
      </w:r>
    </w:p>
    <w:p w14:paraId="5BA88A72" w14:textId="2E4C01A2" w:rsidR="005A558F" w:rsidRDefault="0077551D" w:rsidP="002F2EC5">
      <w:pPr>
        <w:spacing w:after="0" w:line="360" w:lineRule="auto"/>
        <w:ind w:right="1133"/>
        <w:jc w:val="both"/>
        <w:outlineLvl w:val="0"/>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Nel dettaglio, i giudici di legittimità hanno chiarito che</w:t>
      </w:r>
      <w:r w:rsidR="00CA27BB" w:rsidRPr="002F2EC5">
        <w:rPr>
          <w:rFonts w:ascii="Times New Roman" w:eastAsia="Times New Roman" w:hAnsi="Times New Roman" w:cs="Times New Roman"/>
          <w:sz w:val="24"/>
          <w:szCs w:val="24"/>
          <w:lang w:eastAsia="it-IT"/>
        </w:rPr>
        <w:t>,</w:t>
      </w:r>
      <w:r w:rsidRPr="002F2EC5">
        <w:rPr>
          <w:rFonts w:ascii="Times New Roman" w:eastAsia="Times New Roman" w:hAnsi="Times New Roman" w:cs="Times New Roman"/>
          <w:sz w:val="24"/>
          <w:szCs w:val="24"/>
          <w:lang w:eastAsia="it-IT"/>
        </w:rPr>
        <w:t xml:space="preserve"> nel contenzioso tributario,</w:t>
      </w:r>
      <w:r w:rsidR="00CA27BB" w:rsidRPr="002F2EC5">
        <w:rPr>
          <w:rFonts w:ascii="Times New Roman" w:eastAsia="Times New Roman" w:hAnsi="Times New Roman" w:cs="Times New Roman"/>
          <w:sz w:val="24"/>
          <w:szCs w:val="24"/>
          <w:lang w:eastAsia="it-IT"/>
        </w:rPr>
        <w:t xml:space="preserve"> </w:t>
      </w:r>
      <w:r w:rsidR="005A558F" w:rsidRPr="002F2EC5">
        <w:rPr>
          <w:rFonts w:ascii="Times New Roman" w:eastAsia="Times New Roman" w:hAnsi="Times New Roman" w:cs="Times New Roman"/>
          <w:sz w:val="24"/>
          <w:szCs w:val="24"/>
          <w:lang w:eastAsia="it-IT"/>
        </w:rPr>
        <w:t xml:space="preserve">l'atto con cui si propone l'impugnazione deve essere interpretato nel suo complesso, </w:t>
      </w:r>
      <w:r w:rsidR="00070164" w:rsidRPr="002F2EC5">
        <w:rPr>
          <w:rFonts w:ascii="Times New Roman" w:eastAsia="Times New Roman" w:hAnsi="Times New Roman" w:cs="Times New Roman"/>
          <w:sz w:val="24"/>
          <w:szCs w:val="24"/>
          <w:lang w:eastAsia="it-IT"/>
        </w:rPr>
        <w:t>affinch</w:t>
      </w:r>
      <w:r w:rsidR="00BF0C16">
        <w:rPr>
          <w:rFonts w:ascii="Times New Roman" w:eastAsia="Times New Roman" w:hAnsi="Times New Roman" w:cs="Times New Roman"/>
          <w:sz w:val="24"/>
          <w:szCs w:val="24"/>
          <w:lang w:eastAsia="it-IT"/>
        </w:rPr>
        <w:t>é</w:t>
      </w:r>
      <w:r w:rsidR="00070164" w:rsidRPr="002F2EC5">
        <w:rPr>
          <w:rFonts w:ascii="Times New Roman" w:eastAsia="Times New Roman" w:hAnsi="Times New Roman" w:cs="Times New Roman"/>
          <w:sz w:val="24"/>
          <w:szCs w:val="24"/>
          <w:lang w:eastAsia="it-IT"/>
        </w:rPr>
        <w:t xml:space="preserve"> si possa </w:t>
      </w:r>
      <w:r w:rsidR="005A558F" w:rsidRPr="002F2EC5">
        <w:rPr>
          <w:rFonts w:ascii="Times New Roman" w:eastAsia="Times New Roman" w:hAnsi="Times New Roman" w:cs="Times New Roman"/>
          <w:sz w:val="24"/>
          <w:szCs w:val="24"/>
          <w:lang w:eastAsia="it-IT"/>
        </w:rPr>
        <w:t>verificare la presenza di tutti gli elementi della domanda che siano prescritti sotto comminatoria di nullità o di inammissibilità.</w:t>
      </w:r>
    </w:p>
    <w:p w14:paraId="3AD2DB6E" w14:textId="77777777" w:rsidR="00BF0C16" w:rsidRPr="002F2EC5" w:rsidRDefault="00BF0C16" w:rsidP="002F2EC5">
      <w:pPr>
        <w:spacing w:after="0" w:line="360" w:lineRule="auto"/>
        <w:ind w:right="1133"/>
        <w:jc w:val="both"/>
        <w:outlineLvl w:val="0"/>
        <w:rPr>
          <w:rFonts w:ascii="Times New Roman" w:eastAsia="Times New Roman" w:hAnsi="Times New Roman" w:cs="Times New Roman"/>
          <w:sz w:val="24"/>
          <w:szCs w:val="24"/>
          <w:lang w:eastAsia="it-IT"/>
        </w:rPr>
      </w:pPr>
    </w:p>
    <w:p w14:paraId="2E5B6A67" w14:textId="0151C170" w:rsidR="00FB1592" w:rsidRPr="00BF0C16" w:rsidRDefault="00BF0C16" w:rsidP="00BF0C16">
      <w:pPr>
        <w:pStyle w:val="Paragrafoelenco"/>
        <w:numPr>
          <w:ilvl w:val="0"/>
          <w:numId w:val="4"/>
        </w:numPr>
        <w:spacing w:after="210" w:line="360" w:lineRule="auto"/>
        <w:ind w:right="1133"/>
        <w:outlineLvl w:val="0"/>
        <w:rPr>
          <w:rFonts w:ascii="Times New Roman" w:eastAsia="Times New Roman" w:hAnsi="Times New Roman" w:cs="Times New Roman"/>
          <w:b/>
          <w:bCs/>
          <w:kern w:val="36"/>
          <w:sz w:val="24"/>
          <w:szCs w:val="24"/>
          <w:lang w:eastAsia="it-IT"/>
        </w:rPr>
      </w:pPr>
      <w:r w:rsidRPr="00BF0C16">
        <w:rPr>
          <w:rFonts w:ascii="Times New Roman" w:eastAsia="Times New Roman" w:hAnsi="Times New Roman" w:cs="Times New Roman"/>
          <w:b/>
          <w:bCs/>
          <w:kern w:val="36"/>
          <w:sz w:val="24"/>
          <w:szCs w:val="24"/>
          <w:lang w:eastAsia="it-IT"/>
        </w:rPr>
        <w:t>IL CASO</w:t>
      </w:r>
    </w:p>
    <w:p w14:paraId="5C62925D" w14:textId="76BC7C98" w:rsidR="00FB1592" w:rsidRPr="002F2EC5" w:rsidRDefault="00BF0C16" w:rsidP="002F2EC5">
      <w:pPr>
        <w:spacing w:after="0" w:line="360" w:lineRule="auto"/>
        <w:ind w:right="1133"/>
        <w:jc w:val="both"/>
        <w:outlineLvl w:val="0"/>
        <w:rPr>
          <w:rFonts w:ascii="Times New Roman" w:eastAsia="Times New Roman" w:hAnsi="Times New Roman" w:cs="Times New Roman"/>
          <w:kern w:val="36"/>
          <w:sz w:val="24"/>
          <w:szCs w:val="24"/>
          <w:lang w:eastAsia="it-IT"/>
        </w:rPr>
      </w:pPr>
      <w:r w:rsidRPr="00BF0C16">
        <w:rPr>
          <w:rFonts w:ascii="Times New Roman" w:eastAsia="Times New Roman" w:hAnsi="Times New Roman" w:cs="Times New Roman"/>
          <w:kern w:val="36"/>
          <w:sz w:val="24"/>
          <w:szCs w:val="24"/>
          <w:lang w:eastAsia="it-IT"/>
        </w:rPr>
        <w:t xml:space="preserve">La </w:t>
      </w:r>
      <w:r w:rsidRPr="00BF0C16">
        <w:rPr>
          <w:rFonts w:ascii="Times New Roman" w:eastAsia="Times New Roman" w:hAnsi="Times New Roman" w:cs="Times New Roman"/>
          <w:i/>
          <w:iCs/>
          <w:kern w:val="36"/>
          <w:sz w:val="24"/>
          <w:szCs w:val="24"/>
          <w:lang w:eastAsia="it-IT"/>
        </w:rPr>
        <w:t xml:space="preserve">quaestio iuris </w:t>
      </w:r>
      <w:r w:rsidRPr="00BF0C16">
        <w:rPr>
          <w:rFonts w:ascii="Times New Roman" w:eastAsia="Times New Roman" w:hAnsi="Times New Roman" w:cs="Times New Roman"/>
          <w:kern w:val="36"/>
          <w:sz w:val="24"/>
          <w:szCs w:val="24"/>
          <w:lang w:eastAsia="it-IT"/>
        </w:rPr>
        <w:t xml:space="preserve">in esame trae origine </w:t>
      </w:r>
      <w:r>
        <w:rPr>
          <w:rFonts w:ascii="Times New Roman" w:eastAsia="Times New Roman" w:hAnsi="Times New Roman" w:cs="Times New Roman"/>
          <w:kern w:val="36"/>
          <w:sz w:val="24"/>
          <w:szCs w:val="24"/>
          <w:lang w:eastAsia="it-IT"/>
        </w:rPr>
        <w:t>da una pronuncia della</w:t>
      </w:r>
      <w:r w:rsidR="00FB1592" w:rsidRPr="002F2EC5">
        <w:rPr>
          <w:rFonts w:ascii="Times New Roman" w:eastAsia="Times New Roman" w:hAnsi="Times New Roman" w:cs="Times New Roman"/>
          <w:kern w:val="36"/>
          <w:sz w:val="24"/>
          <w:szCs w:val="24"/>
          <w:lang w:eastAsia="it-IT"/>
        </w:rPr>
        <w:t xml:space="preserve"> CTR della Campania</w:t>
      </w:r>
      <w:r w:rsidR="00070164" w:rsidRPr="002F2EC5">
        <w:rPr>
          <w:rFonts w:ascii="Times New Roman" w:eastAsia="Times New Roman" w:hAnsi="Times New Roman" w:cs="Times New Roman"/>
          <w:kern w:val="36"/>
          <w:sz w:val="24"/>
          <w:szCs w:val="24"/>
          <w:lang w:eastAsia="it-IT"/>
        </w:rPr>
        <w:t xml:space="preserve"> </w:t>
      </w:r>
      <w:r>
        <w:rPr>
          <w:rFonts w:ascii="Times New Roman" w:eastAsia="Times New Roman" w:hAnsi="Times New Roman" w:cs="Times New Roman"/>
          <w:kern w:val="36"/>
          <w:sz w:val="24"/>
          <w:szCs w:val="24"/>
          <w:lang w:eastAsia="it-IT"/>
        </w:rPr>
        <w:t xml:space="preserve">che </w:t>
      </w:r>
      <w:r w:rsidR="0074788D" w:rsidRPr="002F2EC5">
        <w:rPr>
          <w:rFonts w:ascii="Times New Roman" w:eastAsia="Times New Roman" w:hAnsi="Times New Roman" w:cs="Times New Roman"/>
          <w:kern w:val="36"/>
          <w:sz w:val="24"/>
          <w:szCs w:val="24"/>
          <w:lang w:eastAsia="it-IT"/>
        </w:rPr>
        <w:t xml:space="preserve">ha dichiarato </w:t>
      </w:r>
      <w:r w:rsidR="00FB1592" w:rsidRPr="002F2EC5">
        <w:rPr>
          <w:rFonts w:ascii="Times New Roman" w:eastAsia="Times New Roman" w:hAnsi="Times New Roman" w:cs="Times New Roman"/>
          <w:kern w:val="36"/>
          <w:sz w:val="24"/>
          <w:szCs w:val="24"/>
          <w:lang w:eastAsia="it-IT"/>
        </w:rPr>
        <w:t>inammissibile l'appello proposto dall'Agenzia delle Entrate avverso la pronuncia della CTP di Salerno con cui era stata accolta l'opposizione al silenzio rifiuto all'istanza di rimborso presentata d</w:t>
      </w:r>
      <w:r w:rsidR="0074788D" w:rsidRPr="002F2EC5">
        <w:rPr>
          <w:rFonts w:ascii="Times New Roman" w:eastAsia="Times New Roman" w:hAnsi="Times New Roman" w:cs="Times New Roman"/>
          <w:kern w:val="36"/>
          <w:sz w:val="24"/>
          <w:szCs w:val="24"/>
          <w:lang w:eastAsia="it-IT"/>
        </w:rPr>
        <w:t xml:space="preserve">a un contribuente </w:t>
      </w:r>
      <w:r w:rsidR="00FB1592" w:rsidRPr="002F2EC5">
        <w:rPr>
          <w:rFonts w:ascii="Times New Roman" w:eastAsia="Times New Roman" w:hAnsi="Times New Roman" w:cs="Times New Roman"/>
          <w:kern w:val="36"/>
          <w:sz w:val="24"/>
          <w:szCs w:val="24"/>
          <w:lang w:eastAsia="it-IT"/>
        </w:rPr>
        <w:t>per gli anni 2007, 2008, 2009, 2010 e 2011 per la mancata deduzione Irap relativamente alle spese del personale dipendente ed assimilato.</w:t>
      </w:r>
    </w:p>
    <w:p w14:paraId="4C95F065" w14:textId="7A1992DE" w:rsidR="00FB1592" w:rsidRPr="002F2EC5" w:rsidRDefault="00FB1592" w:rsidP="002F2EC5">
      <w:pPr>
        <w:spacing w:after="0" w:line="360" w:lineRule="auto"/>
        <w:ind w:right="1133"/>
        <w:jc w:val="both"/>
        <w:outlineLvl w:val="0"/>
        <w:rPr>
          <w:rFonts w:ascii="Times New Roman" w:eastAsia="Times New Roman" w:hAnsi="Times New Roman" w:cs="Times New Roman"/>
          <w:kern w:val="36"/>
          <w:sz w:val="24"/>
          <w:szCs w:val="24"/>
          <w:lang w:eastAsia="it-IT"/>
        </w:rPr>
      </w:pPr>
      <w:r w:rsidRPr="002F2EC5">
        <w:rPr>
          <w:rFonts w:ascii="Times New Roman" w:eastAsia="Times New Roman" w:hAnsi="Times New Roman" w:cs="Times New Roman"/>
          <w:kern w:val="36"/>
          <w:sz w:val="24"/>
          <w:szCs w:val="24"/>
          <w:lang w:eastAsia="it-IT"/>
        </w:rPr>
        <w:t>I</w:t>
      </w:r>
      <w:r w:rsidR="0074788D" w:rsidRPr="002F2EC5">
        <w:rPr>
          <w:rFonts w:ascii="Times New Roman" w:eastAsia="Times New Roman" w:hAnsi="Times New Roman" w:cs="Times New Roman"/>
          <w:kern w:val="36"/>
          <w:sz w:val="24"/>
          <w:szCs w:val="24"/>
          <w:lang w:eastAsia="it-IT"/>
        </w:rPr>
        <w:t xml:space="preserve"> giudici di seconde cure hanno </w:t>
      </w:r>
      <w:r w:rsidRPr="002F2EC5">
        <w:rPr>
          <w:rFonts w:ascii="Times New Roman" w:eastAsia="Times New Roman" w:hAnsi="Times New Roman" w:cs="Times New Roman"/>
          <w:kern w:val="36"/>
          <w:sz w:val="24"/>
          <w:szCs w:val="24"/>
          <w:lang w:eastAsia="it-IT"/>
        </w:rPr>
        <w:t>rileva</w:t>
      </w:r>
      <w:r w:rsidR="0074788D" w:rsidRPr="002F2EC5">
        <w:rPr>
          <w:rFonts w:ascii="Times New Roman" w:eastAsia="Times New Roman" w:hAnsi="Times New Roman" w:cs="Times New Roman"/>
          <w:kern w:val="36"/>
          <w:sz w:val="24"/>
          <w:szCs w:val="24"/>
          <w:lang w:eastAsia="it-IT"/>
        </w:rPr>
        <w:t>to</w:t>
      </w:r>
      <w:r w:rsidRPr="002F2EC5">
        <w:rPr>
          <w:rFonts w:ascii="Times New Roman" w:eastAsia="Times New Roman" w:hAnsi="Times New Roman" w:cs="Times New Roman"/>
          <w:kern w:val="36"/>
          <w:sz w:val="24"/>
          <w:szCs w:val="24"/>
          <w:lang w:eastAsia="it-IT"/>
        </w:rPr>
        <w:t xml:space="preserve"> che l'appellante si era limitato a ripetere pedissequamente le ragioni poste a fondamento del ricorso di primo grado chiedendo l'annullamento della sentenza impugnata senza contestare in alcun modo le ragioni poste a fondamento della decisione gravata.</w:t>
      </w:r>
    </w:p>
    <w:p w14:paraId="685E0650" w14:textId="38C75085" w:rsidR="00BF0C16" w:rsidRDefault="00FB1592" w:rsidP="007F19DE">
      <w:pPr>
        <w:spacing w:after="0" w:line="360" w:lineRule="auto"/>
        <w:ind w:right="1133"/>
        <w:jc w:val="both"/>
        <w:outlineLvl w:val="0"/>
        <w:rPr>
          <w:rFonts w:ascii="Times New Roman" w:eastAsia="Times New Roman" w:hAnsi="Times New Roman" w:cs="Times New Roman"/>
          <w:kern w:val="36"/>
          <w:sz w:val="24"/>
          <w:szCs w:val="24"/>
          <w:lang w:eastAsia="it-IT"/>
        </w:rPr>
      </w:pPr>
      <w:r w:rsidRPr="002F2EC5">
        <w:rPr>
          <w:rFonts w:ascii="Times New Roman" w:eastAsia="Times New Roman" w:hAnsi="Times New Roman" w:cs="Times New Roman"/>
          <w:kern w:val="36"/>
          <w:sz w:val="24"/>
          <w:szCs w:val="24"/>
          <w:lang w:eastAsia="it-IT"/>
        </w:rPr>
        <w:lastRenderedPageBreak/>
        <w:t xml:space="preserve">Avverso </w:t>
      </w:r>
      <w:r w:rsidR="0074788D" w:rsidRPr="002F2EC5">
        <w:rPr>
          <w:rFonts w:ascii="Times New Roman" w:eastAsia="Times New Roman" w:hAnsi="Times New Roman" w:cs="Times New Roman"/>
          <w:kern w:val="36"/>
          <w:sz w:val="24"/>
          <w:szCs w:val="24"/>
          <w:lang w:eastAsia="it-IT"/>
        </w:rPr>
        <w:t xml:space="preserve">predetta </w:t>
      </w:r>
      <w:r w:rsidRPr="002F2EC5">
        <w:rPr>
          <w:rFonts w:ascii="Times New Roman" w:eastAsia="Times New Roman" w:hAnsi="Times New Roman" w:cs="Times New Roman"/>
          <w:kern w:val="36"/>
          <w:sz w:val="24"/>
          <w:szCs w:val="24"/>
          <w:lang w:eastAsia="it-IT"/>
        </w:rPr>
        <w:t xml:space="preserve">sentenza l'Agenzia delle Entrate </w:t>
      </w:r>
      <w:r w:rsidR="0074788D" w:rsidRPr="002F2EC5">
        <w:rPr>
          <w:rFonts w:ascii="Times New Roman" w:eastAsia="Times New Roman" w:hAnsi="Times New Roman" w:cs="Times New Roman"/>
          <w:kern w:val="36"/>
          <w:sz w:val="24"/>
          <w:szCs w:val="24"/>
          <w:lang w:eastAsia="it-IT"/>
        </w:rPr>
        <w:t>ha proposto ricorso</w:t>
      </w:r>
      <w:r w:rsidRPr="002F2EC5">
        <w:rPr>
          <w:rFonts w:ascii="Times New Roman" w:eastAsia="Times New Roman" w:hAnsi="Times New Roman" w:cs="Times New Roman"/>
          <w:kern w:val="36"/>
          <w:sz w:val="24"/>
          <w:szCs w:val="24"/>
          <w:lang w:eastAsia="it-IT"/>
        </w:rPr>
        <w:t xml:space="preserve"> per </w:t>
      </w:r>
      <w:r w:rsidR="00CA27BB" w:rsidRPr="002F2EC5">
        <w:rPr>
          <w:rFonts w:ascii="Times New Roman" w:eastAsia="Times New Roman" w:hAnsi="Times New Roman" w:cs="Times New Roman"/>
          <w:kern w:val="36"/>
          <w:sz w:val="24"/>
          <w:szCs w:val="24"/>
          <w:lang w:eastAsia="it-IT"/>
        </w:rPr>
        <w:t>C</w:t>
      </w:r>
      <w:r w:rsidRPr="002F2EC5">
        <w:rPr>
          <w:rFonts w:ascii="Times New Roman" w:eastAsia="Times New Roman" w:hAnsi="Times New Roman" w:cs="Times New Roman"/>
          <w:kern w:val="36"/>
          <w:sz w:val="24"/>
          <w:szCs w:val="24"/>
          <w:lang w:eastAsia="it-IT"/>
        </w:rPr>
        <w:t xml:space="preserve">assazione </w:t>
      </w:r>
      <w:r w:rsidR="004A70DC">
        <w:rPr>
          <w:rFonts w:ascii="Times New Roman" w:eastAsia="Times New Roman" w:hAnsi="Times New Roman" w:cs="Times New Roman"/>
          <w:kern w:val="36"/>
          <w:sz w:val="24"/>
          <w:szCs w:val="24"/>
          <w:lang w:eastAsia="it-IT"/>
        </w:rPr>
        <w:t xml:space="preserve">denunciando </w:t>
      </w:r>
      <w:r w:rsidRPr="002F2EC5">
        <w:rPr>
          <w:rFonts w:ascii="Times New Roman" w:eastAsia="Times New Roman" w:hAnsi="Times New Roman" w:cs="Times New Roman"/>
          <w:kern w:val="36"/>
          <w:sz w:val="24"/>
          <w:szCs w:val="24"/>
          <w:lang w:eastAsia="it-IT"/>
        </w:rPr>
        <w:t>la violazione e falsa applicazione del</w:t>
      </w:r>
      <w:r w:rsidR="001F5CB9" w:rsidRPr="002F2EC5">
        <w:rPr>
          <w:rFonts w:ascii="Times New Roman" w:eastAsia="Times New Roman" w:hAnsi="Times New Roman" w:cs="Times New Roman"/>
          <w:kern w:val="36"/>
          <w:sz w:val="24"/>
          <w:szCs w:val="24"/>
          <w:lang w:eastAsia="it-IT"/>
        </w:rPr>
        <w:t>l’</w:t>
      </w:r>
      <w:r w:rsidR="001F5CB9" w:rsidRPr="002F2EC5">
        <w:rPr>
          <w:rFonts w:ascii="Times New Roman" w:eastAsia="Times New Roman" w:hAnsi="Times New Roman" w:cs="Times New Roman"/>
          <w:b/>
          <w:bCs/>
          <w:kern w:val="36"/>
          <w:sz w:val="24"/>
          <w:szCs w:val="24"/>
          <w:lang w:eastAsia="it-IT"/>
        </w:rPr>
        <w:t>art.</w:t>
      </w:r>
      <w:r w:rsidR="007F19DE">
        <w:rPr>
          <w:rFonts w:ascii="Times New Roman" w:eastAsia="Times New Roman" w:hAnsi="Times New Roman" w:cs="Times New Roman"/>
          <w:b/>
          <w:bCs/>
          <w:kern w:val="36"/>
          <w:sz w:val="24"/>
          <w:szCs w:val="24"/>
          <w:lang w:eastAsia="it-IT"/>
        </w:rPr>
        <w:t xml:space="preserve"> </w:t>
      </w:r>
      <w:r w:rsidR="001F5CB9" w:rsidRPr="002F2EC5">
        <w:rPr>
          <w:rFonts w:ascii="Times New Roman" w:eastAsia="Times New Roman" w:hAnsi="Times New Roman" w:cs="Times New Roman"/>
          <w:b/>
          <w:bCs/>
          <w:kern w:val="36"/>
          <w:sz w:val="24"/>
          <w:szCs w:val="24"/>
          <w:lang w:eastAsia="it-IT"/>
        </w:rPr>
        <w:t xml:space="preserve">53 del </w:t>
      </w:r>
      <w:proofErr w:type="spellStart"/>
      <w:r w:rsidR="001F5CB9" w:rsidRPr="002F2EC5">
        <w:rPr>
          <w:rFonts w:ascii="Times New Roman" w:eastAsia="Times New Roman" w:hAnsi="Times New Roman" w:cs="Times New Roman"/>
          <w:b/>
          <w:bCs/>
          <w:kern w:val="36"/>
          <w:sz w:val="24"/>
          <w:szCs w:val="24"/>
          <w:lang w:eastAsia="it-IT"/>
        </w:rPr>
        <w:t>D.lgs</w:t>
      </w:r>
      <w:proofErr w:type="spellEnd"/>
      <w:r w:rsidR="001F5CB9" w:rsidRPr="002F2EC5">
        <w:rPr>
          <w:rFonts w:ascii="Times New Roman" w:eastAsia="Times New Roman" w:hAnsi="Times New Roman" w:cs="Times New Roman"/>
          <w:b/>
          <w:bCs/>
          <w:kern w:val="36"/>
          <w:sz w:val="24"/>
          <w:szCs w:val="24"/>
          <w:lang w:eastAsia="it-IT"/>
        </w:rPr>
        <w:t xml:space="preserve"> n.</w:t>
      </w:r>
      <w:r w:rsidR="007F19DE">
        <w:rPr>
          <w:rFonts w:ascii="Times New Roman" w:eastAsia="Times New Roman" w:hAnsi="Times New Roman" w:cs="Times New Roman"/>
          <w:b/>
          <w:bCs/>
          <w:kern w:val="36"/>
          <w:sz w:val="24"/>
          <w:szCs w:val="24"/>
          <w:lang w:eastAsia="it-IT"/>
        </w:rPr>
        <w:t xml:space="preserve"> </w:t>
      </w:r>
      <w:r w:rsidR="001F5CB9" w:rsidRPr="002F2EC5">
        <w:rPr>
          <w:rFonts w:ascii="Times New Roman" w:eastAsia="Times New Roman" w:hAnsi="Times New Roman" w:cs="Times New Roman"/>
          <w:b/>
          <w:bCs/>
          <w:kern w:val="36"/>
          <w:sz w:val="24"/>
          <w:szCs w:val="24"/>
          <w:lang w:eastAsia="it-IT"/>
        </w:rPr>
        <w:t>546/1992</w:t>
      </w:r>
      <w:r w:rsidRPr="002F2EC5">
        <w:rPr>
          <w:rFonts w:ascii="Times New Roman" w:eastAsia="Times New Roman" w:hAnsi="Times New Roman" w:cs="Times New Roman"/>
          <w:kern w:val="36"/>
          <w:sz w:val="24"/>
          <w:szCs w:val="24"/>
          <w:lang w:eastAsia="it-IT"/>
        </w:rPr>
        <w:t xml:space="preserve">, in relazione all'articolo 360 c.p.c., comma 1, n. 3, per avere la CTR ritenuto inammissibile l'appello </w:t>
      </w:r>
      <w:r w:rsidRPr="002F2EC5">
        <w:rPr>
          <w:rFonts w:ascii="Times New Roman" w:eastAsia="Times New Roman" w:hAnsi="Times New Roman" w:cs="Times New Roman"/>
          <w:b/>
          <w:bCs/>
          <w:kern w:val="36"/>
          <w:sz w:val="24"/>
          <w:szCs w:val="24"/>
          <w:lang w:eastAsia="it-IT"/>
        </w:rPr>
        <w:t>per difetto di specificit</w:t>
      </w:r>
      <w:r w:rsidR="001F5CB9" w:rsidRPr="002F2EC5">
        <w:rPr>
          <w:rFonts w:ascii="Times New Roman" w:eastAsia="Times New Roman" w:hAnsi="Times New Roman" w:cs="Times New Roman"/>
          <w:b/>
          <w:bCs/>
          <w:kern w:val="36"/>
          <w:sz w:val="24"/>
          <w:szCs w:val="24"/>
          <w:lang w:eastAsia="it-IT"/>
        </w:rPr>
        <w:t>à</w:t>
      </w:r>
      <w:r w:rsidRPr="002F2EC5">
        <w:rPr>
          <w:rFonts w:ascii="Times New Roman" w:eastAsia="Times New Roman" w:hAnsi="Times New Roman" w:cs="Times New Roman"/>
          <w:kern w:val="36"/>
          <w:sz w:val="24"/>
          <w:szCs w:val="24"/>
          <w:lang w:eastAsia="it-IT"/>
        </w:rPr>
        <w:t xml:space="preserve"> </w:t>
      </w:r>
      <w:r w:rsidR="004A70DC">
        <w:rPr>
          <w:rFonts w:ascii="Times New Roman" w:eastAsia="Times New Roman" w:hAnsi="Times New Roman" w:cs="Times New Roman"/>
          <w:kern w:val="36"/>
          <w:sz w:val="24"/>
          <w:szCs w:val="24"/>
          <w:lang w:eastAsia="it-IT"/>
        </w:rPr>
        <w:t>(</w:t>
      </w:r>
      <w:r w:rsidRPr="002F2EC5">
        <w:rPr>
          <w:rFonts w:ascii="Times New Roman" w:eastAsia="Times New Roman" w:hAnsi="Times New Roman" w:cs="Times New Roman"/>
          <w:kern w:val="36"/>
          <w:sz w:val="24"/>
          <w:szCs w:val="24"/>
          <w:lang w:eastAsia="it-IT"/>
        </w:rPr>
        <w:t>nonostante le puntuali censure proposte dall'Ufficio avverso la decisione impugnata in ordine al difetto dei presupposti del diritto al rimborso e all'intervenuta decadenza per l'annualit</w:t>
      </w:r>
      <w:r w:rsidR="001F5CB9" w:rsidRPr="002F2EC5">
        <w:rPr>
          <w:rFonts w:ascii="Times New Roman" w:eastAsia="Times New Roman" w:hAnsi="Times New Roman" w:cs="Times New Roman"/>
          <w:kern w:val="36"/>
          <w:sz w:val="24"/>
          <w:szCs w:val="24"/>
          <w:lang w:eastAsia="it-IT"/>
        </w:rPr>
        <w:t>à</w:t>
      </w:r>
      <w:r w:rsidRPr="002F2EC5">
        <w:rPr>
          <w:rFonts w:ascii="Times New Roman" w:eastAsia="Times New Roman" w:hAnsi="Times New Roman" w:cs="Times New Roman"/>
          <w:kern w:val="36"/>
          <w:sz w:val="24"/>
          <w:szCs w:val="24"/>
          <w:lang w:eastAsia="it-IT"/>
        </w:rPr>
        <w:t xml:space="preserve"> 2007 e 2008</w:t>
      </w:r>
      <w:r w:rsidR="004A70DC">
        <w:rPr>
          <w:rFonts w:ascii="Times New Roman" w:eastAsia="Times New Roman" w:hAnsi="Times New Roman" w:cs="Times New Roman"/>
          <w:kern w:val="36"/>
          <w:sz w:val="24"/>
          <w:szCs w:val="24"/>
          <w:lang w:eastAsia="it-IT"/>
        </w:rPr>
        <w:t>)</w:t>
      </w:r>
      <w:r w:rsidRPr="002F2EC5">
        <w:rPr>
          <w:rFonts w:ascii="Times New Roman" w:eastAsia="Times New Roman" w:hAnsi="Times New Roman" w:cs="Times New Roman"/>
          <w:kern w:val="36"/>
          <w:sz w:val="24"/>
          <w:szCs w:val="24"/>
          <w:lang w:eastAsia="it-IT"/>
        </w:rPr>
        <w:t>.</w:t>
      </w:r>
    </w:p>
    <w:p w14:paraId="59836445" w14:textId="77777777" w:rsidR="007F19DE" w:rsidRPr="007F19DE" w:rsidRDefault="007F19DE" w:rsidP="007F19DE">
      <w:pPr>
        <w:spacing w:after="0" w:line="360" w:lineRule="auto"/>
        <w:ind w:right="1133"/>
        <w:jc w:val="both"/>
        <w:outlineLvl w:val="0"/>
        <w:rPr>
          <w:rFonts w:ascii="Times New Roman" w:eastAsia="Times New Roman" w:hAnsi="Times New Roman" w:cs="Times New Roman"/>
          <w:kern w:val="36"/>
          <w:sz w:val="24"/>
          <w:szCs w:val="24"/>
          <w:lang w:eastAsia="it-IT"/>
        </w:rPr>
      </w:pPr>
    </w:p>
    <w:p w14:paraId="7D643B48" w14:textId="0864FC7E" w:rsidR="00FB1592" w:rsidRPr="00BF0C16" w:rsidRDefault="00BF0C16" w:rsidP="00BF0C16">
      <w:pPr>
        <w:pStyle w:val="Paragrafoelenco"/>
        <w:numPr>
          <w:ilvl w:val="0"/>
          <w:numId w:val="4"/>
        </w:numPr>
        <w:spacing w:after="210" w:line="360" w:lineRule="auto"/>
        <w:ind w:right="1133"/>
        <w:outlineLvl w:val="0"/>
        <w:rPr>
          <w:rFonts w:ascii="Times New Roman" w:eastAsia="Times New Roman" w:hAnsi="Times New Roman" w:cs="Times New Roman"/>
          <w:b/>
          <w:bCs/>
          <w:kern w:val="36"/>
          <w:sz w:val="24"/>
          <w:szCs w:val="24"/>
          <w:lang w:eastAsia="it-IT"/>
        </w:rPr>
      </w:pPr>
      <w:r w:rsidRPr="00BF0C16">
        <w:rPr>
          <w:rFonts w:ascii="Times New Roman" w:eastAsia="Times New Roman" w:hAnsi="Times New Roman" w:cs="Times New Roman"/>
          <w:b/>
          <w:bCs/>
          <w:kern w:val="36"/>
          <w:sz w:val="24"/>
          <w:szCs w:val="24"/>
          <w:lang w:eastAsia="it-IT"/>
        </w:rPr>
        <w:t>LA MOTIVAZIONE DELLA SENTENZA</w:t>
      </w:r>
    </w:p>
    <w:p w14:paraId="53D845E0" w14:textId="77D724D8" w:rsidR="00FB1592" w:rsidRPr="002F2EC5" w:rsidRDefault="004A70DC" w:rsidP="002F2EC5">
      <w:pPr>
        <w:spacing w:after="0" w:line="360" w:lineRule="auto"/>
        <w:ind w:right="1133"/>
        <w:jc w:val="both"/>
        <w:outlineLvl w:val="0"/>
        <w:rPr>
          <w:rFonts w:ascii="Times New Roman" w:eastAsia="Times New Roman" w:hAnsi="Times New Roman" w:cs="Times New Roman"/>
          <w:b/>
          <w:bCs/>
          <w:kern w:val="36"/>
          <w:sz w:val="24"/>
          <w:szCs w:val="24"/>
          <w:lang w:eastAsia="it-IT"/>
        </w:rPr>
      </w:pPr>
      <w:r w:rsidRPr="004A70DC">
        <w:rPr>
          <w:rFonts w:ascii="Times New Roman" w:eastAsia="Times New Roman" w:hAnsi="Times New Roman" w:cs="Times New Roman"/>
          <w:kern w:val="36"/>
          <w:sz w:val="24"/>
          <w:szCs w:val="24"/>
          <w:lang w:eastAsia="it-IT"/>
        </w:rPr>
        <w:t xml:space="preserve">Ebbene, </w:t>
      </w:r>
      <w:r w:rsidRPr="004A70DC">
        <w:rPr>
          <w:rFonts w:ascii="Times New Roman" w:eastAsia="Times New Roman" w:hAnsi="Times New Roman" w:cs="Times New Roman"/>
          <w:b/>
          <w:bCs/>
          <w:kern w:val="36"/>
          <w:sz w:val="24"/>
          <w:szCs w:val="24"/>
          <w:lang w:eastAsia="it-IT"/>
        </w:rPr>
        <w:t>la Corte di Cassazione</w:t>
      </w:r>
      <w:r w:rsidRPr="004A70DC">
        <w:rPr>
          <w:rFonts w:ascii="Times New Roman" w:eastAsia="Times New Roman" w:hAnsi="Times New Roman" w:cs="Times New Roman"/>
          <w:kern w:val="36"/>
          <w:sz w:val="24"/>
          <w:szCs w:val="24"/>
          <w:lang w:eastAsia="it-IT"/>
        </w:rPr>
        <w:t xml:space="preserve">, investita dalla controversia, </w:t>
      </w:r>
      <w:r w:rsidRPr="004A70DC">
        <w:rPr>
          <w:rFonts w:ascii="Times New Roman" w:eastAsia="Times New Roman" w:hAnsi="Times New Roman" w:cs="Times New Roman"/>
          <w:b/>
          <w:bCs/>
          <w:kern w:val="36"/>
          <w:sz w:val="24"/>
          <w:szCs w:val="24"/>
          <w:lang w:eastAsia="it-IT"/>
        </w:rPr>
        <w:t>con l’ordinanza 2 febbraio 2022 n. 3124</w:t>
      </w:r>
      <w:r>
        <w:rPr>
          <w:rFonts w:ascii="Times New Roman" w:eastAsia="Times New Roman" w:hAnsi="Times New Roman" w:cs="Times New Roman"/>
          <w:b/>
          <w:bCs/>
          <w:kern w:val="36"/>
          <w:sz w:val="24"/>
          <w:szCs w:val="24"/>
          <w:lang w:eastAsia="it-IT"/>
        </w:rPr>
        <w:t xml:space="preserve">, </w:t>
      </w:r>
      <w:r w:rsidR="0074750E" w:rsidRPr="002F2EC5">
        <w:rPr>
          <w:rFonts w:ascii="Times New Roman" w:eastAsia="Times New Roman" w:hAnsi="Times New Roman" w:cs="Times New Roman"/>
          <w:kern w:val="36"/>
          <w:sz w:val="24"/>
          <w:szCs w:val="24"/>
          <w:lang w:eastAsia="it-IT"/>
        </w:rPr>
        <w:t>ha ritenuto fondato l’unico motivo dedotto dall’Agenzia delle Entrate</w:t>
      </w:r>
      <w:r w:rsidR="00CA27BB" w:rsidRPr="002F2EC5">
        <w:rPr>
          <w:rFonts w:ascii="Times New Roman" w:eastAsia="Times New Roman" w:hAnsi="Times New Roman" w:cs="Times New Roman"/>
          <w:kern w:val="36"/>
          <w:sz w:val="24"/>
          <w:szCs w:val="24"/>
          <w:lang w:eastAsia="it-IT"/>
        </w:rPr>
        <w:t>,</w:t>
      </w:r>
      <w:r w:rsidR="0074750E" w:rsidRPr="002F2EC5">
        <w:rPr>
          <w:rFonts w:ascii="Times New Roman" w:eastAsia="Times New Roman" w:hAnsi="Times New Roman" w:cs="Times New Roman"/>
          <w:kern w:val="36"/>
          <w:sz w:val="24"/>
          <w:szCs w:val="24"/>
          <w:lang w:eastAsia="it-IT"/>
        </w:rPr>
        <w:t xml:space="preserve"> in cui ha lamentato la violazione e falsa applicazione dell’art.</w:t>
      </w:r>
      <w:r>
        <w:rPr>
          <w:rFonts w:ascii="Times New Roman" w:eastAsia="Times New Roman" w:hAnsi="Times New Roman" w:cs="Times New Roman"/>
          <w:kern w:val="36"/>
          <w:sz w:val="24"/>
          <w:szCs w:val="24"/>
          <w:lang w:eastAsia="it-IT"/>
        </w:rPr>
        <w:t xml:space="preserve"> </w:t>
      </w:r>
      <w:r w:rsidR="0074750E" w:rsidRPr="002F2EC5">
        <w:rPr>
          <w:rFonts w:ascii="Times New Roman" w:eastAsia="Times New Roman" w:hAnsi="Times New Roman" w:cs="Times New Roman"/>
          <w:kern w:val="36"/>
          <w:sz w:val="24"/>
          <w:szCs w:val="24"/>
          <w:lang w:eastAsia="it-IT"/>
        </w:rPr>
        <w:t>53 Dlgs n.546/1992</w:t>
      </w:r>
      <w:r w:rsidR="00474D90" w:rsidRPr="002F2EC5">
        <w:rPr>
          <w:rFonts w:ascii="Times New Roman" w:eastAsia="Times New Roman" w:hAnsi="Times New Roman" w:cs="Times New Roman"/>
          <w:kern w:val="36"/>
          <w:sz w:val="24"/>
          <w:szCs w:val="24"/>
          <w:lang w:eastAsia="it-IT"/>
        </w:rPr>
        <w:t>, in relazione all’art. 360 c.p.c., comma 1 n.3</w:t>
      </w:r>
      <w:r w:rsidR="00474D90" w:rsidRPr="002F2EC5">
        <w:rPr>
          <w:rFonts w:ascii="Times New Roman" w:eastAsia="Times New Roman" w:hAnsi="Times New Roman" w:cs="Times New Roman"/>
          <w:b/>
          <w:bCs/>
          <w:kern w:val="36"/>
          <w:sz w:val="24"/>
          <w:szCs w:val="24"/>
          <w:lang w:eastAsia="it-IT"/>
        </w:rPr>
        <w:t>.</w:t>
      </w:r>
    </w:p>
    <w:p w14:paraId="106D6194" w14:textId="09D75642" w:rsidR="005A558F" w:rsidRPr="002F2EC5" w:rsidRDefault="004A70DC" w:rsidP="002F2EC5">
      <w:pPr>
        <w:spacing w:after="0" w:line="360" w:lineRule="auto"/>
        <w:ind w:right="113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Specificamente, a</w:t>
      </w:r>
      <w:r w:rsidR="00370C97" w:rsidRPr="002F2EC5">
        <w:rPr>
          <w:rFonts w:ascii="Times New Roman" w:eastAsia="Times New Roman" w:hAnsi="Times New Roman" w:cs="Times New Roman"/>
          <w:sz w:val="24"/>
          <w:szCs w:val="24"/>
          <w:lang w:eastAsia="it-IT"/>
        </w:rPr>
        <w:t xml:space="preserve"> parere dei giudici di legittimità, l’Ufficio</w:t>
      </w:r>
      <w:r w:rsidR="002C292B" w:rsidRPr="002F2EC5">
        <w:rPr>
          <w:rFonts w:ascii="Times New Roman" w:eastAsia="Times New Roman" w:hAnsi="Times New Roman" w:cs="Times New Roman"/>
          <w:sz w:val="24"/>
          <w:szCs w:val="24"/>
          <w:lang w:eastAsia="it-IT"/>
        </w:rPr>
        <w:t xml:space="preserve"> </w:t>
      </w:r>
      <w:r w:rsidR="005A558F" w:rsidRPr="002F2EC5">
        <w:rPr>
          <w:rFonts w:ascii="Times New Roman" w:eastAsia="Times New Roman" w:hAnsi="Times New Roman" w:cs="Times New Roman"/>
          <w:sz w:val="24"/>
          <w:szCs w:val="24"/>
          <w:lang w:eastAsia="it-IT"/>
        </w:rPr>
        <w:t>ha correttamente denunciato un vizio di violazione di legge ritenendo che la CTR non abbia fatto esatta applicazione dei principi</w:t>
      </w:r>
      <w:r w:rsidR="00285AC1" w:rsidRPr="002F2EC5">
        <w:rPr>
          <w:rFonts w:ascii="Times New Roman" w:eastAsia="Times New Roman" w:hAnsi="Times New Roman" w:cs="Times New Roman"/>
          <w:sz w:val="24"/>
          <w:szCs w:val="24"/>
          <w:lang w:eastAsia="it-IT"/>
        </w:rPr>
        <w:t xml:space="preserve"> individuati nell’art. 53 del </w:t>
      </w:r>
      <w:proofErr w:type="spellStart"/>
      <w:r w:rsidR="00285AC1" w:rsidRPr="002F2EC5">
        <w:rPr>
          <w:rFonts w:ascii="Times New Roman" w:eastAsia="Times New Roman" w:hAnsi="Times New Roman" w:cs="Times New Roman"/>
          <w:sz w:val="24"/>
          <w:szCs w:val="24"/>
          <w:lang w:eastAsia="it-IT"/>
        </w:rPr>
        <w:t>D.lgs</w:t>
      </w:r>
      <w:proofErr w:type="spellEnd"/>
      <w:r w:rsidR="00285AC1" w:rsidRPr="002F2EC5">
        <w:rPr>
          <w:rFonts w:ascii="Times New Roman" w:eastAsia="Times New Roman" w:hAnsi="Times New Roman" w:cs="Times New Roman"/>
          <w:sz w:val="24"/>
          <w:szCs w:val="24"/>
          <w:lang w:eastAsia="it-IT"/>
        </w:rPr>
        <w:t xml:space="preserve"> n.546/1992.</w:t>
      </w:r>
      <w:r w:rsidR="005A558F" w:rsidRPr="002F2EC5">
        <w:rPr>
          <w:rFonts w:ascii="Times New Roman" w:eastAsia="Times New Roman" w:hAnsi="Times New Roman" w:cs="Times New Roman"/>
          <w:sz w:val="24"/>
          <w:szCs w:val="24"/>
          <w:lang w:eastAsia="it-IT"/>
        </w:rPr>
        <w:t xml:space="preserve"> </w:t>
      </w:r>
    </w:p>
    <w:p w14:paraId="4F451A7F" w14:textId="429B34F2" w:rsidR="005A558F" w:rsidRPr="002F2EC5" w:rsidRDefault="00285AC1"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 xml:space="preserve">A tal proposito, la Suprema Corte ha rammentato che </w:t>
      </w:r>
      <w:r w:rsidR="005A558F" w:rsidRPr="002F2EC5">
        <w:rPr>
          <w:rFonts w:ascii="Times New Roman" w:eastAsia="Times New Roman" w:hAnsi="Times New Roman" w:cs="Times New Roman"/>
          <w:i/>
          <w:iCs/>
          <w:sz w:val="24"/>
          <w:szCs w:val="24"/>
          <w:lang w:eastAsia="it-IT"/>
        </w:rPr>
        <w:t>"</w:t>
      </w:r>
      <w:r w:rsidR="005A558F" w:rsidRPr="002F2EC5">
        <w:rPr>
          <w:rFonts w:ascii="Times New Roman" w:eastAsia="Times New Roman" w:hAnsi="Times New Roman" w:cs="Times New Roman"/>
          <w:b/>
          <w:bCs/>
          <w:i/>
          <w:iCs/>
          <w:sz w:val="24"/>
          <w:szCs w:val="24"/>
          <w:lang w:eastAsia="it-IT"/>
        </w:rPr>
        <w:t>L'erronea intitolazione del motivo di ricorso per cassazione non osta alla sua sussunzione in altre fattispecie</w:t>
      </w:r>
      <w:r w:rsidR="005A558F" w:rsidRPr="002F2EC5">
        <w:rPr>
          <w:rFonts w:ascii="Times New Roman" w:eastAsia="Times New Roman" w:hAnsi="Times New Roman" w:cs="Times New Roman"/>
          <w:i/>
          <w:iCs/>
          <w:sz w:val="24"/>
          <w:szCs w:val="24"/>
          <w:lang w:eastAsia="it-IT"/>
        </w:rPr>
        <w:t xml:space="preserve"> di cui all'</w:t>
      </w:r>
      <w:hyperlink r:id="rId7" w:history="1">
        <w:r w:rsidR="005A558F" w:rsidRPr="002F2EC5">
          <w:rPr>
            <w:rFonts w:ascii="Times New Roman" w:eastAsia="Times New Roman" w:hAnsi="Times New Roman" w:cs="Times New Roman"/>
            <w:i/>
            <w:iCs/>
            <w:sz w:val="24"/>
            <w:szCs w:val="24"/>
            <w:lang w:eastAsia="it-IT"/>
          </w:rPr>
          <w:t>articolo 360 c.p.c., comma 1</w:t>
        </w:r>
      </w:hyperlink>
      <w:r w:rsidR="005A558F" w:rsidRPr="002F2EC5">
        <w:rPr>
          <w:rFonts w:ascii="Times New Roman" w:eastAsia="Times New Roman" w:hAnsi="Times New Roman" w:cs="Times New Roman"/>
          <w:i/>
          <w:iCs/>
          <w:sz w:val="24"/>
          <w:szCs w:val="24"/>
          <w:lang w:eastAsia="it-IT"/>
        </w:rPr>
        <w:t xml:space="preserve">, </w:t>
      </w:r>
      <w:r w:rsidR="00493405">
        <w:rPr>
          <w:rFonts w:ascii="Times New Roman" w:eastAsia="Times New Roman" w:hAnsi="Times New Roman" w:cs="Times New Roman"/>
          <w:b/>
          <w:bCs/>
          <w:i/>
          <w:iCs/>
          <w:sz w:val="24"/>
          <w:szCs w:val="24"/>
          <w:lang w:eastAsia="it-IT"/>
        </w:rPr>
        <w:t>né</w:t>
      </w:r>
      <w:r w:rsidR="005A558F" w:rsidRPr="002F2EC5">
        <w:rPr>
          <w:rFonts w:ascii="Times New Roman" w:eastAsia="Times New Roman" w:hAnsi="Times New Roman" w:cs="Times New Roman"/>
          <w:b/>
          <w:bCs/>
          <w:i/>
          <w:iCs/>
          <w:sz w:val="24"/>
          <w:szCs w:val="24"/>
          <w:lang w:eastAsia="it-IT"/>
        </w:rPr>
        <w:t xml:space="preserve"> determina l'inammissibilit</w:t>
      </w:r>
      <w:r w:rsidR="00493405">
        <w:rPr>
          <w:rFonts w:ascii="Times New Roman" w:eastAsia="Times New Roman" w:hAnsi="Times New Roman" w:cs="Times New Roman"/>
          <w:b/>
          <w:bCs/>
          <w:i/>
          <w:iCs/>
          <w:sz w:val="24"/>
          <w:szCs w:val="24"/>
          <w:lang w:eastAsia="it-IT"/>
        </w:rPr>
        <w:t>à</w:t>
      </w:r>
      <w:r w:rsidR="005A558F" w:rsidRPr="002F2EC5">
        <w:rPr>
          <w:rFonts w:ascii="Times New Roman" w:eastAsia="Times New Roman" w:hAnsi="Times New Roman" w:cs="Times New Roman"/>
          <w:b/>
          <w:bCs/>
          <w:i/>
          <w:iCs/>
          <w:sz w:val="24"/>
          <w:szCs w:val="24"/>
          <w:lang w:eastAsia="it-IT"/>
        </w:rPr>
        <w:t xml:space="preserve"> del ricorso</w:t>
      </w:r>
      <w:r w:rsidR="005A558F" w:rsidRPr="002F2EC5">
        <w:rPr>
          <w:rFonts w:ascii="Times New Roman" w:eastAsia="Times New Roman" w:hAnsi="Times New Roman" w:cs="Times New Roman"/>
          <w:i/>
          <w:iCs/>
          <w:sz w:val="24"/>
          <w:szCs w:val="24"/>
          <w:lang w:eastAsia="it-IT"/>
        </w:rPr>
        <w:t xml:space="preserve">, se dall'articolazione del motivo sia chiaramente individuabile il tipo di vizio denunciato" </w:t>
      </w:r>
      <w:r w:rsidR="005A558F" w:rsidRPr="002F2EC5">
        <w:rPr>
          <w:rFonts w:ascii="Times New Roman" w:eastAsia="Times New Roman" w:hAnsi="Times New Roman" w:cs="Times New Roman"/>
          <w:sz w:val="24"/>
          <w:szCs w:val="24"/>
          <w:lang w:eastAsia="it-IT"/>
        </w:rPr>
        <w:t>(Cass. n. 26310/2017).</w:t>
      </w:r>
    </w:p>
    <w:p w14:paraId="777B36ED" w14:textId="382582EC" w:rsidR="00B023ED" w:rsidRPr="002F2EC5" w:rsidRDefault="00285AC1"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Tanto chiarito,</w:t>
      </w:r>
      <w:r w:rsidR="00B023ED" w:rsidRPr="002F2EC5">
        <w:rPr>
          <w:rFonts w:ascii="Times New Roman" w:eastAsia="Times New Roman" w:hAnsi="Times New Roman" w:cs="Times New Roman"/>
          <w:sz w:val="24"/>
          <w:szCs w:val="24"/>
          <w:lang w:eastAsia="it-IT"/>
        </w:rPr>
        <w:t xml:space="preserve"> il Supremo Consesso ha, inoltre, osservato che </w:t>
      </w:r>
      <w:r w:rsidR="005A558F" w:rsidRPr="002F2EC5">
        <w:rPr>
          <w:rFonts w:ascii="Times New Roman" w:eastAsia="Times New Roman" w:hAnsi="Times New Roman" w:cs="Times New Roman"/>
          <w:b/>
          <w:bCs/>
          <w:sz w:val="24"/>
          <w:szCs w:val="24"/>
          <w:lang w:eastAsia="it-IT"/>
        </w:rPr>
        <w:t>nel processo tributario l'atto con cui si propone l'impugnazione deve essere interpretato nel suo complesso, al fine di verificare la presenza di tutti gli elementi della domanda che siano prescritti sotto comminatoria di nullit</w:t>
      </w:r>
      <w:r w:rsidR="00493405">
        <w:rPr>
          <w:rFonts w:ascii="Times New Roman" w:eastAsia="Times New Roman" w:hAnsi="Times New Roman" w:cs="Times New Roman"/>
          <w:b/>
          <w:bCs/>
          <w:sz w:val="24"/>
          <w:szCs w:val="24"/>
          <w:lang w:eastAsia="it-IT"/>
        </w:rPr>
        <w:t>à</w:t>
      </w:r>
      <w:r w:rsidR="005A558F" w:rsidRPr="002F2EC5">
        <w:rPr>
          <w:rFonts w:ascii="Times New Roman" w:eastAsia="Times New Roman" w:hAnsi="Times New Roman" w:cs="Times New Roman"/>
          <w:b/>
          <w:bCs/>
          <w:sz w:val="24"/>
          <w:szCs w:val="24"/>
          <w:lang w:eastAsia="it-IT"/>
        </w:rPr>
        <w:t xml:space="preserve"> o di inammissibilit</w:t>
      </w:r>
      <w:r w:rsidR="00D1632C" w:rsidRPr="002F2EC5">
        <w:rPr>
          <w:rFonts w:ascii="Times New Roman" w:eastAsia="Times New Roman" w:hAnsi="Times New Roman" w:cs="Times New Roman"/>
          <w:b/>
          <w:bCs/>
          <w:sz w:val="24"/>
          <w:szCs w:val="24"/>
          <w:lang w:eastAsia="it-IT"/>
        </w:rPr>
        <w:t>à</w:t>
      </w:r>
      <w:r w:rsidR="00493405">
        <w:rPr>
          <w:rFonts w:ascii="Times New Roman" w:eastAsia="Times New Roman" w:hAnsi="Times New Roman" w:cs="Times New Roman"/>
          <w:b/>
          <w:bCs/>
          <w:sz w:val="24"/>
          <w:szCs w:val="24"/>
          <w:lang w:eastAsia="it-IT"/>
        </w:rPr>
        <w:t xml:space="preserve"> </w:t>
      </w:r>
      <w:r w:rsidR="005A558F" w:rsidRPr="002F2EC5">
        <w:rPr>
          <w:rFonts w:ascii="Times New Roman" w:eastAsia="Times New Roman" w:hAnsi="Times New Roman" w:cs="Times New Roman"/>
          <w:sz w:val="24"/>
          <w:szCs w:val="24"/>
          <w:lang w:eastAsia="it-IT"/>
        </w:rPr>
        <w:t>(Cass. n. 687/07; </w:t>
      </w:r>
      <w:r w:rsidR="002C4DB1">
        <w:rPr>
          <w:rFonts w:ascii="Times New Roman" w:eastAsia="Times New Roman" w:hAnsi="Times New Roman" w:cs="Times New Roman"/>
          <w:sz w:val="24"/>
          <w:szCs w:val="24"/>
          <w:lang w:eastAsia="it-IT"/>
        </w:rPr>
        <w:t xml:space="preserve">Cass. </w:t>
      </w:r>
      <w:r w:rsidR="005A558F" w:rsidRPr="002F2EC5">
        <w:rPr>
          <w:rFonts w:ascii="Times New Roman" w:eastAsia="Times New Roman" w:hAnsi="Times New Roman" w:cs="Times New Roman"/>
          <w:sz w:val="24"/>
          <w:szCs w:val="24"/>
          <w:lang w:eastAsia="it-IT"/>
        </w:rPr>
        <w:t xml:space="preserve">n. 19639/08). </w:t>
      </w:r>
    </w:p>
    <w:p w14:paraId="291648AA" w14:textId="3E269CFE" w:rsidR="005A558F" w:rsidRPr="002F2EC5" w:rsidRDefault="0052707A"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 xml:space="preserve">Nel loro </w:t>
      </w:r>
      <w:r w:rsidRPr="002F2EC5">
        <w:rPr>
          <w:rFonts w:ascii="Times New Roman" w:eastAsia="Times New Roman" w:hAnsi="Times New Roman" w:cs="Times New Roman"/>
          <w:i/>
          <w:iCs/>
          <w:sz w:val="24"/>
          <w:szCs w:val="24"/>
          <w:lang w:eastAsia="it-IT"/>
        </w:rPr>
        <w:t>iter</w:t>
      </w:r>
      <w:r w:rsidRPr="002F2EC5">
        <w:rPr>
          <w:rFonts w:ascii="Times New Roman" w:eastAsia="Times New Roman" w:hAnsi="Times New Roman" w:cs="Times New Roman"/>
          <w:sz w:val="24"/>
          <w:szCs w:val="24"/>
          <w:lang w:eastAsia="it-IT"/>
        </w:rPr>
        <w:t xml:space="preserve"> logico, i giudici di legit</w:t>
      </w:r>
      <w:r w:rsidR="00015EF8" w:rsidRPr="002F2EC5">
        <w:rPr>
          <w:rFonts w:ascii="Times New Roman" w:eastAsia="Times New Roman" w:hAnsi="Times New Roman" w:cs="Times New Roman"/>
          <w:sz w:val="24"/>
          <w:szCs w:val="24"/>
          <w:lang w:eastAsia="it-IT"/>
        </w:rPr>
        <w:t>ti</w:t>
      </w:r>
      <w:r w:rsidRPr="002F2EC5">
        <w:rPr>
          <w:rFonts w:ascii="Times New Roman" w:eastAsia="Times New Roman" w:hAnsi="Times New Roman" w:cs="Times New Roman"/>
          <w:sz w:val="24"/>
          <w:szCs w:val="24"/>
          <w:lang w:eastAsia="it-IT"/>
        </w:rPr>
        <w:t xml:space="preserve">mità, </w:t>
      </w:r>
      <w:r w:rsidR="00015EF8" w:rsidRPr="002F2EC5">
        <w:rPr>
          <w:rFonts w:ascii="Times New Roman" w:eastAsia="Times New Roman" w:hAnsi="Times New Roman" w:cs="Times New Roman"/>
          <w:sz w:val="24"/>
          <w:szCs w:val="24"/>
          <w:lang w:eastAsia="it-IT"/>
        </w:rPr>
        <w:t>hanno precisato che, in un’ottica di conservazione degli atti processuali</w:t>
      </w:r>
      <w:r w:rsidR="00015EF8" w:rsidRPr="002F2EC5">
        <w:rPr>
          <w:rFonts w:ascii="Times New Roman" w:eastAsia="Times New Roman" w:hAnsi="Times New Roman" w:cs="Times New Roman"/>
          <w:b/>
          <w:bCs/>
          <w:sz w:val="24"/>
          <w:szCs w:val="24"/>
          <w:lang w:eastAsia="it-IT"/>
        </w:rPr>
        <w:t xml:space="preserve">, </w:t>
      </w:r>
      <w:r w:rsidR="005A558F" w:rsidRPr="002F2EC5">
        <w:rPr>
          <w:rFonts w:ascii="Times New Roman" w:eastAsia="Times New Roman" w:hAnsi="Times New Roman" w:cs="Times New Roman"/>
          <w:b/>
          <w:bCs/>
          <w:sz w:val="24"/>
          <w:szCs w:val="24"/>
          <w:lang w:eastAsia="it-IT"/>
        </w:rPr>
        <w:t>la mancanza di un requisito formale dell'atto di appello non pu</w:t>
      </w:r>
      <w:r w:rsidR="00D1632C" w:rsidRPr="002F2EC5">
        <w:rPr>
          <w:rFonts w:ascii="Times New Roman" w:eastAsia="Times New Roman" w:hAnsi="Times New Roman" w:cs="Times New Roman"/>
          <w:b/>
          <w:bCs/>
          <w:sz w:val="24"/>
          <w:szCs w:val="24"/>
          <w:lang w:eastAsia="it-IT"/>
        </w:rPr>
        <w:t>ò</w:t>
      </w:r>
      <w:r w:rsidR="005A558F" w:rsidRPr="002F2EC5">
        <w:rPr>
          <w:rFonts w:ascii="Times New Roman" w:eastAsia="Times New Roman" w:hAnsi="Times New Roman" w:cs="Times New Roman"/>
          <w:b/>
          <w:bCs/>
          <w:sz w:val="24"/>
          <w:szCs w:val="24"/>
          <w:lang w:eastAsia="it-IT"/>
        </w:rPr>
        <w:t xml:space="preserve">, di per </w:t>
      </w:r>
      <w:proofErr w:type="spellStart"/>
      <w:r w:rsidR="005A558F" w:rsidRPr="002F2EC5">
        <w:rPr>
          <w:rFonts w:ascii="Times New Roman" w:eastAsia="Times New Roman" w:hAnsi="Times New Roman" w:cs="Times New Roman"/>
          <w:b/>
          <w:bCs/>
          <w:sz w:val="24"/>
          <w:szCs w:val="24"/>
          <w:lang w:eastAsia="it-IT"/>
        </w:rPr>
        <w:t>s</w:t>
      </w:r>
      <w:r w:rsidR="00D1632C" w:rsidRPr="002F2EC5">
        <w:rPr>
          <w:rFonts w:ascii="Times New Roman" w:eastAsia="Times New Roman" w:hAnsi="Times New Roman" w:cs="Times New Roman"/>
          <w:b/>
          <w:bCs/>
          <w:sz w:val="24"/>
          <w:szCs w:val="24"/>
          <w:lang w:eastAsia="it-IT"/>
        </w:rPr>
        <w:t>è</w:t>
      </w:r>
      <w:proofErr w:type="spellEnd"/>
      <w:r w:rsidR="005A558F" w:rsidRPr="002F2EC5">
        <w:rPr>
          <w:rFonts w:ascii="Times New Roman" w:eastAsia="Times New Roman" w:hAnsi="Times New Roman" w:cs="Times New Roman"/>
          <w:b/>
          <w:bCs/>
          <w:sz w:val="24"/>
          <w:szCs w:val="24"/>
          <w:lang w:eastAsia="it-IT"/>
        </w:rPr>
        <w:t>, equivalere a difetto di impugnazione, se dal contesto dell'atto risulti, sia pur in termini non formali, una univoca manifestazione di volont</w:t>
      </w:r>
      <w:r w:rsidR="00D1632C" w:rsidRPr="002F2EC5">
        <w:rPr>
          <w:rFonts w:ascii="Times New Roman" w:eastAsia="Times New Roman" w:hAnsi="Times New Roman" w:cs="Times New Roman"/>
          <w:b/>
          <w:bCs/>
          <w:sz w:val="24"/>
          <w:szCs w:val="24"/>
          <w:lang w:eastAsia="it-IT"/>
        </w:rPr>
        <w:t>à</w:t>
      </w:r>
      <w:r w:rsidR="005A558F" w:rsidRPr="002F2EC5">
        <w:rPr>
          <w:rFonts w:ascii="Times New Roman" w:eastAsia="Times New Roman" w:hAnsi="Times New Roman" w:cs="Times New Roman"/>
          <w:b/>
          <w:bCs/>
          <w:sz w:val="24"/>
          <w:szCs w:val="24"/>
          <w:lang w:eastAsia="it-IT"/>
        </w:rPr>
        <w:t xml:space="preserve"> di proporre il gravame per quello specifico motivo o nei confronti di un determinato soggetto</w:t>
      </w:r>
      <w:r w:rsidR="005A558F" w:rsidRPr="002F2EC5">
        <w:rPr>
          <w:rFonts w:ascii="Times New Roman" w:eastAsia="Times New Roman" w:hAnsi="Times New Roman" w:cs="Times New Roman"/>
          <w:sz w:val="24"/>
          <w:szCs w:val="24"/>
          <w:lang w:eastAsia="it-IT"/>
        </w:rPr>
        <w:t xml:space="preserve"> (</w:t>
      </w:r>
      <w:hyperlink r:id="rId8" w:history="1">
        <w:r w:rsidR="005A558F" w:rsidRPr="002F2EC5">
          <w:rPr>
            <w:rFonts w:ascii="Times New Roman" w:eastAsia="Times New Roman" w:hAnsi="Times New Roman" w:cs="Times New Roman"/>
            <w:sz w:val="24"/>
            <w:szCs w:val="24"/>
            <w:lang w:eastAsia="it-IT"/>
          </w:rPr>
          <w:t>Cass. n. 7585/03</w:t>
        </w:r>
      </w:hyperlink>
      <w:r w:rsidR="005A558F" w:rsidRPr="002F2EC5">
        <w:rPr>
          <w:rFonts w:ascii="Times New Roman" w:eastAsia="Times New Roman" w:hAnsi="Times New Roman" w:cs="Times New Roman"/>
          <w:sz w:val="24"/>
          <w:szCs w:val="24"/>
          <w:lang w:eastAsia="it-IT"/>
        </w:rPr>
        <w:t>; n. 25751/13, n. 20418/14).</w:t>
      </w:r>
    </w:p>
    <w:p w14:paraId="4D492978" w14:textId="77777777" w:rsidR="00EA7700" w:rsidRPr="002F2EC5" w:rsidRDefault="009374E4"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 xml:space="preserve">In particolare, il Supremo Collegio, in riferimento al processo tributario, in via  preliminare ha sottolineato che il dato normativo, di cui all’art. 53 </w:t>
      </w:r>
      <w:proofErr w:type="spellStart"/>
      <w:r w:rsidRPr="002F2EC5">
        <w:rPr>
          <w:rFonts w:ascii="Times New Roman" w:eastAsia="Times New Roman" w:hAnsi="Times New Roman" w:cs="Times New Roman"/>
          <w:sz w:val="24"/>
          <w:szCs w:val="24"/>
          <w:lang w:eastAsia="it-IT"/>
        </w:rPr>
        <w:t>D.lgs</w:t>
      </w:r>
      <w:proofErr w:type="spellEnd"/>
      <w:r w:rsidRPr="002F2EC5">
        <w:rPr>
          <w:rFonts w:ascii="Times New Roman" w:eastAsia="Times New Roman" w:hAnsi="Times New Roman" w:cs="Times New Roman"/>
          <w:sz w:val="24"/>
          <w:szCs w:val="24"/>
          <w:lang w:eastAsia="it-IT"/>
        </w:rPr>
        <w:t xml:space="preserve"> n. 546</w:t>
      </w:r>
      <w:r w:rsidR="00EA7700" w:rsidRPr="002F2EC5">
        <w:rPr>
          <w:rFonts w:ascii="Times New Roman" w:eastAsia="Times New Roman" w:hAnsi="Times New Roman" w:cs="Times New Roman"/>
          <w:sz w:val="24"/>
          <w:szCs w:val="24"/>
          <w:lang w:eastAsia="it-IT"/>
        </w:rPr>
        <w:t xml:space="preserve">/1992, stabilisce infatti che </w:t>
      </w:r>
      <w:r w:rsidR="005A558F" w:rsidRPr="002F2EC5">
        <w:rPr>
          <w:rFonts w:ascii="Times New Roman" w:eastAsia="Times New Roman" w:hAnsi="Times New Roman" w:cs="Times New Roman"/>
          <w:sz w:val="24"/>
          <w:szCs w:val="24"/>
          <w:lang w:eastAsia="it-IT"/>
        </w:rPr>
        <w:t xml:space="preserve">l'appello </w:t>
      </w:r>
      <w:r w:rsidR="00EA7700" w:rsidRPr="002F2EC5">
        <w:rPr>
          <w:rFonts w:ascii="Times New Roman" w:eastAsia="Times New Roman" w:hAnsi="Times New Roman" w:cs="Times New Roman"/>
          <w:sz w:val="24"/>
          <w:szCs w:val="24"/>
          <w:lang w:eastAsia="it-IT"/>
        </w:rPr>
        <w:t xml:space="preserve">è </w:t>
      </w:r>
      <w:r w:rsidR="005A558F" w:rsidRPr="002F2EC5">
        <w:rPr>
          <w:rFonts w:ascii="Times New Roman" w:eastAsia="Times New Roman" w:hAnsi="Times New Roman" w:cs="Times New Roman"/>
          <w:sz w:val="24"/>
          <w:szCs w:val="24"/>
          <w:lang w:eastAsia="it-IT"/>
        </w:rPr>
        <w:t xml:space="preserve">da considerarsi </w:t>
      </w:r>
      <w:r w:rsidR="005A558F" w:rsidRPr="002F2EC5">
        <w:rPr>
          <w:rFonts w:ascii="Times New Roman" w:eastAsia="Times New Roman" w:hAnsi="Times New Roman" w:cs="Times New Roman"/>
          <w:b/>
          <w:bCs/>
          <w:i/>
          <w:iCs/>
          <w:sz w:val="24"/>
          <w:szCs w:val="24"/>
          <w:lang w:eastAsia="it-IT"/>
        </w:rPr>
        <w:t>"inammissibile"</w:t>
      </w:r>
      <w:r w:rsidR="005A558F" w:rsidRPr="002F2EC5">
        <w:rPr>
          <w:rFonts w:ascii="Times New Roman" w:eastAsia="Times New Roman" w:hAnsi="Times New Roman" w:cs="Times New Roman"/>
          <w:sz w:val="24"/>
          <w:szCs w:val="24"/>
          <w:lang w:eastAsia="it-IT"/>
        </w:rPr>
        <w:t xml:space="preserve"> solo quando manchi del </w:t>
      </w:r>
      <w:r w:rsidR="005A558F" w:rsidRPr="002F2EC5">
        <w:rPr>
          <w:rFonts w:ascii="Times New Roman" w:eastAsia="Times New Roman" w:hAnsi="Times New Roman" w:cs="Times New Roman"/>
          <w:sz w:val="24"/>
          <w:szCs w:val="24"/>
          <w:lang w:eastAsia="it-IT"/>
        </w:rPr>
        <w:lastRenderedPageBreak/>
        <w:t>tutto, o sia "</w:t>
      </w:r>
      <w:r w:rsidR="005A558F" w:rsidRPr="002F2EC5">
        <w:rPr>
          <w:rFonts w:ascii="Times New Roman" w:eastAsia="Times New Roman" w:hAnsi="Times New Roman" w:cs="Times New Roman"/>
          <w:b/>
          <w:bCs/>
          <w:i/>
          <w:iCs/>
          <w:sz w:val="24"/>
          <w:szCs w:val="24"/>
          <w:lang w:eastAsia="it-IT"/>
        </w:rPr>
        <w:t>assolutamente incerto"</w:t>
      </w:r>
      <w:r w:rsidR="005A558F" w:rsidRPr="002F2EC5">
        <w:rPr>
          <w:rFonts w:ascii="Times New Roman" w:eastAsia="Times New Roman" w:hAnsi="Times New Roman" w:cs="Times New Roman"/>
          <w:sz w:val="24"/>
          <w:szCs w:val="24"/>
          <w:lang w:eastAsia="it-IT"/>
        </w:rPr>
        <w:t xml:space="preserve"> uno dei seguenti elementi: </w:t>
      </w:r>
      <w:r w:rsidR="005A558F" w:rsidRPr="002F2EC5">
        <w:rPr>
          <w:rFonts w:ascii="Times New Roman" w:eastAsia="Times New Roman" w:hAnsi="Times New Roman" w:cs="Times New Roman"/>
          <w:b/>
          <w:bCs/>
          <w:sz w:val="24"/>
          <w:szCs w:val="24"/>
          <w:lang w:eastAsia="it-IT"/>
        </w:rPr>
        <w:t>"</w:t>
      </w:r>
      <w:r w:rsidR="005A558F" w:rsidRPr="002F2EC5">
        <w:rPr>
          <w:rFonts w:ascii="Times New Roman" w:eastAsia="Times New Roman" w:hAnsi="Times New Roman" w:cs="Times New Roman"/>
          <w:b/>
          <w:bCs/>
          <w:i/>
          <w:iCs/>
          <w:sz w:val="24"/>
          <w:szCs w:val="24"/>
          <w:lang w:eastAsia="it-IT"/>
        </w:rPr>
        <w:t xml:space="preserve">l'indicazione della commissione tributaria cui </w:t>
      </w:r>
      <w:r w:rsidR="00EA7700" w:rsidRPr="002F2EC5">
        <w:rPr>
          <w:rFonts w:ascii="Times New Roman" w:eastAsia="Times New Roman" w:hAnsi="Times New Roman" w:cs="Times New Roman"/>
          <w:b/>
          <w:bCs/>
          <w:i/>
          <w:iCs/>
          <w:sz w:val="24"/>
          <w:szCs w:val="24"/>
          <w:lang w:eastAsia="it-IT"/>
        </w:rPr>
        <w:t>è</w:t>
      </w:r>
      <w:r w:rsidR="005A558F" w:rsidRPr="002F2EC5">
        <w:rPr>
          <w:rFonts w:ascii="Times New Roman" w:eastAsia="Times New Roman" w:hAnsi="Times New Roman" w:cs="Times New Roman"/>
          <w:b/>
          <w:bCs/>
          <w:i/>
          <w:iCs/>
          <w:sz w:val="24"/>
          <w:szCs w:val="24"/>
          <w:lang w:eastAsia="it-IT"/>
        </w:rPr>
        <w:t xml:space="preserve"> diretto, dell'appellante e delle altre parti nei cui confronti </w:t>
      </w:r>
      <w:r w:rsidR="00EA7700" w:rsidRPr="002F2EC5">
        <w:rPr>
          <w:rFonts w:ascii="Times New Roman" w:eastAsia="Times New Roman" w:hAnsi="Times New Roman" w:cs="Times New Roman"/>
          <w:b/>
          <w:bCs/>
          <w:i/>
          <w:iCs/>
          <w:sz w:val="24"/>
          <w:szCs w:val="24"/>
          <w:lang w:eastAsia="it-IT"/>
        </w:rPr>
        <w:t>è</w:t>
      </w:r>
      <w:r w:rsidR="005A558F" w:rsidRPr="002F2EC5">
        <w:rPr>
          <w:rFonts w:ascii="Times New Roman" w:eastAsia="Times New Roman" w:hAnsi="Times New Roman" w:cs="Times New Roman"/>
          <w:b/>
          <w:bCs/>
          <w:i/>
          <w:iCs/>
          <w:sz w:val="24"/>
          <w:szCs w:val="24"/>
          <w:lang w:eastAsia="it-IT"/>
        </w:rPr>
        <w:t xml:space="preserve"> proposto, gli estremi della sentenza impugnata, l'esposizione sommaria dei fatti, l'oggetto della domanda ed i motivi specifici dell'impugnazione"</w:t>
      </w:r>
      <w:r w:rsidR="005A558F" w:rsidRPr="002F2EC5">
        <w:rPr>
          <w:rFonts w:ascii="Times New Roman" w:eastAsia="Times New Roman" w:hAnsi="Times New Roman" w:cs="Times New Roman"/>
          <w:sz w:val="24"/>
          <w:szCs w:val="24"/>
          <w:lang w:eastAsia="it-IT"/>
        </w:rPr>
        <w:t xml:space="preserve">, ovvero quando l'atto stesso </w:t>
      </w:r>
      <w:r w:rsidR="005A558F" w:rsidRPr="002F2EC5">
        <w:rPr>
          <w:rFonts w:ascii="Times New Roman" w:eastAsia="Times New Roman" w:hAnsi="Times New Roman" w:cs="Times New Roman"/>
          <w:b/>
          <w:bCs/>
          <w:sz w:val="24"/>
          <w:szCs w:val="24"/>
          <w:lang w:eastAsia="it-IT"/>
        </w:rPr>
        <w:t>"</w:t>
      </w:r>
      <w:r w:rsidR="005A558F" w:rsidRPr="002F2EC5">
        <w:rPr>
          <w:rFonts w:ascii="Times New Roman" w:eastAsia="Times New Roman" w:hAnsi="Times New Roman" w:cs="Times New Roman"/>
          <w:b/>
          <w:bCs/>
          <w:i/>
          <w:iCs/>
          <w:sz w:val="24"/>
          <w:szCs w:val="24"/>
          <w:lang w:eastAsia="it-IT"/>
        </w:rPr>
        <w:t xml:space="preserve">non </w:t>
      </w:r>
      <w:r w:rsidR="00EA7700" w:rsidRPr="002F2EC5">
        <w:rPr>
          <w:rFonts w:ascii="Times New Roman" w:eastAsia="Times New Roman" w:hAnsi="Times New Roman" w:cs="Times New Roman"/>
          <w:b/>
          <w:bCs/>
          <w:i/>
          <w:iCs/>
          <w:sz w:val="24"/>
          <w:szCs w:val="24"/>
          <w:lang w:eastAsia="it-IT"/>
        </w:rPr>
        <w:t>è</w:t>
      </w:r>
      <w:r w:rsidR="005A558F" w:rsidRPr="002F2EC5">
        <w:rPr>
          <w:rFonts w:ascii="Times New Roman" w:eastAsia="Times New Roman" w:hAnsi="Times New Roman" w:cs="Times New Roman"/>
          <w:b/>
          <w:bCs/>
          <w:i/>
          <w:iCs/>
          <w:sz w:val="24"/>
          <w:szCs w:val="24"/>
          <w:lang w:eastAsia="it-IT"/>
        </w:rPr>
        <w:t xml:space="preserve"> sottoscritto"</w:t>
      </w:r>
      <w:r w:rsidR="00EA7700" w:rsidRPr="002F2EC5">
        <w:rPr>
          <w:rFonts w:ascii="Times New Roman" w:eastAsia="Times New Roman" w:hAnsi="Times New Roman" w:cs="Times New Roman"/>
          <w:sz w:val="24"/>
          <w:szCs w:val="24"/>
          <w:lang w:eastAsia="it-IT"/>
        </w:rPr>
        <w:t>.</w:t>
      </w:r>
    </w:p>
    <w:p w14:paraId="13E8EEE8" w14:textId="71BA8FDD" w:rsidR="00EA7700" w:rsidRPr="002F2EC5" w:rsidRDefault="00EA7700"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Tanto premesso, in riferimento alla specificità dei motivi di impugnazione, la Suprema Corte ha affermato che</w:t>
      </w:r>
      <w:r w:rsidR="00493405">
        <w:rPr>
          <w:rFonts w:ascii="Times New Roman" w:eastAsia="Times New Roman" w:hAnsi="Times New Roman" w:cs="Times New Roman"/>
          <w:sz w:val="24"/>
          <w:szCs w:val="24"/>
          <w:lang w:eastAsia="it-IT"/>
        </w:rPr>
        <w:t>:</w:t>
      </w:r>
      <w:r w:rsidR="005A558F" w:rsidRPr="002F2EC5">
        <w:rPr>
          <w:rFonts w:ascii="Times New Roman" w:eastAsia="Times New Roman" w:hAnsi="Times New Roman" w:cs="Times New Roman"/>
          <w:sz w:val="24"/>
          <w:szCs w:val="24"/>
          <w:lang w:eastAsia="it-IT"/>
        </w:rPr>
        <w:t xml:space="preserve"> </w:t>
      </w:r>
      <w:r w:rsidR="005A558F" w:rsidRPr="002F2EC5">
        <w:rPr>
          <w:rFonts w:ascii="Times New Roman" w:eastAsia="Times New Roman" w:hAnsi="Times New Roman" w:cs="Times New Roman"/>
          <w:i/>
          <w:iCs/>
          <w:sz w:val="24"/>
          <w:szCs w:val="24"/>
          <w:lang w:eastAsia="it-IT"/>
        </w:rPr>
        <w:t>"In tema di contenzioso tributario, la mancanza o l'assoluta incertezza dei motivi specifici dell'impugnazione, le quali, ai sensi del </w:t>
      </w:r>
      <w:hyperlink r:id="rId9" w:history="1">
        <w:r w:rsidR="005A558F" w:rsidRPr="002F2EC5">
          <w:rPr>
            <w:rFonts w:ascii="Times New Roman" w:eastAsia="Times New Roman" w:hAnsi="Times New Roman" w:cs="Times New Roman"/>
            <w:i/>
            <w:iCs/>
            <w:sz w:val="24"/>
            <w:szCs w:val="24"/>
            <w:lang w:eastAsia="it-IT"/>
          </w:rPr>
          <w:t>Decreto Legislativo n. 546 del 1992, articolo 53, comma 1</w:t>
        </w:r>
      </w:hyperlink>
      <w:r w:rsidR="005A558F" w:rsidRPr="002F2EC5">
        <w:rPr>
          <w:rFonts w:ascii="Times New Roman" w:eastAsia="Times New Roman" w:hAnsi="Times New Roman" w:cs="Times New Roman"/>
          <w:i/>
          <w:iCs/>
          <w:sz w:val="24"/>
          <w:szCs w:val="24"/>
          <w:lang w:eastAsia="it-IT"/>
        </w:rPr>
        <w:t>, determinano l'inammissibilit</w:t>
      </w:r>
      <w:r w:rsidRPr="002F2EC5">
        <w:rPr>
          <w:rFonts w:ascii="Times New Roman" w:eastAsia="Times New Roman" w:hAnsi="Times New Roman" w:cs="Times New Roman"/>
          <w:i/>
          <w:iCs/>
          <w:sz w:val="24"/>
          <w:szCs w:val="24"/>
          <w:lang w:eastAsia="it-IT"/>
        </w:rPr>
        <w:t>à</w:t>
      </w:r>
      <w:r w:rsidR="005A558F" w:rsidRPr="002F2EC5">
        <w:rPr>
          <w:rFonts w:ascii="Times New Roman" w:eastAsia="Times New Roman" w:hAnsi="Times New Roman" w:cs="Times New Roman"/>
          <w:i/>
          <w:iCs/>
          <w:sz w:val="24"/>
          <w:szCs w:val="24"/>
          <w:lang w:eastAsia="it-IT"/>
        </w:rPr>
        <w:t xml:space="preserve"> del ricorso in appello, non sono ravvisabili qualora il gravame, </w:t>
      </w:r>
      <w:proofErr w:type="spellStart"/>
      <w:r w:rsidR="005A558F" w:rsidRPr="002F2EC5">
        <w:rPr>
          <w:rFonts w:ascii="Times New Roman" w:eastAsia="Times New Roman" w:hAnsi="Times New Roman" w:cs="Times New Roman"/>
          <w:i/>
          <w:iCs/>
          <w:sz w:val="24"/>
          <w:szCs w:val="24"/>
          <w:lang w:eastAsia="it-IT"/>
        </w:rPr>
        <w:t>bench</w:t>
      </w:r>
      <w:r w:rsidR="00255577" w:rsidRPr="002F2EC5">
        <w:rPr>
          <w:rFonts w:ascii="Times New Roman" w:eastAsia="Times New Roman" w:hAnsi="Times New Roman" w:cs="Times New Roman"/>
          <w:i/>
          <w:iCs/>
          <w:sz w:val="24"/>
          <w:szCs w:val="24"/>
          <w:lang w:eastAsia="it-IT"/>
        </w:rPr>
        <w:t>è</w:t>
      </w:r>
      <w:proofErr w:type="spellEnd"/>
      <w:r w:rsidR="005A558F" w:rsidRPr="002F2EC5">
        <w:rPr>
          <w:rFonts w:ascii="Times New Roman" w:eastAsia="Times New Roman" w:hAnsi="Times New Roman" w:cs="Times New Roman"/>
          <w:i/>
          <w:iCs/>
          <w:sz w:val="24"/>
          <w:szCs w:val="24"/>
          <w:lang w:eastAsia="it-IT"/>
        </w:rPr>
        <w:t xml:space="preserve"> formulato in modo sintetico, contenga una motivazione interpretabile in modo inequivoco, potendo gli elementi di specificit</w:t>
      </w:r>
      <w:r w:rsidR="00255577" w:rsidRPr="002F2EC5">
        <w:rPr>
          <w:rFonts w:ascii="Times New Roman" w:eastAsia="Times New Roman" w:hAnsi="Times New Roman" w:cs="Times New Roman"/>
          <w:i/>
          <w:iCs/>
          <w:sz w:val="24"/>
          <w:szCs w:val="24"/>
          <w:lang w:eastAsia="it-IT"/>
        </w:rPr>
        <w:t>à</w:t>
      </w:r>
      <w:r w:rsidR="005A558F" w:rsidRPr="002F2EC5">
        <w:rPr>
          <w:rFonts w:ascii="Times New Roman" w:eastAsia="Times New Roman" w:hAnsi="Times New Roman" w:cs="Times New Roman"/>
          <w:i/>
          <w:iCs/>
          <w:sz w:val="24"/>
          <w:szCs w:val="24"/>
          <w:lang w:eastAsia="it-IT"/>
        </w:rPr>
        <w:t xml:space="preserve"> dei motivi essere ricavati, anche per implicito, dall'intero atto di impugnazione considerato nel suo complesso, comprese le premesse in fatto, la parte espositiva e le conclusioni"</w:t>
      </w:r>
      <w:r w:rsidR="005A558F" w:rsidRPr="002F2EC5">
        <w:rPr>
          <w:rFonts w:ascii="Times New Roman" w:eastAsia="Times New Roman" w:hAnsi="Times New Roman" w:cs="Times New Roman"/>
          <w:sz w:val="24"/>
          <w:szCs w:val="24"/>
          <w:lang w:eastAsia="it-IT"/>
        </w:rPr>
        <w:t xml:space="preserve"> (Cass., Ordinanza n. 20379 del 24/08/2017; </w:t>
      </w:r>
      <w:r w:rsidRPr="002F2EC5">
        <w:rPr>
          <w:rFonts w:ascii="Times New Roman" w:eastAsia="Times New Roman" w:hAnsi="Times New Roman" w:cs="Times New Roman"/>
          <w:sz w:val="24"/>
          <w:szCs w:val="24"/>
          <w:lang w:eastAsia="it-IT"/>
        </w:rPr>
        <w:t>Cass. sentenza</w:t>
      </w:r>
      <w:r w:rsidR="005A558F" w:rsidRPr="002F2EC5">
        <w:rPr>
          <w:rFonts w:ascii="Times New Roman" w:eastAsia="Times New Roman" w:hAnsi="Times New Roman" w:cs="Times New Roman"/>
          <w:sz w:val="24"/>
          <w:szCs w:val="24"/>
          <w:lang w:eastAsia="it-IT"/>
        </w:rPr>
        <w:t> n. 6473 del 06/05/2002)</w:t>
      </w:r>
      <w:r w:rsidRPr="002F2EC5">
        <w:rPr>
          <w:rFonts w:ascii="Times New Roman" w:eastAsia="Times New Roman" w:hAnsi="Times New Roman" w:cs="Times New Roman"/>
          <w:sz w:val="24"/>
          <w:szCs w:val="24"/>
          <w:lang w:eastAsia="it-IT"/>
        </w:rPr>
        <w:t>.</w:t>
      </w:r>
    </w:p>
    <w:p w14:paraId="56EE6305" w14:textId="189A09EB" w:rsidR="005A558F" w:rsidRPr="002F2EC5" w:rsidRDefault="00493405" w:rsidP="002F2EC5">
      <w:pPr>
        <w:spacing w:after="0" w:line="360" w:lineRule="auto"/>
        <w:ind w:right="113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w:t>
      </w:r>
      <w:r w:rsidR="00255577" w:rsidRPr="002F2EC5">
        <w:rPr>
          <w:rFonts w:ascii="Times New Roman" w:eastAsia="Times New Roman" w:hAnsi="Times New Roman" w:cs="Times New Roman"/>
          <w:sz w:val="24"/>
          <w:szCs w:val="24"/>
          <w:lang w:eastAsia="it-IT"/>
        </w:rPr>
        <w:t xml:space="preserve">redetta interpretazione, a parere dei giudici di legittimità, è valida </w:t>
      </w:r>
      <w:r w:rsidR="005A558F" w:rsidRPr="002F2EC5">
        <w:rPr>
          <w:rFonts w:ascii="Times New Roman" w:eastAsia="Times New Roman" w:hAnsi="Times New Roman" w:cs="Times New Roman"/>
          <w:sz w:val="24"/>
          <w:szCs w:val="24"/>
          <w:lang w:eastAsia="it-IT"/>
        </w:rPr>
        <w:t>anche per altri elementi</w:t>
      </w:r>
      <w:r>
        <w:rPr>
          <w:rFonts w:ascii="Times New Roman" w:eastAsia="Times New Roman" w:hAnsi="Times New Roman" w:cs="Times New Roman"/>
          <w:sz w:val="24"/>
          <w:szCs w:val="24"/>
          <w:lang w:eastAsia="it-IT"/>
        </w:rPr>
        <w:t xml:space="preserve"> </w:t>
      </w:r>
      <w:r w:rsidR="00255577" w:rsidRPr="002F2EC5">
        <w:rPr>
          <w:rFonts w:ascii="Times New Roman" w:eastAsia="Times New Roman" w:hAnsi="Times New Roman" w:cs="Times New Roman"/>
          <w:sz w:val="24"/>
          <w:szCs w:val="24"/>
          <w:lang w:eastAsia="it-IT"/>
        </w:rPr>
        <w:t>quali</w:t>
      </w:r>
      <w:r>
        <w:rPr>
          <w:rFonts w:ascii="Times New Roman" w:eastAsia="Times New Roman" w:hAnsi="Times New Roman" w:cs="Times New Roman"/>
          <w:sz w:val="24"/>
          <w:szCs w:val="24"/>
          <w:lang w:eastAsia="it-IT"/>
        </w:rPr>
        <w:t>:</w:t>
      </w:r>
      <w:r w:rsidR="00255577" w:rsidRPr="002F2EC5">
        <w:rPr>
          <w:rFonts w:ascii="Times New Roman" w:eastAsia="Times New Roman" w:hAnsi="Times New Roman" w:cs="Times New Roman"/>
          <w:sz w:val="24"/>
          <w:szCs w:val="24"/>
          <w:lang w:eastAsia="it-IT"/>
        </w:rPr>
        <w:t xml:space="preserve"> gli </w:t>
      </w:r>
      <w:r w:rsidR="005A558F" w:rsidRPr="002F2EC5">
        <w:rPr>
          <w:rFonts w:ascii="Times New Roman" w:eastAsia="Times New Roman" w:hAnsi="Times New Roman" w:cs="Times New Roman"/>
          <w:sz w:val="24"/>
          <w:szCs w:val="24"/>
          <w:lang w:eastAsia="it-IT"/>
        </w:rPr>
        <w:t xml:space="preserve">estremi della sentenza, </w:t>
      </w:r>
      <w:r>
        <w:rPr>
          <w:rFonts w:ascii="Times New Roman" w:eastAsia="Times New Roman" w:hAnsi="Times New Roman" w:cs="Times New Roman"/>
          <w:sz w:val="24"/>
          <w:szCs w:val="24"/>
          <w:lang w:eastAsia="it-IT"/>
        </w:rPr>
        <w:t>l’</w:t>
      </w:r>
      <w:r w:rsidR="005A558F" w:rsidRPr="002F2EC5">
        <w:rPr>
          <w:rFonts w:ascii="Times New Roman" w:eastAsia="Times New Roman" w:hAnsi="Times New Roman" w:cs="Times New Roman"/>
          <w:sz w:val="24"/>
          <w:szCs w:val="24"/>
          <w:lang w:eastAsia="it-IT"/>
        </w:rPr>
        <w:t xml:space="preserve">esposizione sommaria dei fatti e </w:t>
      </w:r>
      <w:r>
        <w:rPr>
          <w:rFonts w:ascii="Times New Roman" w:eastAsia="Times New Roman" w:hAnsi="Times New Roman" w:cs="Times New Roman"/>
          <w:sz w:val="24"/>
          <w:szCs w:val="24"/>
          <w:lang w:eastAsia="it-IT"/>
        </w:rPr>
        <w:t>l’</w:t>
      </w:r>
      <w:r w:rsidR="005A558F" w:rsidRPr="002F2EC5">
        <w:rPr>
          <w:rFonts w:ascii="Times New Roman" w:eastAsia="Times New Roman" w:hAnsi="Times New Roman" w:cs="Times New Roman"/>
          <w:sz w:val="24"/>
          <w:szCs w:val="24"/>
          <w:lang w:eastAsia="it-IT"/>
        </w:rPr>
        <w:t>oggetto della domanda</w:t>
      </w:r>
      <w:r>
        <w:rPr>
          <w:rFonts w:ascii="Times New Roman" w:eastAsia="Times New Roman" w:hAnsi="Times New Roman" w:cs="Times New Roman"/>
          <w:sz w:val="24"/>
          <w:szCs w:val="24"/>
          <w:lang w:eastAsia="it-IT"/>
        </w:rPr>
        <w:t xml:space="preserve">, </w:t>
      </w:r>
      <w:r w:rsidR="005A558F" w:rsidRPr="002F2EC5">
        <w:rPr>
          <w:rFonts w:ascii="Times New Roman" w:eastAsia="Times New Roman" w:hAnsi="Times New Roman" w:cs="Times New Roman"/>
          <w:sz w:val="24"/>
          <w:szCs w:val="24"/>
          <w:lang w:eastAsia="it-IT"/>
        </w:rPr>
        <w:t xml:space="preserve"> indicati dal citato articolo 53</w:t>
      </w:r>
      <w:r w:rsidR="00255577" w:rsidRPr="002F2EC5">
        <w:rPr>
          <w:rFonts w:ascii="Times New Roman" w:eastAsia="Times New Roman" w:hAnsi="Times New Roman" w:cs="Times New Roman"/>
          <w:sz w:val="24"/>
          <w:szCs w:val="24"/>
          <w:lang w:eastAsia="it-IT"/>
        </w:rPr>
        <w:t>; tant’è, come recentemente sottolineato dalla Corte di Cassazione in una recente pronuncia</w:t>
      </w:r>
      <w:r>
        <w:rPr>
          <w:rFonts w:ascii="Times New Roman" w:eastAsia="Times New Roman" w:hAnsi="Times New Roman" w:cs="Times New Roman"/>
          <w:sz w:val="24"/>
          <w:szCs w:val="24"/>
          <w:lang w:eastAsia="it-IT"/>
        </w:rPr>
        <w:t xml:space="preserve"> </w:t>
      </w:r>
      <w:r w:rsidR="00255577" w:rsidRPr="002F2EC5">
        <w:rPr>
          <w:rFonts w:ascii="Times New Roman" w:eastAsia="Times New Roman" w:hAnsi="Times New Roman" w:cs="Times New Roman"/>
          <w:sz w:val="24"/>
          <w:szCs w:val="24"/>
          <w:lang w:eastAsia="it-IT"/>
        </w:rPr>
        <w:t>(Cass., sez. 5, Sentenza n. 707 del 15/01/2019)</w:t>
      </w:r>
      <w:r w:rsidR="005A558F" w:rsidRPr="002F2EC5">
        <w:rPr>
          <w:rFonts w:ascii="Times New Roman" w:eastAsia="Times New Roman" w:hAnsi="Times New Roman" w:cs="Times New Roman"/>
          <w:sz w:val="24"/>
          <w:szCs w:val="24"/>
          <w:lang w:eastAsia="it-IT"/>
        </w:rPr>
        <w:t xml:space="preserve"> tanto "</w:t>
      </w:r>
      <w:r w:rsidR="005A558F" w:rsidRPr="002F2EC5">
        <w:rPr>
          <w:rFonts w:ascii="Times New Roman" w:eastAsia="Times New Roman" w:hAnsi="Times New Roman" w:cs="Times New Roman"/>
          <w:i/>
          <w:iCs/>
          <w:sz w:val="24"/>
          <w:szCs w:val="24"/>
          <w:lang w:eastAsia="it-IT"/>
        </w:rPr>
        <w:t>Nel processo tributario la sanzione di inammissibilit</w:t>
      </w:r>
      <w:r w:rsidR="0009211D" w:rsidRPr="002F2EC5">
        <w:rPr>
          <w:rFonts w:ascii="Times New Roman" w:eastAsia="Times New Roman" w:hAnsi="Times New Roman" w:cs="Times New Roman"/>
          <w:i/>
          <w:iCs/>
          <w:sz w:val="24"/>
          <w:szCs w:val="24"/>
          <w:lang w:eastAsia="it-IT"/>
        </w:rPr>
        <w:t>à</w:t>
      </w:r>
      <w:r w:rsidR="005A558F" w:rsidRPr="002F2EC5">
        <w:rPr>
          <w:rFonts w:ascii="Times New Roman" w:eastAsia="Times New Roman" w:hAnsi="Times New Roman" w:cs="Times New Roman"/>
          <w:i/>
          <w:iCs/>
          <w:sz w:val="24"/>
          <w:szCs w:val="24"/>
          <w:lang w:eastAsia="it-IT"/>
        </w:rPr>
        <w:t xml:space="preserve"> dell'appello (</w:t>
      </w:r>
      <w:r w:rsidR="005A558F" w:rsidRPr="002F2EC5">
        <w:rPr>
          <w:rFonts w:ascii="Times New Roman" w:eastAsia="Times New Roman" w:hAnsi="Times New Roman" w:cs="Times New Roman"/>
          <w:b/>
          <w:bCs/>
          <w:i/>
          <w:iCs/>
          <w:sz w:val="24"/>
          <w:szCs w:val="24"/>
          <w:lang w:eastAsia="it-IT"/>
        </w:rPr>
        <w:t>per difetto di specificit</w:t>
      </w:r>
      <w:r w:rsidR="0009211D" w:rsidRPr="002F2EC5">
        <w:rPr>
          <w:rFonts w:ascii="Times New Roman" w:eastAsia="Times New Roman" w:hAnsi="Times New Roman" w:cs="Times New Roman"/>
          <w:b/>
          <w:bCs/>
          <w:i/>
          <w:iCs/>
          <w:sz w:val="24"/>
          <w:szCs w:val="24"/>
          <w:lang w:eastAsia="it-IT"/>
        </w:rPr>
        <w:t>à</w:t>
      </w:r>
      <w:r w:rsidR="005A558F" w:rsidRPr="002F2EC5">
        <w:rPr>
          <w:rFonts w:ascii="Times New Roman" w:eastAsia="Times New Roman" w:hAnsi="Times New Roman" w:cs="Times New Roman"/>
          <w:b/>
          <w:bCs/>
          <w:i/>
          <w:iCs/>
          <w:sz w:val="24"/>
          <w:szCs w:val="24"/>
          <w:lang w:eastAsia="it-IT"/>
        </w:rPr>
        <w:t xml:space="preserve"> dei motivi</w:t>
      </w:r>
      <w:r w:rsidR="005A558F" w:rsidRPr="002F2EC5">
        <w:rPr>
          <w:rFonts w:ascii="Times New Roman" w:eastAsia="Times New Roman" w:hAnsi="Times New Roman" w:cs="Times New Roman"/>
          <w:i/>
          <w:iCs/>
          <w:sz w:val="24"/>
          <w:szCs w:val="24"/>
          <w:lang w:eastAsia="it-IT"/>
        </w:rPr>
        <w:t>), prevista dal </w:t>
      </w:r>
      <w:hyperlink r:id="rId10" w:history="1">
        <w:r w:rsidR="005A558F" w:rsidRPr="002F2EC5">
          <w:rPr>
            <w:rFonts w:ascii="Times New Roman" w:eastAsia="Times New Roman" w:hAnsi="Times New Roman" w:cs="Times New Roman"/>
            <w:i/>
            <w:iCs/>
            <w:sz w:val="24"/>
            <w:szCs w:val="24"/>
            <w:lang w:eastAsia="it-IT"/>
          </w:rPr>
          <w:t>Decreto Legislativo n. 546 del 1992, articolo 53, comma 1</w:t>
        </w:r>
      </w:hyperlink>
      <w:r w:rsidR="005A558F" w:rsidRPr="002F2EC5">
        <w:rPr>
          <w:rFonts w:ascii="Times New Roman" w:eastAsia="Times New Roman" w:hAnsi="Times New Roman" w:cs="Times New Roman"/>
          <w:i/>
          <w:iCs/>
          <w:sz w:val="24"/>
          <w:szCs w:val="24"/>
          <w:lang w:eastAsia="it-IT"/>
        </w:rPr>
        <w:t xml:space="preserve">, </w:t>
      </w:r>
      <w:r w:rsidR="005A558F" w:rsidRPr="002F2EC5">
        <w:rPr>
          <w:rFonts w:ascii="Times New Roman" w:eastAsia="Times New Roman" w:hAnsi="Times New Roman" w:cs="Times New Roman"/>
          <w:b/>
          <w:bCs/>
          <w:i/>
          <w:iCs/>
          <w:sz w:val="24"/>
          <w:szCs w:val="24"/>
          <w:lang w:eastAsia="it-IT"/>
        </w:rPr>
        <w:t>deve essere interpretata restrittivamente, in conformit</w:t>
      </w:r>
      <w:r w:rsidR="0009211D" w:rsidRPr="002F2EC5">
        <w:rPr>
          <w:rFonts w:ascii="Times New Roman" w:eastAsia="Times New Roman" w:hAnsi="Times New Roman" w:cs="Times New Roman"/>
          <w:b/>
          <w:bCs/>
          <w:i/>
          <w:iCs/>
          <w:sz w:val="24"/>
          <w:szCs w:val="24"/>
          <w:lang w:eastAsia="it-IT"/>
        </w:rPr>
        <w:t>à</w:t>
      </w:r>
      <w:r w:rsidR="005A558F" w:rsidRPr="002F2EC5">
        <w:rPr>
          <w:rFonts w:ascii="Times New Roman" w:eastAsia="Times New Roman" w:hAnsi="Times New Roman" w:cs="Times New Roman"/>
          <w:b/>
          <w:bCs/>
          <w:i/>
          <w:iCs/>
          <w:sz w:val="24"/>
          <w:szCs w:val="24"/>
          <w:lang w:eastAsia="it-IT"/>
        </w:rPr>
        <w:t xml:space="preserve"> all'</w:t>
      </w:r>
      <w:hyperlink r:id="rId11" w:history="1">
        <w:r w:rsidR="005A558F" w:rsidRPr="002F2EC5">
          <w:rPr>
            <w:rFonts w:ascii="Times New Roman" w:eastAsia="Times New Roman" w:hAnsi="Times New Roman" w:cs="Times New Roman"/>
            <w:b/>
            <w:bCs/>
            <w:i/>
            <w:iCs/>
            <w:sz w:val="24"/>
            <w:szCs w:val="24"/>
            <w:lang w:eastAsia="it-IT"/>
          </w:rPr>
          <w:t>articolo 14 preleggi</w:t>
        </w:r>
      </w:hyperlink>
      <w:r w:rsidR="005A558F" w:rsidRPr="002F2EC5">
        <w:rPr>
          <w:rFonts w:ascii="Times New Roman" w:eastAsia="Times New Roman" w:hAnsi="Times New Roman" w:cs="Times New Roman"/>
          <w:b/>
          <w:bCs/>
          <w:i/>
          <w:iCs/>
          <w:sz w:val="24"/>
          <w:szCs w:val="24"/>
          <w:lang w:eastAsia="it-IT"/>
        </w:rPr>
        <w:t>, trattandosi di disposizione eccezionale che limita l'accesso alla giustizia</w:t>
      </w:r>
      <w:r w:rsidR="005A558F" w:rsidRPr="002F2EC5">
        <w:rPr>
          <w:rFonts w:ascii="Times New Roman" w:eastAsia="Times New Roman" w:hAnsi="Times New Roman" w:cs="Times New Roman"/>
          <w:i/>
          <w:iCs/>
          <w:sz w:val="24"/>
          <w:szCs w:val="24"/>
          <w:lang w:eastAsia="it-IT"/>
        </w:rPr>
        <w:t>, (dovendosi consentire, ogni qual volta nell'atto sia comunque espressa la volont</w:t>
      </w:r>
      <w:r w:rsidR="0009211D" w:rsidRPr="002F2EC5">
        <w:rPr>
          <w:rFonts w:ascii="Times New Roman" w:eastAsia="Times New Roman" w:hAnsi="Times New Roman" w:cs="Times New Roman"/>
          <w:i/>
          <w:iCs/>
          <w:sz w:val="24"/>
          <w:szCs w:val="24"/>
          <w:lang w:eastAsia="it-IT"/>
        </w:rPr>
        <w:t>à</w:t>
      </w:r>
      <w:r w:rsidR="005A558F" w:rsidRPr="002F2EC5">
        <w:rPr>
          <w:rFonts w:ascii="Times New Roman" w:eastAsia="Times New Roman" w:hAnsi="Times New Roman" w:cs="Times New Roman"/>
          <w:i/>
          <w:iCs/>
          <w:sz w:val="24"/>
          <w:szCs w:val="24"/>
          <w:lang w:eastAsia="it-IT"/>
        </w:rPr>
        <w:t xml:space="preserve"> di contestare la decisione di primo grado, l'effettivit</w:t>
      </w:r>
      <w:r w:rsidR="0009211D" w:rsidRPr="002F2EC5">
        <w:rPr>
          <w:rFonts w:ascii="Times New Roman" w:eastAsia="Times New Roman" w:hAnsi="Times New Roman" w:cs="Times New Roman"/>
          <w:i/>
          <w:iCs/>
          <w:sz w:val="24"/>
          <w:szCs w:val="24"/>
          <w:lang w:eastAsia="it-IT"/>
        </w:rPr>
        <w:t>à</w:t>
      </w:r>
      <w:r w:rsidR="005A558F" w:rsidRPr="002F2EC5">
        <w:rPr>
          <w:rFonts w:ascii="Times New Roman" w:eastAsia="Times New Roman" w:hAnsi="Times New Roman" w:cs="Times New Roman"/>
          <w:i/>
          <w:iCs/>
          <w:sz w:val="24"/>
          <w:szCs w:val="24"/>
          <w:lang w:eastAsia="it-IT"/>
        </w:rPr>
        <w:t xml:space="preserve"> del sindacato sul merito dell'impugnazione)"</w:t>
      </w:r>
      <w:r w:rsidR="005A558F" w:rsidRPr="002F2EC5">
        <w:rPr>
          <w:rFonts w:ascii="Times New Roman" w:eastAsia="Times New Roman" w:hAnsi="Times New Roman" w:cs="Times New Roman"/>
          <w:sz w:val="24"/>
          <w:szCs w:val="24"/>
          <w:lang w:eastAsia="it-IT"/>
        </w:rPr>
        <w:t>.</w:t>
      </w:r>
    </w:p>
    <w:p w14:paraId="125998AD" w14:textId="7D1DD976" w:rsidR="005A558F" w:rsidRPr="002F2EC5" w:rsidRDefault="0009211D"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Dopo tale</w:t>
      </w:r>
      <w:r w:rsidRPr="002F2EC5">
        <w:rPr>
          <w:rFonts w:ascii="Times New Roman" w:eastAsia="Times New Roman" w:hAnsi="Times New Roman" w:cs="Times New Roman"/>
          <w:i/>
          <w:iCs/>
          <w:sz w:val="24"/>
          <w:szCs w:val="24"/>
          <w:lang w:eastAsia="it-IT"/>
        </w:rPr>
        <w:t xml:space="preserve"> excursus </w:t>
      </w:r>
      <w:r w:rsidRPr="002F2EC5">
        <w:rPr>
          <w:rFonts w:ascii="Times New Roman" w:eastAsia="Times New Roman" w:hAnsi="Times New Roman" w:cs="Times New Roman"/>
          <w:sz w:val="24"/>
          <w:szCs w:val="24"/>
          <w:lang w:eastAsia="it-IT"/>
        </w:rPr>
        <w:t>giurisprudenziale, la Suprema Corte, venendo al caso di specie, ha ritenuto fondat</w:t>
      </w:r>
      <w:r w:rsidR="00D1632C" w:rsidRPr="002F2EC5">
        <w:rPr>
          <w:rFonts w:ascii="Times New Roman" w:eastAsia="Times New Roman" w:hAnsi="Times New Roman" w:cs="Times New Roman"/>
          <w:sz w:val="24"/>
          <w:szCs w:val="24"/>
          <w:lang w:eastAsia="it-IT"/>
        </w:rPr>
        <w:t>o</w:t>
      </w:r>
      <w:r w:rsidRPr="002F2EC5">
        <w:rPr>
          <w:rFonts w:ascii="Times New Roman" w:eastAsia="Times New Roman" w:hAnsi="Times New Roman" w:cs="Times New Roman"/>
          <w:sz w:val="24"/>
          <w:szCs w:val="24"/>
          <w:lang w:eastAsia="it-IT"/>
        </w:rPr>
        <w:t xml:space="preserve"> il motivo di doglianza dell’Ufficio di violazione dell’art. 53 </w:t>
      </w:r>
      <w:proofErr w:type="spellStart"/>
      <w:r w:rsidRPr="002F2EC5">
        <w:rPr>
          <w:rFonts w:ascii="Times New Roman" w:eastAsia="Times New Roman" w:hAnsi="Times New Roman" w:cs="Times New Roman"/>
          <w:sz w:val="24"/>
          <w:szCs w:val="24"/>
          <w:lang w:eastAsia="it-IT"/>
        </w:rPr>
        <w:t>D.lgs</w:t>
      </w:r>
      <w:proofErr w:type="spellEnd"/>
      <w:r w:rsidRPr="002F2EC5">
        <w:rPr>
          <w:rFonts w:ascii="Times New Roman" w:eastAsia="Times New Roman" w:hAnsi="Times New Roman" w:cs="Times New Roman"/>
          <w:sz w:val="24"/>
          <w:szCs w:val="24"/>
          <w:lang w:eastAsia="it-IT"/>
        </w:rPr>
        <w:t xml:space="preserve"> n.</w:t>
      </w:r>
      <w:r w:rsidR="00493405">
        <w:rPr>
          <w:rFonts w:ascii="Times New Roman" w:eastAsia="Times New Roman" w:hAnsi="Times New Roman" w:cs="Times New Roman"/>
          <w:sz w:val="24"/>
          <w:szCs w:val="24"/>
          <w:lang w:eastAsia="it-IT"/>
        </w:rPr>
        <w:t xml:space="preserve"> </w:t>
      </w:r>
      <w:r w:rsidRPr="002F2EC5">
        <w:rPr>
          <w:rFonts w:ascii="Times New Roman" w:eastAsia="Times New Roman" w:hAnsi="Times New Roman" w:cs="Times New Roman"/>
          <w:sz w:val="24"/>
          <w:szCs w:val="24"/>
          <w:lang w:eastAsia="it-IT"/>
        </w:rPr>
        <w:t xml:space="preserve">546/1992, atteso che </w:t>
      </w:r>
      <w:r w:rsidR="005A558F" w:rsidRPr="002F2EC5">
        <w:rPr>
          <w:rFonts w:ascii="Times New Roman" w:eastAsia="Times New Roman" w:hAnsi="Times New Roman" w:cs="Times New Roman"/>
          <w:sz w:val="24"/>
          <w:szCs w:val="24"/>
          <w:lang w:eastAsia="it-IT"/>
        </w:rPr>
        <w:t>la sentenza impugnata, con decisione apodittica, ha ritenuto l'appello proposto dall'Agenzia delle entrate privo di specificit</w:t>
      </w:r>
      <w:r w:rsidRPr="002F2EC5">
        <w:rPr>
          <w:rFonts w:ascii="Times New Roman" w:eastAsia="Times New Roman" w:hAnsi="Times New Roman" w:cs="Times New Roman"/>
          <w:sz w:val="24"/>
          <w:szCs w:val="24"/>
          <w:lang w:eastAsia="it-IT"/>
        </w:rPr>
        <w:t>à</w:t>
      </w:r>
      <w:r w:rsidR="005A558F" w:rsidRPr="002F2EC5">
        <w:rPr>
          <w:rFonts w:ascii="Times New Roman" w:eastAsia="Times New Roman" w:hAnsi="Times New Roman" w:cs="Times New Roman"/>
          <w:sz w:val="24"/>
          <w:szCs w:val="24"/>
          <w:lang w:eastAsia="it-IT"/>
        </w:rPr>
        <w:t xml:space="preserve">, </w:t>
      </w:r>
      <w:r w:rsidR="00493405">
        <w:rPr>
          <w:rFonts w:ascii="Times New Roman" w:eastAsia="Times New Roman" w:hAnsi="Times New Roman" w:cs="Times New Roman"/>
          <w:sz w:val="24"/>
          <w:szCs w:val="24"/>
          <w:lang w:eastAsia="it-IT"/>
        </w:rPr>
        <w:t xml:space="preserve">in quanto </w:t>
      </w:r>
      <w:r w:rsidR="005A558F" w:rsidRPr="002F2EC5">
        <w:rPr>
          <w:rFonts w:ascii="Times New Roman" w:eastAsia="Times New Roman" w:hAnsi="Times New Roman" w:cs="Times New Roman"/>
          <w:sz w:val="24"/>
          <w:szCs w:val="24"/>
          <w:lang w:eastAsia="it-IT"/>
        </w:rPr>
        <w:t>fondato "</w:t>
      </w:r>
      <w:r w:rsidR="005A558F" w:rsidRPr="002F2EC5">
        <w:rPr>
          <w:rFonts w:ascii="Times New Roman" w:eastAsia="Times New Roman" w:hAnsi="Times New Roman" w:cs="Times New Roman"/>
          <w:i/>
          <w:iCs/>
          <w:sz w:val="24"/>
          <w:szCs w:val="24"/>
          <w:lang w:eastAsia="it-IT"/>
        </w:rPr>
        <w:t>su una generica richiesta di riforma della sentenza di primo grado, senza per</w:t>
      </w:r>
      <w:r w:rsidRPr="002F2EC5">
        <w:rPr>
          <w:rFonts w:ascii="Times New Roman" w:eastAsia="Times New Roman" w:hAnsi="Times New Roman" w:cs="Times New Roman"/>
          <w:i/>
          <w:iCs/>
          <w:sz w:val="24"/>
          <w:szCs w:val="24"/>
          <w:lang w:eastAsia="it-IT"/>
        </w:rPr>
        <w:t>ò</w:t>
      </w:r>
      <w:r w:rsidR="005A558F" w:rsidRPr="002F2EC5">
        <w:rPr>
          <w:rFonts w:ascii="Times New Roman" w:eastAsia="Times New Roman" w:hAnsi="Times New Roman" w:cs="Times New Roman"/>
          <w:i/>
          <w:iCs/>
          <w:sz w:val="24"/>
          <w:szCs w:val="24"/>
          <w:lang w:eastAsia="it-IT"/>
        </w:rPr>
        <w:t xml:space="preserve"> proporre a supporto delle ragioni che invece avrebbero dovuto accompagnare il giudizio presso questa Commissione regionale".</w:t>
      </w:r>
      <w:r w:rsidR="005A558F" w:rsidRPr="002F2EC5">
        <w:rPr>
          <w:rFonts w:ascii="Times New Roman" w:eastAsia="Times New Roman" w:hAnsi="Times New Roman" w:cs="Times New Roman"/>
          <w:sz w:val="24"/>
          <w:szCs w:val="24"/>
          <w:lang w:eastAsia="it-IT"/>
        </w:rPr>
        <w:t xml:space="preserve"> </w:t>
      </w:r>
    </w:p>
    <w:p w14:paraId="1242E0DE" w14:textId="5EA2E4A3" w:rsidR="005A558F" w:rsidRPr="002F2EC5" w:rsidRDefault="0009211D"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lastRenderedPageBreak/>
        <w:t xml:space="preserve">Difatti, secondo il Supremo Consesso, </w:t>
      </w:r>
      <w:r w:rsidR="005A558F" w:rsidRPr="002F2EC5">
        <w:rPr>
          <w:rFonts w:ascii="Times New Roman" w:eastAsia="Times New Roman" w:hAnsi="Times New Roman" w:cs="Times New Roman"/>
          <w:b/>
          <w:bCs/>
          <w:sz w:val="24"/>
          <w:szCs w:val="24"/>
          <w:lang w:eastAsia="it-IT"/>
        </w:rPr>
        <w:t>la specificit</w:t>
      </w:r>
      <w:r w:rsidR="00F41D4E" w:rsidRPr="002F2EC5">
        <w:rPr>
          <w:rFonts w:ascii="Times New Roman" w:eastAsia="Times New Roman" w:hAnsi="Times New Roman" w:cs="Times New Roman"/>
          <w:b/>
          <w:bCs/>
          <w:sz w:val="24"/>
          <w:szCs w:val="24"/>
          <w:lang w:eastAsia="it-IT"/>
        </w:rPr>
        <w:t>à</w:t>
      </w:r>
      <w:r w:rsidR="005A558F" w:rsidRPr="002F2EC5">
        <w:rPr>
          <w:rFonts w:ascii="Times New Roman" w:eastAsia="Times New Roman" w:hAnsi="Times New Roman" w:cs="Times New Roman"/>
          <w:b/>
          <w:bCs/>
          <w:sz w:val="24"/>
          <w:szCs w:val="24"/>
          <w:lang w:eastAsia="it-IT"/>
        </w:rPr>
        <w:t xml:space="preserve"> dei motivi di appello richiesta da tale norma non impone rigidi formalismi</w:t>
      </w:r>
      <w:r w:rsidR="005A558F" w:rsidRPr="002F2EC5">
        <w:rPr>
          <w:rFonts w:ascii="Times New Roman" w:eastAsia="Times New Roman" w:hAnsi="Times New Roman" w:cs="Times New Roman"/>
          <w:sz w:val="24"/>
          <w:szCs w:val="24"/>
          <w:lang w:eastAsia="it-IT"/>
        </w:rPr>
        <w:t xml:space="preserve"> </w:t>
      </w:r>
      <w:r w:rsidR="00493405" w:rsidRPr="002F2EC5">
        <w:rPr>
          <w:rFonts w:ascii="Times New Roman" w:eastAsia="Times New Roman" w:hAnsi="Times New Roman" w:cs="Times New Roman"/>
          <w:sz w:val="24"/>
          <w:szCs w:val="24"/>
          <w:lang w:eastAsia="it-IT"/>
        </w:rPr>
        <w:t>sicché</w:t>
      </w:r>
      <w:r w:rsidR="005A558F" w:rsidRPr="002F2EC5">
        <w:rPr>
          <w:rFonts w:ascii="Times New Roman" w:eastAsia="Times New Roman" w:hAnsi="Times New Roman" w:cs="Times New Roman"/>
          <w:sz w:val="24"/>
          <w:szCs w:val="24"/>
          <w:lang w:eastAsia="it-IT"/>
        </w:rPr>
        <w:t xml:space="preserve"> i singoli motivi, come </w:t>
      </w:r>
      <w:r w:rsidRPr="002F2EC5">
        <w:rPr>
          <w:rFonts w:ascii="Times New Roman" w:eastAsia="Times New Roman" w:hAnsi="Times New Roman" w:cs="Times New Roman"/>
          <w:sz w:val="24"/>
          <w:szCs w:val="24"/>
          <w:lang w:eastAsia="it-IT"/>
        </w:rPr>
        <w:t>precede</w:t>
      </w:r>
      <w:r w:rsidR="00F41D4E" w:rsidRPr="002F2EC5">
        <w:rPr>
          <w:rFonts w:ascii="Times New Roman" w:eastAsia="Times New Roman" w:hAnsi="Times New Roman" w:cs="Times New Roman"/>
          <w:sz w:val="24"/>
          <w:szCs w:val="24"/>
          <w:lang w:eastAsia="it-IT"/>
        </w:rPr>
        <w:t>nte</w:t>
      </w:r>
      <w:r w:rsidRPr="002F2EC5">
        <w:rPr>
          <w:rFonts w:ascii="Times New Roman" w:eastAsia="Times New Roman" w:hAnsi="Times New Roman" w:cs="Times New Roman"/>
          <w:sz w:val="24"/>
          <w:szCs w:val="24"/>
          <w:lang w:eastAsia="it-IT"/>
        </w:rPr>
        <w:t>m</w:t>
      </w:r>
      <w:r w:rsidR="00F41D4E" w:rsidRPr="002F2EC5">
        <w:rPr>
          <w:rFonts w:ascii="Times New Roman" w:eastAsia="Times New Roman" w:hAnsi="Times New Roman" w:cs="Times New Roman"/>
          <w:sz w:val="24"/>
          <w:szCs w:val="24"/>
          <w:lang w:eastAsia="it-IT"/>
        </w:rPr>
        <w:t xml:space="preserve">ente esplicato, </w:t>
      </w:r>
      <w:r w:rsidR="005A558F" w:rsidRPr="002F2EC5">
        <w:rPr>
          <w:rFonts w:ascii="Times New Roman" w:eastAsia="Times New Roman" w:hAnsi="Times New Roman" w:cs="Times New Roman"/>
          <w:b/>
          <w:bCs/>
          <w:sz w:val="24"/>
          <w:szCs w:val="24"/>
          <w:lang w:eastAsia="it-IT"/>
        </w:rPr>
        <w:t>non devono necessariamente consistere in una rigorosa e formalistica indicazione</w:t>
      </w:r>
      <w:r w:rsidR="00493405">
        <w:rPr>
          <w:rFonts w:ascii="Times New Roman" w:eastAsia="Times New Roman" w:hAnsi="Times New Roman" w:cs="Times New Roman"/>
          <w:b/>
          <w:bCs/>
          <w:sz w:val="24"/>
          <w:szCs w:val="24"/>
          <w:lang w:eastAsia="it-IT"/>
        </w:rPr>
        <w:t>,</w:t>
      </w:r>
      <w:r w:rsidR="005A558F" w:rsidRPr="002F2EC5">
        <w:rPr>
          <w:rFonts w:ascii="Times New Roman" w:eastAsia="Times New Roman" w:hAnsi="Times New Roman" w:cs="Times New Roman"/>
          <w:b/>
          <w:bCs/>
          <w:sz w:val="24"/>
          <w:szCs w:val="24"/>
          <w:lang w:eastAsia="it-IT"/>
        </w:rPr>
        <w:t xml:space="preserve"> ma possono essere ricavati anche per implicito </w:t>
      </w:r>
      <w:r w:rsidR="00493405" w:rsidRPr="002F2EC5">
        <w:rPr>
          <w:rFonts w:ascii="Times New Roman" w:eastAsia="Times New Roman" w:hAnsi="Times New Roman" w:cs="Times New Roman"/>
          <w:b/>
          <w:bCs/>
          <w:sz w:val="24"/>
          <w:szCs w:val="24"/>
          <w:lang w:eastAsia="it-IT"/>
        </w:rPr>
        <w:t>purché</w:t>
      </w:r>
      <w:r w:rsidR="005A558F" w:rsidRPr="002F2EC5">
        <w:rPr>
          <w:rFonts w:ascii="Times New Roman" w:eastAsia="Times New Roman" w:hAnsi="Times New Roman" w:cs="Times New Roman"/>
          <w:b/>
          <w:bCs/>
          <w:sz w:val="24"/>
          <w:szCs w:val="24"/>
          <w:lang w:eastAsia="it-IT"/>
        </w:rPr>
        <w:t xml:space="preserve"> in maniera univoca, dall'intero atto di impugnazione considerato nel suo complesso, comprese le premesse in fatto, la parte espositiva e le conclusioni </w:t>
      </w:r>
      <w:r w:rsidR="00493405" w:rsidRPr="002F2EC5">
        <w:rPr>
          <w:rFonts w:ascii="Times New Roman" w:eastAsia="Times New Roman" w:hAnsi="Times New Roman" w:cs="Times New Roman"/>
          <w:b/>
          <w:bCs/>
          <w:sz w:val="24"/>
          <w:szCs w:val="24"/>
          <w:lang w:eastAsia="it-IT"/>
        </w:rPr>
        <w:t>purché</w:t>
      </w:r>
      <w:r w:rsidR="005A558F" w:rsidRPr="002F2EC5">
        <w:rPr>
          <w:rFonts w:ascii="Times New Roman" w:eastAsia="Times New Roman" w:hAnsi="Times New Roman" w:cs="Times New Roman"/>
          <w:b/>
          <w:bCs/>
          <w:sz w:val="24"/>
          <w:szCs w:val="24"/>
          <w:lang w:eastAsia="it-IT"/>
        </w:rPr>
        <w:t xml:space="preserve"> vi sia un'esposizione chiara ed univoca anche se sommaria</w:t>
      </w:r>
      <w:r w:rsidR="005A558F" w:rsidRPr="002F2EC5">
        <w:rPr>
          <w:rFonts w:ascii="Times New Roman" w:eastAsia="Times New Roman" w:hAnsi="Times New Roman" w:cs="Times New Roman"/>
          <w:sz w:val="24"/>
          <w:szCs w:val="24"/>
          <w:lang w:eastAsia="it-IT"/>
        </w:rPr>
        <w:t xml:space="preserve"> (Cass. </w:t>
      </w:r>
      <w:r w:rsidR="00F41D4E" w:rsidRPr="002F2EC5">
        <w:rPr>
          <w:rFonts w:ascii="Times New Roman" w:eastAsia="Times New Roman" w:hAnsi="Times New Roman" w:cs="Times New Roman"/>
          <w:sz w:val="24"/>
          <w:szCs w:val="24"/>
          <w:lang w:eastAsia="it-IT"/>
        </w:rPr>
        <w:t>18455 del 21/09/2016;</w:t>
      </w:r>
      <w:r w:rsidR="00493405">
        <w:rPr>
          <w:rFonts w:ascii="Times New Roman" w:eastAsia="Times New Roman" w:hAnsi="Times New Roman" w:cs="Times New Roman"/>
          <w:sz w:val="24"/>
          <w:szCs w:val="24"/>
          <w:lang w:eastAsia="it-IT"/>
        </w:rPr>
        <w:t xml:space="preserve"> </w:t>
      </w:r>
      <w:r w:rsidR="005A558F" w:rsidRPr="002F2EC5">
        <w:rPr>
          <w:rFonts w:ascii="Times New Roman" w:eastAsia="Times New Roman" w:hAnsi="Times New Roman" w:cs="Times New Roman"/>
          <w:sz w:val="24"/>
          <w:szCs w:val="24"/>
          <w:lang w:eastAsia="it-IT"/>
        </w:rPr>
        <w:t>Cass. n. 1224 del 19/01/2007).</w:t>
      </w:r>
    </w:p>
    <w:p w14:paraId="0F8BD71E" w14:textId="410A9DAB" w:rsidR="00F41D4E" w:rsidRPr="002F2EC5" w:rsidRDefault="00F41D4E" w:rsidP="002F2EC5">
      <w:pPr>
        <w:spacing w:after="0" w:line="360" w:lineRule="auto"/>
        <w:ind w:right="1133"/>
        <w:jc w:val="both"/>
        <w:rPr>
          <w:rFonts w:ascii="Times New Roman" w:eastAsia="Times New Roman" w:hAnsi="Times New Roman" w:cs="Times New Roman"/>
          <w:b/>
          <w:bCs/>
          <w:sz w:val="24"/>
          <w:szCs w:val="24"/>
          <w:lang w:eastAsia="it-IT"/>
        </w:rPr>
      </w:pPr>
      <w:r w:rsidRPr="002F2EC5">
        <w:rPr>
          <w:rFonts w:ascii="Times New Roman" w:eastAsia="Times New Roman" w:hAnsi="Times New Roman" w:cs="Times New Roman"/>
          <w:sz w:val="24"/>
          <w:szCs w:val="24"/>
          <w:lang w:eastAsia="it-IT"/>
        </w:rPr>
        <w:t>Per di più, in un’altra pronuncia</w:t>
      </w:r>
      <w:r w:rsidR="004E0E05" w:rsidRPr="002F2EC5">
        <w:rPr>
          <w:rFonts w:ascii="Times New Roman" w:eastAsia="Times New Roman" w:hAnsi="Times New Roman" w:cs="Times New Roman"/>
          <w:sz w:val="24"/>
          <w:szCs w:val="24"/>
          <w:lang w:eastAsia="it-IT"/>
        </w:rPr>
        <w:t xml:space="preserve"> (Cass. n. 24641 del 2018), </w:t>
      </w:r>
      <w:r w:rsidRPr="002F2EC5">
        <w:rPr>
          <w:rFonts w:ascii="Times New Roman" w:eastAsia="Times New Roman" w:hAnsi="Times New Roman" w:cs="Times New Roman"/>
          <w:sz w:val="24"/>
          <w:szCs w:val="24"/>
          <w:lang w:eastAsia="it-IT"/>
        </w:rPr>
        <w:t xml:space="preserve">la Corte di Cassazione ha evidenziato che </w:t>
      </w:r>
      <w:r w:rsidR="004E0E05" w:rsidRPr="002F2EC5">
        <w:rPr>
          <w:rFonts w:ascii="Times New Roman" w:eastAsia="Times New Roman" w:hAnsi="Times New Roman" w:cs="Times New Roman"/>
          <w:sz w:val="24"/>
          <w:szCs w:val="24"/>
          <w:lang w:eastAsia="it-IT"/>
        </w:rPr>
        <w:t>n</w:t>
      </w:r>
      <w:r w:rsidR="005A558F" w:rsidRPr="002F2EC5">
        <w:rPr>
          <w:rFonts w:ascii="Times New Roman" w:eastAsia="Times New Roman" w:hAnsi="Times New Roman" w:cs="Times New Roman"/>
          <w:sz w:val="24"/>
          <w:szCs w:val="24"/>
          <w:lang w:eastAsia="it-IT"/>
        </w:rPr>
        <w:t>el processo tributario, anche nell'ipotesi in cui l'Amministrazione finanziaria si limiti a ribadire e a riproporre in appello le stesse ragioni ed argomentazioni poste a sostegno della legittimit</w:t>
      </w:r>
      <w:r w:rsidR="004E0E05" w:rsidRPr="002F2EC5">
        <w:rPr>
          <w:rFonts w:ascii="Times New Roman" w:eastAsia="Times New Roman" w:hAnsi="Times New Roman" w:cs="Times New Roman"/>
          <w:sz w:val="24"/>
          <w:szCs w:val="24"/>
          <w:lang w:eastAsia="it-IT"/>
        </w:rPr>
        <w:t>à</w:t>
      </w:r>
      <w:r w:rsidR="005A558F" w:rsidRPr="002F2EC5">
        <w:rPr>
          <w:rFonts w:ascii="Times New Roman" w:eastAsia="Times New Roman" w:hAnsi="Times New Roman" w:cs="Times New Roman"/>
          <w:sz w:val="24"/>
          <w:szCs w:val="24"/>
          <w:lang w:eastAsia="it-IT"/>
        </w:rPr>
        <w:t xml:space="preserve"> del proprio operato gi</w:t>
      </w:r>
      <w:r w:rsidR="000E36F6">
        <w:rPr>
          <w:rFonts w:ascii="Times New Roman" w:eastAsia="Times New Roman" w:hAnsi="Times New Roman" w:cs="Times New Roman"/>
          <w:sz w:val="24"/>
          <w:szCs w:val="24"/>
          <w:lang w:eastAsia="it-IT"/>
        </w:rPr>
        <w:t>à</w:t>
      </w:r>
      <w:r w:rsidR="005A558F" w:rsidRPr="002F2EC5">
        <w:rPr>
          <w:rFonts w:ascii="Times New Roman" w:eastAsia="Times New Roman" w:hAnsi="Times New Roman" w:cs="Times New Roman"/>
          <w:sz w:val="24"/>
          <w:szCs w:val="24"/>
          <w:lang w:eastAsia="it-IT"/>
        </w:rPr>
        <w:t xml:space="preserve"> dedotte in primo grado, </w:t>
      </w:r>
      <w:r w:rsidR="005A558F" w:rsidRPr="002F2EC5">
        <w:rPr>
          <w:rFonts w:ascii="Times New Roman" w:eastAsia="Times New Roman" w:hAnsi="Times New Roman" w:cs="Times New Roman"/>
          <w:b/>
          <w:bCs/>
          <w:sz w:val="24"/>
          <w:szCs w:val="24"/>
          <w:lang w:eastAsia="it-IT"/>
        </w:rPr>
        <w:t>deve ritenersi assolto l'onere d'impugnazione richiesto</w:t>
      </w:r>
      <w:r w:rsidR="004E0E05" w:rsidRPr="002F2EC5">
        <w:rPr>
          <w:rFonts w:ascii="Times New Roman" w:eastAsia="Times New Roman" w:hAnsi="Times New Roman" w:cs="Times New Roman"/>
          <w:b/>
          <w:bCs/>
          <w:sz w:val="24"/>
          <w:szCs w:val="24"/>
          <w:lang w:eastAsia="it-IT"/>
        </w:rPr>
        <w:t xml:space="preserve"> dall’art. 53 del </w:t>
      </w:r>
      <w:proofErr w:type="spellStart"/>
      <w:r w:rsidR="004E0E05" w:rsidRPr="002F2EC5">
        <w:rPr>
          <w:rFonts w:ascii="Times New Roman" w:eastAsia="Times New Roman" w:hAnsi="Times New Roman" w:cs="Times New Roman"/>
          <w:b/>
          <w:bCs/>
          <w:sz w:val="24"/>
          <w:szCs w:val="24"/>
          <w:lang w:eastAsia="it-IT"/>
        </w:rPr>
        <w:t>D.lgs</w:t>
      </w:r>
      <w:proofErr w:type="spellEnd"/>
      <w:r w:rsidR="004E0E05" w:rsidRPr="002F2EC5">
        <w:rPr>
          <w:rFonts w:ascii="Times New Roman" w:eastAsia="Times New Roman" w:hAnsi="Times New Roman" w:cs="Times New Roman"/>
          <w:b/>
          <w:bCs/>
          <w:sz w:val="24"/>
          <w:szCs w:val="24"/>
          <w:lang w:eastAsia="it-IT"/>
        </w:rPr>
        <w:t xml:space="preserve"> n. 546/1992</w:t>
      </w:r>
      <w:r w:rsidR="005A558F" w:rsidRPr="002F2EC5">
        <w:rPr>
          <w:rFonts w:ascii="Times New Roman" w:eastAsia="Times New Roman" w:hAnsi="Times New Roman" w:cs="Times New Roman"/>
          <w:b/>
          <w:bCs/>
          <w:sz w:val="24"/>
          <w:szCs w:val="24"/>
          <w:lang w:eastAsia="it-IT"/>
        </w:rPr>
        <w:t>, che costituisce norma speciale rispetto all'articolo 342 c.p.c.</w:t>
      </w:r>
    </w:p>
    <w:p w14:paraId="2AB96B15" w14:textId="3F89BB52" w:rsidR="005A558F" w:rsidRPr="002F2EC5" w:rsidRDefault="004E0E05"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Alla luce di tanto, i</w:t>
      </w:r>
      <w:r w:rsidRPr="002F2EC5">
        <w:rPr>
          <w:rFonts w:ascii="Times New Roman" w:eastAsia="Times New Roman" w:hAnsi="Times New Roman" w:cs="Times New Roman"/>
          <w:b/>
          <w:bCs/>
          <w:sz w:val="24"/>
          <w:szCs w:val="24"/>
          <w:lang w:eastAsia="it-IT"/>
        </w:rPr>
        <w:t xml:space="preserve"> </w:t>
      </w:r>
      <w:r w:rsidRPr="002F2EC5">
        <w:rPr>
          <w:rFonts w:ascii="Times New Roman" w:eastAsia="Times New Roman" w:hAnsi="Times New Roman" w:cs="Times New Roman"/>
          <w:sz w:val="24"/>
          <w:szCs w:val="24"/>
          <w:lang w:eastAsia="it-IT"/>
        </w:rPr>
        <w:t>giudici di legittimità, hanno dedotto che l</w:t>
      </w:r>
      <w:r w:rsidR="005A558F" w:rsidRPr="002F2EC5">
        <w:rPr>
          <w:rFonts w:ascii="Times New Roman" w:eastAsia="Times New Roman" w:hAnsi="Times New Roman" w:cs="Times New Roman"/>
          <w:sz w:val="24"/>
          <w:szCs w:val="24"/>
          <w:lang w:eastAsia="it-IT"/>
        </w:rPr>
        <w:t xml:space="preserve">'Agenzia dell'Entrate, come si evince dall'esame delle doglianze debitamente trascritte in ossequio al principio di autosufficienza, </w:t>
      </w:r>
      <w:r w:rsidRPr="002F2EC5">
        <w:rPr>
          <w:rFonts w:ascii="Times New Roman" w:eastAsia="Times New Roman" w:hAnsi="Times New Roman" w:cs="Times New Roman"/>
          <w:sz w:val="24"/>
          <w:szCs w:val="24"/>
          <w:lang w:eastAsia="it-IT"/>
        </w:rPr>
        <w:t xml:space="preserve">ha </w:t>
      </w:r>
      <w:r w:rsidR="005A558F" w:rsidRPr="002F2EC5">
        <w:rPr>
          <w:rFonts w:ascii="Times New Roman" w:eastAsia="Times New Roman" w:hAnsi="Times New Roman" w:cs="Times New Roman"/>
          <w:sz w:val="24"/>
          <w:szCs w:val="24"/>
          <w:lang w:eastAsia="it-IT"/>
        </w:rPr>
        <w:t>contestato la decisione di primo grado sia con riferimento alla carenza dei presupposti del diritto al rimborso sia per l'intervenuta decadenza per i versamenti relativi agli anni 2007-2008.</w:t>
      </w:r>
    </w:p>
    <w:p w14:paraId="264DD494" w14:textId="3F67B39F" w:rsidR="005A558F" w:rsidRDefault="004E0E05" w:rsidP="002F2EC5">
      <w:pPr>
        <w:spacing w:after="0" w:line="360" w:lineRule="auto"/>
        <w:ind w:right="1133"/>
        <w:jc w:val="both"/>
        <w:rPr>
          <w:rFonts w:ascii="Times New Roman" w:eastAsia="Times New Roman" w:hAnsi="Times New Roman" w:cs="Times New Roman"/>
          <w:sz w:val="24"/>
          <w:szCs w:val="24"/>
          <w:lang w:eastAsia="it-IT"/>
        </w:rPr>
      </w:pPr>
      <w:r w:rsidRPr="002F2EC5">
        <w:rPr>
          <w:rFonts w:ascii="Times New Roman" w:eastAsia="Times New Roman" w:hAnsi="Times New Roman" w:cs="Times New Roman"/>
          <w:sz w:val="24"/>
          <w:szCs w:val="24"/>
          <w:lang w:eastAsia="it-IT"/>
        </w:rPr>
        <w:t xml:space="preserve">Pertanto, </w:t>
      </w:r>
      <w:r w:rsidR="00964C81" w:rsidRPr="002F2EC5">
        <w:rPr>
          <w:rFonts w:ascii="Times New Roman" w:eastAsia="Times New Roman" w:hAnsi="Times New Roman" w:cs="Times New Roman"/>
          <w:sz w:val="24"/>
          <w:szCs w:val="24"/>
          <w:lang w:eastAsia="it-IT"/>
        </w:rPr>
        <w:t>allorché</w:t>
      </w:r>
      <w:r w:rsidRPr="002F2EC5">
        <w:rPr>
          <w:rFonts w:ascii="Times New Roman" w:eastAsia="Times New Roman" w:hAnsi="Times New Roman" w:cs="Times New Roman"/>
          <w:sz w:val="24"/>
          <w:szCs w:val="24"/>
          <w:lang w:eastAsia="it-IT"/>
        </w:rPr>
        <w:t xml:space="preserve"> come nel caso </w:t>
      </w:r>
      <w:r w:rsidRPr="002F2EC5">
        <w:rPr>
          <w:rFonts w:ascii="Times New Roman" w:eastAsia="Times New Roman" w:hAnsi="Times New Roman" w:cs="Times New Roman"/>
          <w:i/>
          <w:iCs/>
          <w:sz w:val="24"/>
          <w:szCs w:val="24"/>
          <w:lang w:eastAsia="it-IT"/>
        </w:rPr>
        <w:t>de quo</w:t>
      </w:r>
      <w:r w:rsidRPr="002F2EC5">
        <w:rPr>
          <w:rFonts w:ascii="Times New Roman" w:eastAsia="Times New Roman" w:hAnsi="Times New Roman" w:cs="Times New Roman"/>
          <w:sz w:val="24"/>
          <w:szCs w:val="24"/>
          <w:lang w:eastAsia="it-IT"/>
        </w:rPr>
        <w:t xml:space="preserve">, </w:t>
      </w:r>
      <w:r w:rsidR="005A558F" w:rsidRPr="002F2EC5">
        <w:rPr>
          <w:rFonts w:ascii="Times New Roman" w:eastAsia="Times New Roman" w:hAnsi="Times New Roman" w:cs="Times New Roman"/>
          <w:sz w:val="24"/>
          <w:szCs w:val="24"/>
          <w:lang w:eastAsia="it-IT"/>
        </w:rPr>
        <w:t xml:space="preserve">il dissenso della parte soccombente investa la decisione impugnata nella sua interezza </w:t>
      </w:r>
      <w:r w:rsidRPr="002F2EC5">
        <w:rPr>
          <w:rFonts w:ascii="Times New Roman" w:eastAsia="Times New Roman" w:hAnsi="Times New Roman" w:cs="Times New Roman"/>
          <w:sz w:val="24"/>
          <w:szCs w:val="24"/>
          <w:lang w:eastAsia="it-IT"/>
        </w:rPr>
        <w:t xml:space="preserve">e </w:t>
      </w:r>
      <w:r w:rsidR="005A558F" w:rsidRPr="002F2EC5">
        <w:rPr>
          <w:rFonts w:ascii="Times New Roman" w:eastAsia="Times New Roman" w:hAnsi="Times New Roman" w:cs="Times New Roman"/>
          <w:sz w:val="24"/>
          <w:szCs w:val="24"/>
          <w:lang w:eastAsia="it-IT"/>
        </w:rPr>
        <w:t xml:space="preserve">si sostanzi proprio in quelle argomentazioni che suffragavano la domanda disattesa dal primo giudice, </w:t>
      </w:r>
      <w:r w:rsidR="005A558F" w:rsidRPr="002F2EC5">
        <w:rPr>
          <w:rFonts w:ascii="Times New Roman" w:eastAsia="Times New Roman" w:hAnsi="Times New Roman" w:cs="Times New Roman"/>
          <w:b/>
          <w:bCs/>
          <w:sz w:val="24"/>
          <w:szCs w:val="24"/>
          <w:lang w:eastAsia="it-IT"/>
        </w:rPr>
        <w:t>la sottoposizione al giudice d'appello delle medesime argomentazioni formulate in primo grado adempie pienamente l'onere di specificit</w:t>
      </w:r>
      <w:r w:rsidRPr="002F2EC5">
        <w:rPr>
          <w:rFonts w:ascii="Times New Roman" w:eastAsia="Times New Roman" w:hAnsi="Times New Roman" w:cs="Times New Roman"/>
          <w:b/>
          <w:bCs/>
          <w:sz w:val="24"/>
          <w:szCs w:val="24"/>
          <w:lang w:eastAsia="it-IT"/>
        </w:rPr>
        <w:t xml:space="preserve">à </w:t>
      </w:r>
      <w:r w:rsidR="005A558F" w:rsidRPr="002F2EC5">
        <w:rPr>
          <w:rFonts w:ascii="Times New Roman" w:eastAsia="Times New Roman" w:hAnsi="Times New Roman" w:cs="Times New Roman"/>
          <w:b/>
          <w:bCs/>
          <w:sz w:val="24"/>
          <w:szCs w:val="24"/>
          <w:lang w:eastAsia="it-IT"/>
        </w:rPr>
        <w:t>dei motivi</w:t>
      </w:r>
      <w:r w:rsidR="005A558F" w:rsidRPr="002F2EC5">
        <w:rPr>
          <w:rFonts w:ascii="Times New Roman" w:eastAsia="Times New Roman" w:hAnsi="Times New Roman" w:cs="Times New Roman"/>
          <w:sz w:val="24"/>
          <w:szCs w:val="24"/>
          <w:lang w:eastAsia="it-IT"/>
        </w:rPr>
        <w:t xml:space="preserve"> (Cass. n. 8185/15; </w:t>
      </w:r>
      <w:hyperlink r:id="rId12" w:history="1">
        <w:r w:rsidR="005A558F" w:rsidRPr="002F2EC5">
          <w:rPr>
            <w:rFonts w:ascii="Times New Roman" w:eastAsia="Times New Roman" w:hAnsi="Times New Roman" w:cs="Times New Roman"/>
            <w:sz w:val="24"/>
            <w:szCs w:val="24"/>
            <w:lang w:eastAsia="it-IT"/>
          </w:rPr>
          <w:t>Cass. n. 14908/2014</w:t>
        </w:r>
      </w:hyperlink>
      <w:r w:rsidR="005A558F" w:rsidRPr="002F2EC5">
        <w:rPr>
          <w:rFonts w:ascii="Times New Roman" w:eastAsia="Times New Roman" w:hAnsi="Times New Roman" w:cs="Times New Roman"/>
          <w:sz w:val="24"/>
          <w:szCs w:val="24"/>
          <w:lang w:eastAsia="it-IT"/>
        </w:rPr>
        <w:t>).</w:t>
      </w:r>
    </w:p>
    <w:p w14:paraId="3CF09885" w14:textId="77777777" w:rsidR="00964C81" w:rsidRPr="00396D42" w:rsidRDefault="00964C81" w:rsidP="002F2EC5">
      <w:pPr>
        <w:spacing w:after="0" w:line="360" w:lineRule="auto"/>
        <w:ind w:right="1133"/>
        <w:jc w:val="both"/>
        <w:rPr>
          <w:rFonts w:ascii="Times New Roman" w:eastAsia="Times New Roman" w:hAnsi="Times New Roman" w:cs="Times New Roman"/>
          <w:sz w:val="24"/>
          <w:szCs w:val="24"/>
          <w:lang w:eastAsia="it-IT"/>
        </w:rPr>
      </w:pPr>
      <w:r w:rsidRPr="00396D42">
        <w:rPr>
          <w:rFonts w:ascii="Times New Roman" w:eastAsia="Times New Roman" w:hAnsi="Times New Roman" w:cs="Times New Roman"/>
          <w:sz w:val="24"/>
          <w:szCs w:val="24"/>
          <w:lang w:eastAsia="it-IT"/>
        </w:rPr>
        <w:t>In definitiva, i giudici di legittimità hanno concluso che, ai sensi dell’art. 53 cit.:</w:t>
      </w:r>
    </w:p>
    <w:p w14:paraId="07E7A64C" w14:textId="77777777" w:rsidR="00964C81" w:rsidRPr="00396D42" w:rsidRDefault="00964C81" w:rsidP="00964C81">
      <w:pPr>
        <w:pStyle w:val="Paragrafoelenco"/>
        <w:numPr>
          <w:ilvl w:val="0"/>
          <w:numId w:val="5"/>
        </w:numPr>
        <w:spacing w:after="0" w:line="360" w:lineRule="auto"/>
        <w:ind w:right="1133"/>
        <w:jc w:val="both"/>
        <w:rPr>
          <w:rFonts w:ascii="Times New Roman" w:eastAsia="Times New Roman" w:hAnsi="Times New Roman" w:cs="Times New Roman"/>
          <w:sz w:val="24"/>
          <w:szCs w:val="24"/>
          <w:lang w:eastAsia="it-IT"/>
        </w:rPr>
      </w:pPr>
      <w:r w:rsidRPr="00396D42">
        <w:rPr>
          <w:rFonts w:ascii="Times New Roman" w:eastAsia="Times New Roman" w:hAnsi="Times New Roman" w:cs="Times New Roman"/>
          <w:sz w:val="24"/>
          <w:szCs w:val="24"/>
          <w:lang w:eastAsia="it-IT"/>
        </w:rPr>
        <w:t xml:space="preserve">l'appello è da considerare inammissibile solo quando manchi del tutto o sia assolutamente incerto: </w:t>
      </w:r>
      <w:r w:rsidRPr="00396D42">
        <w:rPr>
          <w:rFonts w:ascii="Times New Roman" w:eastAsia="Times New Roman" w:hAnsi="Times New Roman" w:cs="Times New Roman"/>
          <w:b/>
          <w:bCs/>
          <w:sz w:val="24"/>
          <w:szCs w:val="24"/>
          <w:lang w:eastAsia="it-IT"/>
        </w:rPr>
        <w:t>1) </w:t>
      </w:r>
      <w:r w:rsidRPr="00396D42">
        <w:rPr>
          <w:rFonts w:ascii="Times New Roman" w:eastAsia="Times New Roman" w:hAnsi="Times New Roman" w:cs="Times New Roman"/>
          <w:sz w:val="24"/>
          <w:szCs w:val="24"/>
          <w:lang w:eastAsia="it-IT"/>
        </w:rPr>
        <w:t xml:space="preserve">l'indicazione della commissione tributaria cui il ricorso è diretto; </w:t>
      </w:r>
      <w:r w:rsidRPr="00396D42">
        <w:rPr>
          <w:rFonts w:ascii="Times New Roman" w:eastAsia="Times New Roman" w:hAnsi="Times New Roman" w:cs="Times New Roman"/>
          <w:b/>
          <w:bCs/>
          <w:sz w:val="24"/>
          <w:szCs w:val="24"/>
          <w:lang w:eastAsia="it-IT"/>
        </w:rPr>
        <w:t>2)</w:t>
      </w:r>
      <w:r w:rsidRPr="00396D42">
        <w:rPr>
          <w:rFonts w:ascii="Times New Roman" w:eastAsia="Times New Roman" w:hAnsi="Times New Roman" w:cs="Times New Roman"/>
          <w:sz w:val="24"/>
          <w:szCs w:val="24"/>
          <w:lang w:eastAsia="it-IT"/>
        </w:rPr>
        <w:t xml:space="preserve"> estremi della sentenza impugnata; </w:t>
      </w:r>
      <w:r w:rsidRPr="00396D42">
        <w:rPr>
          <w:rFonts w:ascii="Times New Roman" w:eastAsia="Times New Roman" w:hAnsi="Times New Roman" w:cs="Times New Roman"/>
          <w:b/>
          <w:bCs/>
          <w:sz w:val="24"/>
          <w:szCs w:val="24"/>
          <w:lang w:eastAsia="it-IT"/>
        </w:rPr>
        <w:t>3)</w:t>
      </w:r>
      <w:r w:rsidRPr="00396D42">
        <w:rPr>
          <w:rFonts w:ascii="Times New Roman" w:eastAsia="Times New Roman" w:hAnsi="Times New Roman" w:cs="Times New Roman"/>
          <w:sz w:val="24"/>
          <w:szCs w:val="24"/>
          <w:lang w:eastAsia="it-IT"/>
        </w:rPr>
        <w:t xml:space="preserve"> l'esposizione sommaria dei fatti; </w:t>
      </w:r>
      <w:r w:rsidRPr="00396D42">
        <w:rPr>
          <w:rFonts w:ascii="Times New Roman" w:eastAsia="Times New Roman" w:hAnsi="Times New Roman" w:cs="Times New Roman"/>
          <w:b/>
          <w:bCs/>
          <w:sz w:val="24"/>
          <w:szCs w:val="24"/>
          <w:lang w:eastAsia="it-IT"/>
        </w:rPr>
        <w:t>4) </w:t>
      </w:r>
      <w:r w:rsidRPr="00396D42">
        <w:rPr>
          <w:rFonts w:ascii="Times New Roman" w:eastAsia="Times New Roman" w:hAnsi="Times New Roman" w:cs="Times New Roman"/>
          <w:sz w:val="24"/>
          <w:szCs w:val="24"/>
          <w:lang w:eastAsia="it-IT"/>
        </w:rPr>
        <w:t xml:space="preserve">l'oggetto e i motivi specifici dell'impugnazione; </w:t>
      </w:r>
      <w:r w:rsidRPr="00396D42">
        <w:rPr>
          <w:rFonts w:ascii="Times New Roman" w:eastAsia="Times New Roman" w:hAnsi="Times New Roman" w:cs="Times New Roman"/>
          <w:b/>
          <w:bCs/>
          <w:sz w:val="24"/>
          <w:szCs w:val="24"/>
          <w:lang w:eastAsia="it-IT"/>
        </w:rPr>
        <w:t>5)</w:t>
      </w:r>
      <w:r w:rsidRPr="00396D42">
        <w:rPr>
          <w:rFonts w:ascii="Times New Roman" w:eastAsia="Times New Roman" w:hAnsi="Times New Roman" w:cs="Times New Roman"/>
          <w:sz w:val="24"/>
          <w:szCs w:val="24"/>
          <w:lang w:eastAsia="it-IT"/>
        </w:rPr>
        <w:t> quando l'atto stesso non risulti sottoscritto.</w:t>
      </w:r>
    </w:p>
    <w:p w14:paraId="5D703786" w14:textId="142019B4" w:rsidR="005A558F" w:rsidRPr="00396D42" w:rsidRDefault="00964C81" w:rsidP="00A05B6D">
      <w:pPr>
        <w:pStyle w:val="Paragrafoelenco"/>
        <w:spacing w:after="0" w:line="360" w:lineRule="auto"/>
        <w:ind w:right="1133"/>
        <w:jc w:val="both"/>
        <w:rPr>
          <w:rFonts w:ascii="Times New Roman" w:eastAsia="Times New Roman" w:hAnsi="Times New Roman" w:cs="Times New Roman"/>
          <w:sz w:val="24"/>
          <w:szCs w:val="24"/>
          <w:lang w:eastAsia="it-IT"/>
        </w:rPr>
      </w:pPr>
      <w:r w:rsidRPr="00396D42">
        <w:rPr>
          <w:rFonts w:ascii="Times New Roman" w:eastAsia="Times New Roman" w:hAnsi="Times New Roman" w:cs="Times New Roman"/>
          <w:sz w:val="24"/>
          <w:szCs w:val="24"/>
          <w:lang w:eastAsia="it-IT"/>
        </w:rPr>
        <w:t xml:space="preserve">Conseguentemente, la mancanza o l'assoluta incertezza dei motivi specifici dell'impugnazione non sono ravvisabili qualora il gravame, </w:t>
      </w:r>
      <w:r w:rsidR="00A05B6D" w:rsidRPr="00396D42">
        <w:rPr>
          <w:rFonts w:ascii="Times New Roman" w:eastAsia="Times New Roman" w:hAnsi="Times New Roman" w:cs="Times New Roman"/>
          <w:sz w:val="24"/>
          <w:szCs w:val="24"/>
          <w:lang w:eastAsia="it-IT"/>
        </w:rPr>
        <w:t>seppur</w:t>
      </w:r>
      <w:r w:rsidRPr="00396D42">
        <w:rPr>
          <w:rFonts w:ascii="Times New Roman" w:eastAsia="Times New Roman" w:hAnsi="Times New Roman" w:cs="Times New Roman"/>
          <w:sz w:val="24"/>
          <w:szCs w:val="24"/>
          <w:lang w:eastAsia="it-IT"/>
        </w:rPr>
        <w:t xml:space="preserve"> formulato in modo sintetico, contenga una motivazione interpretabile in modo inequivoco, </w:t>
      </w:r>
      <w:r w:rsidRPr="00396D42">
        <w:rPr>
          <w:rFonts w:ascii="Times New Roman" w:eastAsia="Times New Roman" w:hAnsi="Times New Roman" w:cs="Times New Roman"/>
          <w:sz w:val="24"/>
          <w:szCs w:val="24"/>
          <w:lang w:eastAsia="it-IT"/>
        </w:rPr>
        <w:lastRenderedPageBreak/>
        <w:t>potendo gli elementi di specificità essere ricavati, anche per implicito, dall'intero atto di impugnazione considerato nel suo complesso.</w:t>
      </w:r>
    </w:p>
    <w:p w14:paraId="452ADAB5" w14:textId="77777777" w:rsidR="00F027A3" w:rsidRDefault="00F027A3" w:rsidP="002F2EC5">
      <w:pPr>
        <w:spacing w:after="0" w:line="360" w:lineRule="auto"/>
        <w:ind w:right="1133"/>
        <w:contextualSpacing/>
        <w:rPr>
          <w:rFonts w:ascii="Times New Roman" w:hAnsi="Times New Roman" w:cs="Times New Roman"/>
          <w:b/>
          <w:iCs/>
          <w:sz w:val="24"/>
          <w:szCs w:val="24"/>
        </w:rPr>
      </w:pPr>
    </w:p>
    <w:p w14:paraId="5B36476E" w14:textId="38970BD6" w:rsidR="009E4589" w:rsidRPr="002F2EC5" w:rsidRDefault="009E4589" w:rsidP="002F2EC5">
      <w:pPr>
        <w:spacing w:after="0" w:line="360" w:lineRule="auto"/>
        <w:ind w:right="1133"/>
        <w:contextualSpacing/>
        <w:rPr>
          <w:rFonts w:ascii="Times New Roman" w:hAnsi="Times New Roman" w:cs="Times New Roman"/>
          <w:b/>
          <w:iCs/>
          <w:sz w:val="24"/>
          <w:szCs w:val="24"/>
        </w:rPr>
      </w:pPr>
      <w:r w:rsidRPr="002F2EC5">
        <w:rPr>
          <w:rFonts w:ascii="Times New Roman" w:hAnsi="Times New Roman" w:cs="Times New Roman"/>
          <w:b/>
          <w:iCs/>
          <w:sz w:val="24"/>
          <w:szCs w:val="24"/>
        </w:rPr>
        <w:t>Lecce, 1</w:t>
      </w:r>
      <w:r w:rsidR="009A526A">
        <w:rPr>
          <w:rFonts w:ascii="Times New Roman" w:hAnsi="Times New Roman" w:cs="Times New Roman"/>
          <w:b/>
          <w:iCs/>
          <w:sz w:val="24"/>
          <w:szCs w:val="24"/>
        </w:rPr>
        <w:t>9</w:t>
      </w:r>
      <w:r w:rsidRPr="002F2EC5">
        <w:rPr>
          <w:rFonts w:ascii="Times New Roman" w:hAnsi="Times New Roman" w:cs="Times New Roman"/>
          <w:b/>
          <w:iCs/>
          <w:sz w:val="24"/>
          <w:szCs w:val="24"/>
        </w:rPr>
        <w:t>/07/2022</w:t>
      </w:r>
    </w:p>
    <w:p w14:paraId="4C5F2C60" w14:textId="77777777" w:rsidR="009E4589" w:rsidRPr="002F2EC5" w:rsidRDefault="009E4589" w:rsidP="002F2EC5">
      <w:pPr>
        <w:spacing w:after="0" w:line="360" w:lineRule="auto"/>
        <w:ind w:left="720" w:right="1133"/>
        <w:contextualSpacing/>
        <w:jc w:val="right"/>
        <w:rPr>
          <w:rFonts w:ascii="Times New Roman" w:hAnsi="Times New Roman" w:cs="Times New Roman"/>
          <w:b/>
          <w:iCs/>
          <w:sz w:val="24"/>
          <w:szCs w:val="24"/>
        </w:rPr>
      </w:pPr>
      <w:r w:rsidRPr="002F2EC5">
        <w:rPr>
          <w:rFonts w:ascii="Times New Roman" w:hAnsi="Times New Roman" w:cs="Times New Roman"/>
          <w:b/>
          <w:iCs/>
          <w:sz w:val="24"/>
          <w:szCs w:val="24"/>
        </w:rPr>
        <w:t>Avv. Maurizio Villani</w:t>
      </w:r>
    </w:p>
    <w:p w14:paraId="7A36461F" w14:textId="77777777" w:rsidR="009E4589" w:rsidRPr="002F2EC5" w:rsidRDefault="009E4589" w:rsidP="002F2EC5">
      <w:pPr>
        <w:spacing w:after="0" w:line="360" w:lineRule="auto"/>
        <w:ind w:left="720" w:right="1133"/>
        <w:contextualSpacing/>
        <w:jc w:val="right"/>
        <w:rPr>
          <w:rFonts w:ascii="Times New Roman" w:hAnsi="Times New Roman" w:cs="Times New Roman"/>
          <w:b/>
          <w:iCs/>
          <w:sz w:val="24"/>
          <w:szCs w:val="24"/>
        </w:rPr>
      </w:pPr>
      <w:r w:rsidRPr="002F2EC5">
        <w:rPr>
          <w:rFonts w:ascii="Times New Roman" w:hAnsi="Times New Roman" w:cs="Times New Roman"/>
          <w:b/>
          <w:iCs/>
          <w:sz w:val="24"/>
          <w:szCs w:val="24"/>
        </w:rPr>
        <w:t>Avv.   Lucia Morciano</w:t>
      </w:r>
    </w:p>
    <w:p w14:paraId="0F2D1F02" w14:textId="77777777" w:rsidR="009E4589" w:rsidRPr="002F2EC5" w:rsidRDefault="009E4589" w:rsidP="002F2EC5">
      <w:pPr>
        <w:spacing w:after="0" w:line="360" w:lineRule="auto"/>
        <w:ind w:right="1133"/>
        <w:jc w:val="both"/>
        <w:outlineLvl w:val="5"/>
        <w:rPr>
          <w:rFonts w:ascii="Times New Roman" w:eastAsia="Times New Roman" w:hAnsi="Times New Roman" w:cs="Times New Roman"/>
          <w:bCs/>
          <w:iCs/>
          <w:sz w:val="24"/>
          <w:szCs w:val="24"/>
          <w:lang w:eastAsia="it-IT"/>
        </w:rPr>
      </w:pPr>
    </w:p>
    <w:p w14:paraId="510B3A0F" w14:textId="77777777" w:rsidR="009E4589" w:rsidRPr="002F2EC5" w:rsidRDefault="009E4589" w:rsidP="002F2EC5">
      <w:pPr>
        <w:spacing w:after="0" w:line="360" w:lineRule="auto"/>
        <w:ind w:right="1133"/>
        <w:jc w:val="both"/>
        <w:outlineLvl w:val="5"/>
        <w:rPr>
          <w:rFonts w:ascii="Times New Roman" w:eastAsia="TimesNewRomanPSMT" w:hAnsi="Times New Roman" w:cs="Times New Roman"/>
          <w:bCs/>
          <w:sz w:val="24"/>
          <w:szCs w:val="24"/>
          <w:lang w:eastAsia="it-IT"/>
        </w:rPr>
      </w:pPr>
    </w:p>
    <w:p w14:paraId="36BF4357" w14:textId="77777777" w:rsidR="009E4589" w:rsidRPr="002F2EC5" w:rsidRDefault="009E4589" w:rsidP="002F2EC5">
      <w:pPr>
        <w:spacing w:after="0" w:line="360" w:lineRule="auto"/>
        <w:ind w:right="1133"/>
        <w:jc w:val="both"/>
        <w:outlineLvl w:val="5"/>
        <w:rPr>
          <w:rFonts w:ascii="Times New Roman" w:eastAsia="Times New Roman" w:hAnsi="Times New Roman" w:cs="Times New Roman"/>
          <w:sz w:val="24"/>
          <w:szCs w:val="24"/>
          <w:lang w:eastAsia="it-IT"/>
        </w:rPr>
      </w:pPr>
    </w:p>
    <w:p w14:paraId="62873E0A" w14:textId="77777777" w:rsidR="009E4589" w:rsidRPr="002F2EC5" w:rsidRDefault="009E4589" w:rsidP="002F2EC5">
      <w:pPr>
        <w:spacing w:after="0" w:line="360" w:lineRule="auto"/>
        <w:ind w:right="1133"/>
        <w:jc w:val="both"/>
        <w:rPr>
          <w:rFonts w:ascii="Times New Roman" w:hAnsi="Times New Roman" w:cs="Times New Roman"/>
          <w:sz w:val="24"/>
          <w:szCs w:val="24"/>
        </w:rPr>
      </w:pPr>
      <w:r w:rsidRPr="002F2EC5">
        <w:rPr>
          <w:rFonts w:ascii="Times New Roman" w:hAnsi="Times New Roman" w:cs="Times New Roman"/>
          <w:b/>
          <w:i/>
          <w:noProof/>
          <w:sz w:val="24"/>
          <w:szCs w:val="24"/>
          <w:lang w:eastAsia="it-IT"/>
        </w:rPr>
        <w:drawing>
          <wp:inline distT="0" distB="0" distL="0" distR="0" wp14:anchorId="7963F2E0" wp14:editId="0A697523">
            <wp:extent cx="4945380" cy="1249680"/>
            <wp:effectExtent l="1905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srcRect/>
                    <a:stretch>
                      <a:fillRect/>
                    </a:stretch>
                  </pic:blipFill>
                  <pic:spPr bwMode="auto">
                    <a:xfrm>
                      <a:off x="0" y="0"/>
                      <a:ext cx="4945380" cy="1249680"/>
                    </a:xfrm>
                    <a:prstGeom prst="rect">
                      <a:avLst/>
                    </a:prstGeom>
                    <a:noFill/>
                    <a:ln w="9525">
                      <a:noFill/>
                      <a:miter lim="800000"/>
                      <a:headEnd/>
                      <a:tailEnd/>
                    </a:ln>
                  </pic:spPr>
                </pic:pic>
              </a:graphicData>
            </a:graphic>
          </wp:inline>
        </w:drawing>
      </w:r>
    </w:p>
    <w:p w14:paraId="5640A650" w14:textId="09393132" w:rsidR="00FB1592" w:rsidRPr="002F2EC5" w:rsidRDefault="00FB1592" w:rsidP="002F2EC5">
      <w:pPr>
        <w:spacing w:after="210" w:line="360" w:lineRule="auto"/>
        <w:ind w:right="1133"/>
        <w:outlineLvl w:val="0"/>
        <w:rPr>
          <w:rFonts w:ascii="Times New Roman" w:eastAsia="Times New Roman" w:hAnsi="Times New Roman" w:cs="Times New Roman"/>
          <w:b/>
          <w:bCs/>
          <w:kern w:val="36"/>
          <w:sz w:val="24"/>
          <w:szCs w:val="24"/>
          <w:lang w:eastAsia="it-IT"/>
        </w:rPr>
      </w:pPr>
    </w:p>
    <w:p w14:paraId="7220EE61" w14:textId="77777777" w:rsidR="00FB1592" w:rsidRPr="002F2EC5" w:rsidRDefault="00FB1592" w:rsidP="002F2EC5">
      <w:pPr>
        <w:spacing w:after="210" w:line="360" w:lineRule="auto"/>
        <w:ind w:right="1133"/>
        <w:outlineLvl w:val="0"/>
        <w:rPr>
          <w:rFonts w:ascii="Times New Roman" w:eastAsia="Times New Roman" w:hAnsi="Times New Roman" w:cs="Times New Roman"/>
          <w:b/>
          <w:bCs/>
          <w:kern w:val="36"/>
          <w:sz w:val="24"/>
          <w:szCs w:val="24"/>
          <w:lang w:eastAsia="it-IT"/>
        </w:rPr>
      </w:pPr>
    </w:p>
    <w:p w14:paraId="1F26CF01"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66DD48CE"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5690A138"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76D24716"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5E7EE2E4"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753D75E8"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494D8224"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697DD0B0" w14:textId="77777777" w:rsidR="005A558F" w:rsidRPr="002F2EC5" w:rsidRDefault="005A558F" w:rsidP="002F2EC5">
      <w:pPr>
        <w:spacing w:after="150" w:line="360" w:lineRule="auto"/>
        <w:ind w:right="1133"/>
        <w:outlineLvl w:val="3"/>
        <w:rPr>
          <w:rFonts w:ascii="Times New Roman" w:eastAsia="Times New Roman" w:hAnsi="Times New Roman" w:cs="Times New Roman"/>
          <w:b/>
          <w:bCs/>
          <w:caps/>
          <w:color w:val="003329"/>
          <w:sz w:val="24"/>
          <w:szCs w:val="24"/>
          <w:lang w:eastAsia="it-IT"/>
        </w:rPr>
      </w:pPr>
    </w:p>
    <w:p w14:paraId="1DE30FBA" w14:textId="2BF5685C" w:rsidR="0058602B" w:rsidRPr="002F2EC5" w:rsidRDefault="0058602B" w:rsidP="002F2EC5">
      <w:pPr>
        <w:spacing w:line="360" w:lineRule="auto"/>
        <w:ind w:right="1133"/>
        <w:rPr>
          <w:rFonts w:ascii="Times New Roman" w:hAnsi="Times New Roman" w:cs="Times New Roman"/>
          <w:sz w:val="24"/>
          <w:szCs w:val="24"/>
        </w:rPr>
      </w:pPr>
    </w:p>
    <w:sectPr w:rsidR="0058602B" w:rsidRPr="002F2EC5">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B00F" w14:textId="77777777" w:rsidR="005D5C4F" w:rsidRDefault="005D5C4F" w:rsidP="009E4589">
      <w:pPr>
        <w:spacing w:after="0" w:line="240" w:lineRule="auto"/>
      </w:pPr>
      <w:r>
        <w:separator/>
      </w:r>
    </w:p>
  </w:endnote>
  <w:endnote w:type="continuationSeparator" w:id="0">
    <w:p w14:paraId="032ED275" w14:textId="77777777" w:rsidR="005D5C4F" w:rsidRDefault="005D5C4F" w:rsidP="009E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37626"/>
      <w:docPartObj>
        <w:docPartGallery w:val="Page Numbers (Bottom of Page)"/>
        <w:docPartUnique/>
      </w:docPartObj>
    </w:sdtPr>
    <w:sdtContent>
      <w:p w14:paraId="37848359" w14:textId="1759C61A" w:rsidR="00F027A3" w:rsidRDefault="00F027A3">
        <w:pPr>
          <w:pStyle w:val="Pidipagina"/>
          <w:jc w:val="center"/>
        </w:pPr>
        <w:r>
          <w:fldChar w:fldCharType="begin"/>
        </w:r>
        <w:r>
          <w:instrText>PAGE   \* MERGEFORMAT</w:instrText>
        </w:r>
        <w:r>
          <w:fldChar w:fldCharType="separate"/>
        </w:r>
        <w:r>
          <w:t>2</w:t>
        </w:r>
        <w:r>
          <w:fldChar w:fldCharType="end"/>
        </w:r>
      </w:p>
    </w:sdtContent>
  </w:sdt>
  <w:p w14:paraId="4A33BF94" w14:textId="77777777" w:rsidR="00F027A3" w:rsidRDefault="00F027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E76B" w14:textId="77777777" w:rsidR="005D5C4F" w:rsidRDefault="005D5C4F" w:rsidP="009E4589">
      <w:pPr>
        <w:spacing w:after="0" w:line="240" w:lineRule="auto"/>
      </w:pPr>
      <w:r>
        <w:separator/>
      </w:r>
    </w:p>
  </w:footnote>
  <w:footnote w:type="continuationSeparator" w:id="0">
    <w:p w14:paraId="4E0923DF" w14:textId="77777777" w:rsidR="005D5C4F" w:rsidRDefault="005D5C4F" w:rsidP="009E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3414" w14:textId="396847B2" w:rsidR="009E4589" w:rsidRDefault="009E4589">
    <w:pPr>
      <w:pStyle w:val="Intestazione"/>
      <w:jc w:val="center"/>
    </w:pPr>
  </w:p>
  <w:p w14:paraId="32AB2212" w14:textId="77777777" w:rsidR="009E4589" w:rsidRDefault="009E45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5FB"/>
    <w:multiLevelType w:val="hybridMultilevel"/>
    <w:tmpl w:val="0484AC46"/>
    <w:lvl w:ilvl="0" w:tplc="0DC224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994B2C"/>
    <w:multiLevelType w:val="hybridMultilevel"/>
    <w:tmpl w:val="C45C92AA"/>
    <w:lvl w:ilvl="0" w:tplc="308A74F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A459B5"/>
    <w:multiLevelType w:val="multilevel"/>
    <w:tmpl w:val="97205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71BDA"/>
    <w:multiLevelType w:val="multilevel"/>
    <w:tmpl w:val="4B382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70583"/>
    <w:multiLevelType w:val="multilevel"/>
    <w:tmpl w:val="423E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5190">
    <w:abstractNumId w:val="4"/>
  </w:num>
  <w:num w:numId="2" w16cid:durableId="2137482188">
    <w:abstractNumId w:val="3"/>
  </w:num>
  <w:num w:numId="3" w16cid:durableId="1467894055">
    <w:abstractNumId w:val="2"/>
  </w:num>
  <w:num w:numId="4" w16cid:durableId="1478376261">
    <w:abstractNumId w:val="0"/>
  </w:num>
  <w:num w:numId="5" w16cid:durableId="39494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8D"/>
    <w:rsid w:val="00015EF8"/>
    <w:rsid w:val="00070164"/>
    <w:rsid w:val="0009211D"/>
    <w:rsid w:val="000E36F6"/>
    <w:rsid w:val="001F5CB9"/>
    <w:rsid w:val="00255577"/>
    <w:rsid w:val="00255826"/>
    <w:rsid w:val="00285AC1"/>
    <w:rsid w:val="002C292B"/>
    <w:rsid w:val="002C4DB1"/>
    <w:rsid w:val="002E2115"/>
    <w:rsid w:val="002F2EC5"/>
    <w:rsid w:val="00370C97"/>
    <w:rsid w:val="00396D42"/>
    <w:rsid w:val="004202E1"/>
    <w:rsid w:val="004375B7"/>
    <w:rsid w:val="0046718D"/>
    <w:rsid w:val="00474D90"/>
    <w:rsid w:val="00493405"/>
    <w:rsid w:val="004A70DC"/>
    <w:rsid w:val="004D079C"/>
    <w:rsid w:val="004E0E05"/>
    <w:rsid w:val="0052707A"/>
    <w:rsid w:val="00550C94"/>
    <w:rsid w:val="0058602B"/>
    <w:rsid w:val="005A558F"/>
    <w:rsid w:val="005D5C4F"/>
    <w:rsid w:val="00614347"/>
    <w:rsid w:val="0074750E"/>
    <w:rsid w:val="0074788D"/>
    <w:rsid w:val="0077551D"/>
    <w:rsid w:val="00796709"/>
    <w:rsid w:val="007A5E0A"/>
    <w:rsid w:val="007F19DE"/>
    <w:rsid w:val="00932F2F"/>
    <w:rsid w:val="009374E4"/>
    <w:rsid w:val="00964C81"/>
    <w:rsid w:val="009A526A"/>
    <w:rsid w:val="009E4589"/>
    <w:rsid w:val="00A05B6D"/>
    <w:rsid w:val="00A433DD"/>
    <w:rsid w:val="00B023ED"/>
    <w:rsid w:val="00BF0C16"/>
    <w:rsid w:val="00CA27BB"/>
    <w:rsid w:val="00CD2EA7"/>
    <w:rsid w:val="00D1632C"/>
    <w:rsid w:val="00EA7700"/>
    <w:rsid w:val="00F027A3"/>
    <w:rsid w:val="00F41D4E"/>
    <w:rsid w:val="00FB1592"/>
    <w:rsid w:val="00FF7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8284"/>
  <w15:chartTrackingRefBased/>
  <w15:docId w15:val="{4251B417-C2F6-443D-B5DB-B06821A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grassetto1">
    <w:name w:val="Enfasi (grassetto)1"/>
    <w:basedOn w:val="Carpredefinitoparagrafo"/>
    <w:rsid w:val="00FF7C20"/>
  </w:style>
  <w:style w:type="character" w:customStyle="1" w:styleId="pipe">
    <w:name w:val="pipe"/>
    <w:basedOn w:val="Carpredefinitoparagrafo"/>
    <w:rsid w:val="00FF7C20"/>
  </w:style>
  <w:style w:type="character" w:customStyle="1" w:styleId="light">
    <w:name w:val="light"/>
    <w:basedOn w:val="Carpredefinitoparagrafo"/>
    <w:rsid w:val="00FF7C20"/>
  </w:style>
  <w:style w:type="character" w:customStyle="1" w:styleId="highlighted">
    <w:name w:val="highlighted"/>
    <w:basedOn w:val="Carpredefinitoparagrafo"/>
    <w:rsid w:val="00FF7C20"/>
  </w:style>
  <w:style w:type="paragraph" w:styleId="Intestazione">
    <w:name w:val="header"/>
    <w:basedOn w:val="Normale"/>
    <w:link w:val="IntestazioneCarattere"/>
    <w:uiPriority w:val="99"/>
    <w:unhideWhenUsed/>
    <w:rsid w:val="009E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589"/>
  </w:style>
  <w:style w:type="paragraph" w:styleId="Pidipagina">
    <w:name w:val="footer"/>
    <w:basedOn w:val="Normale"/>
    <w:link w:val="PidipaginaCarattere"/>
    <w:uiPriority w:val="99"/>
    <w:unhideWhenUsed/>
    <w:rsid w:val="009E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589"/>
  </w:style>
  <w:style w:type="paragraph" w:styleId="Paragrafoelenco">
    <w:name w:val="List Paragraph"/>
    <w:basedOn w:val="Normale"/>
    <w:uiPriority w:val="34"/>
    <w:qFormat/>
    <w:rsid w:val="002F2EC5"/>
    <w:pPr>
      <w:ind w:left="720"/>
      <w:contextualSpacing/>
    </w:pPr>
  </w:style>
  <w:style w:type="character" w:styleId="Collegamentoipertestuale">
    <w:name w:val="Hyperlink"/>
    <w:basedOn w:val="Carpredefinitoparagrafo"/>
    <w:uiPriority w:val="99"/>
    <w:unhideWhenUsed/>
    <w:rsid w:val="00964C81"/>
    <w:rPr>
      <w:color w:val="0563C1" w:themeColor="hyperlink"/>
      <w:u w:val="single"/>
    </w:rPr>
  </w:style>
  <w:style w:type="character" w:styleId="Menzionenonrisolta">
    <w:name w:val="Unresolved Mention"/>
    <w:basedOn w:val="Carpredefinitoparagrafo"/>
    <w:uiPriority w:val="99"/>
    <w:semiHidden/>
    <w:unhideWhenUsed/>
    <w:rsid w:val="0096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8238">
      <w:bodyDiv w:val="1"/>
      <w:marLeft w:val="0"/>
      <w:marRight w:val="0"/>
      <w:marTop w:val="0"/>
      <w:marBottom w:val="0"/>
      <w:divBdr>
        <w:top w:val="none" w:sz="0" w:space="0" w:color="auto"/>
        <w:left w:val="none" w:sz="0" w:space="0" w:color="auto"/>
        <w:bottom w:val="none" w:sz="0" w:space="0" w:color="auto"/>
        <w:right w:val="none" w:sz="0" w:space="0" w:color="auto"/>
      </w:divBdr>
      <w:divsChild>
        <w:div w:id="428082088">
          <w:marLeft w:val="0"/>
          <w:marRight w:val="0"/>
          <w:marTop w:val="0"/>
          <w:marBottom w:val="0"/>
          <w:divBdr>
            <w:top w:val="none" w:sz="0" w:space="0" w:color="auto"/>
            <w:left w:val="none" w:sz="0" w:space="0" w:color="auto"/>
            <w:bottom w:val="none" w:sz="0" w:space="0" w:color="auto"/>
            <w:right w:val="none" w:sz="0" w:space="0" w:color="auto"/>
          </w:divBdr>
          <w:divsChild>
            <w:div w:id="210966957">
              <w:marLeft w:val="0"/>
              <w:marRight w:val="0"/>
              <w:marTop w:val="0"/>
              <w:marBottom w:val="0"/>
              <w:divBdr>
                <w:top w:val="none" w:sz="0" w:space="0" w:color="auto"/>
                <w:left w:val="none" w:sz="0" w:space="0" w:color="auto"/>
                <w:bottom w:val="none" w:sz="0" w:space="0" w:color="auto"/>
                <w:right w:val="none" w:sz="0" w:space="0" w:color="auto"/>
              </w:divBdr>
              <w:divsChild>
                <w:div w:id="683674054">
                  <w:marLeft w:val="0"/>
                  <w:marRight w:val="0"/>
                  <w:marTop w:val="0"/>
                  <w:marBottom w:val="0"/>
                  <w:divBdr>
                    <w:top w:val="none" w:sz="0" w:space="0" w:color="auto"/>
                    <w:left w:val="none" w:sz="0" w:space="0" w:color="auto"/>
                    <w:bottom w:val="none" w:sz="0" w:space="0" w:color="auto"/>
                    <w:right w:val="none" w:sz="0" w:space="0" w:color="auto"/>
                  </w:divBdr>
                  <w:divsChild>
                    <w:div w:id="1561407329">
                      <w:marLeft w:val="0"/>
                      <w:marRight w:val="0"/>
                      <w:marTop w:val="0"/>
                      <w:marBottom w:val="0"/>
                      <w:divBdr>
                        <w:top w:val="none" w:sz="0" w:space="0" w:color="auto"/>
                        <w:left w:val="none" w:sz="0" w:space="0" w:color="auto"/>
                        <w:bottom w:val="none" w:sz="0" w:space="0" w:color="auto"/>
                        <w:right w:val="none" w:sz="0" w:space="0" w:color="auto"/>
                      </w:divBdr>
                    </w:div>
                    <w:div w:id="9954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4065">
          <w:marLeft w:val="0"/>
          <w:marRight w:val="0"/>
          <w:marTop w:val="0"/>
          <w:marBottom w:val="0"/>
          <w:divBdr>
            <w:top w:val="none" w:sz="0" w:space="0" w:color="auto"/>
            <w:left w:val="none" w:sz="0" w:space="0" w:color="auto"/>
            <w:bottom w:val="none" w:sz="0" w:space="0" w:color="auto"/>
            <w:right w:val="none" w:sz="0" w:space="0" w:color="auto"/>
          </w:divBdr>
          <w:divsChild>
            <w:div w:id="866260350">
              <w:marLeft w:val="-225"/>
              <w:marRight w:val="-225"/>
              <w:marTop w:val="0"/>
              <w:marBottom w:val="0"/>
              <w:divBdr>
                <w:top w:val="none" w:sz="0" w:space="0" w:color="auto"/>
                <w:left w:val="none" w:sz="0" w:space="0" w:color="auto"/>
                <w:bottom w:val="none" w:sz="0" w:space="0" w:color="auto"/>
                <w:right w:val="none" w:sz="0" w:space="0" w:color="auto"/>
              </w:divBdr>
              <w:divsChild>
                <w:div w:id="1220050033">
                  <w:marLeft w:val="0"/>
                  <w:marRight w:val="0"/>
                  <w:marTop w:val="0"/>
                  <w:marBottom w:val="0"/>
                  <w:divBdr>
                    <w:top w:val="none" w:sz="0" w:space="0" w:color="auto"/>
                    <w:left w:val="none" w:sz="0" w:space="0" w:color="auto"/>
                    <w:bottom w:val="none" w:sz="0" w:space="0" w:color="auto"/>
                    <w:right w:val="none" w:sz="0" w:space="0" w:color="auto"/>
                  </w:divBdr>
                  <w:divsChild>
                    <w:div w:id="815759171">
                      <w:marLeft w:val="0"/>
                      <w:marRight w:val="0"/>
                      <w:marTop w:val="0"/>
                      <w:marBottom w:val="0"/>
                      <w:divBdr>
                        <w:top w:val="none" w:sz="0" w:space="0" w:color="auto"/>
                        <w:left w:val="none" w:sz="0" w:space="0" w:color="auto"/>
                        <w:bottom w:val="none" w:sz="0" w:space="0" w:color="auto"/>
                        <w:right w:val="none" w:sz="0" w:space="0" w:color="auto"/>
                      </w:divBdr>
                      <w:divsChild>
                        <w:div w:id="12255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59257">
      <w:bodyDiv w:val="1"/>
      <w:marLeft w:val="0"/>
      <w:marRight w:val="0"/>
      <w:marTop w:val="0"/>
      <w:marBottom w:val="0"/>
      <w:divBdr>
        <w:top w:val="none" w:sz="0" w:space="0" w:color="auto"/>
        <w:left w:val="none" w:sz="0" w:space="0" w:color="auto"/>
        <w:bottom w:val="none" w:sz="0" w:space="0" w:color="auto"/>
        <w:right w:val="none" w:sz="0" w:space="0" w:color="auto"/>
      </w:divBdr>
      <w:divsChild>
        <w:div w:id="1605922806">
          <w:marLeft w:val="0"/>
          <w:marRight w:val="0"/>
          <w:marTop w:val="0"/>
          <w:marBottom w:val="0"/>
          <w:divBdr>
            <w:top w:val="none" w:sz="0" w:space="0" w:color="auto"/>
            <w:left w:val="none" w:sz="0" w:space="0" w:color="auto"/>
            <w:bottom w:val="none" w:sz="0" w:space="0" w:color="auto"/>
            <w:right w:val="none" w:sz="0" w:space="0" w:color="auto"/>
          </w:divBdr>
          <w:divsChild>
            <w:div w:id="378357717">
              <w:marLeft w:val="0"/>
              <w:marRight w:val="0"/>
              <w:marTop w:val="0"/>
              <w:marBottom w:val="0"/>
              <w:divBdr>
                <w:top w:val="none" w:sz="0" w:space="0" w:color="auto"/>
                <w:left w:val="none" w:sz="0" w:space="0" w:color="auto"/>
                <w:bottom w:val="none" w:sz="0" w:space="0" w:color="auto"/>
                <w:right w:val="none" w:sz="0" w:space="0" w:color="auto"/>
              </w:divBdr>
              <w:divsChild>
                <w:div w:id="455872133">
                  <w:marLeft w:val="0"/>
                  <w:marRight w:val="0"/>
                  <w:marTop w:val="0"/>
                  <w:marBottom w:val="0"/>
                  <w:divBdr>
                    <w:top w:val="none" w:sz="0" w:space="0" w:color="auto"/>
                    <w:left w:val="none" w:sz="0" w:space="0" w:color="auto"/>
                    <w:bottom w:val="none" w:sz="0" w:space="0" w:color="auto"/>
                    <w:right w:val="none" w:sz="0" w:space="0" w:color="auto"/>
                  </w:divBdr>
                  <w:divsChild>
                    <w:div w:id="131951711">
                      <w:marLeft w:val="0"/>
                      <w:marRight w:val="0"/>
                      <w:marTop w:val="0"/>
                      <w:marBottom w:val="150"/>
                      <w:divBdr>
                        <w:top w:val="none" w:sz="0" w:space="0" w:color="auto"/>
                        <w:left w:val="none" w:sz="0" w:space="0" w:color="auto"/>
                        <w:bottom w:val="none" w:sz="0" w:space="0" w:color="auto"/>
                        <w:right w:val="none" w:sz="0" w:space="0" w:color="auto"/>
                      </w:divBdr>
                    </w:div>
                    <w:div w:id="589580244">
                      <w:marLeft w:val="0"/>
                      <w:marRight w:val="0"/>
                      <w:marTop w:val="0"/>
                      <w:marBottom w:val="0"/>
                      <w:divBdr>
                        <w:top w:val="none" w:sz="0" w:space="0" w:color="auto"/>
                        <w:left w:val="none" w:sz="0" w:space="0" w:color="auto"/>
                        <w:bottom w:val="none" w:sz="0" w:space="0" w:color="auto"/>
                        <w:right w:val="none" w:sz="0" w:space="0" w:color="auto"/>
                      </w:divBdr>
                      <w:divsChild>
                        <w:div w:id="827357734">
                          <w:marLeft w:val="0"/>
                          <w:marRight w:val="0"/>
                          <w:marTop w:val="0"/>
                          <w:marBottom w:val="300"/>
                          <w:divBdr>
                            <w:top w:val="none" w:sz="0" w:space="0" w:color="auto"/>
                            <w:left w:val="single" w:sz="24" w:space="15" w:color="CCCCCC"/>
                            <w:bottom w:val="none" w:sz="0" w:space="0" w:color="auto"/>
                            <w:right w:val="none" w:sz="0" w:space="0" w:color="auto"/>
                          </w:divBdr>
                        </w:div>
                      </w:divsChild>
                    </w:div>
                    <w:div w:id="1803961900">
                      <w:marLeft w:val="0"/>
                      <w:marRight w:val="0"/>
                      <w:marTop w:val="0"/>
                      <w:marBottom w:val="0"/>
                      <w:divBdr>
                        <w:top w:val="none" w:sz="0" w:space="0" w:color="auto"/>
                        <w:left w:val="none" w:sz="0" w:space="0" w:color="auto"/>
                        <w:bottom w:val="none" w:sz="0" w:space="0" w:color="auto"/>
                        <w:right w:val="none" w:sz="0" w:space="0" w:color="auto"/>
                      </w:divBdr>
                      <w:divsChild>
                        <w:div w:id="4460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8058">
              <w:marLeft w:val="0"/>
              <w:marRight w:val="0"/>
              <w:marTop w:val="0"/>
              <w:marBottom w:val="0"/>
              <w:divBdr>
                <w:top w:val="none" w:sz="0" w:space="0" w:color="auto"/>
                <w:left w:val="none" w:sz="0" w:space="0" w:color="auto"/>
                <w:bottom w:val="none" w:sz="0" w:space="0" w:color="auto"/>
                <w:right w:val="none" w:sz="0" w:space="0" w:color="auto"/>
              </w:divBdr>
              <w:divsChild>
                <w:div w:id="984436425">
                  <w:marLeft w:val="-225"/>
                  <w:marRight w:val="-225"/>
                  <w:marTop w:val="0"/>
                  <w:marBottom w:val="0"/>
                  <w:divBdr>
                    <w:top w:val="none" w:sz="0" w:space="0" w:color="auto"/>
                    <w:left w:val="none" w:sz="0" w:space="0" w:color="auto"/>
                    <w:bottom w:val="none" w:sz="0" w:space="0" w:color="auto"/>
                    <w:right w:val="none" w:sz="0" w:space="0" w:color="auto"/>
                  </w:divBdr>
                  <w:divsChild>
                    <w:div w:id="307788164">
                      <w:marLeft w:val="0"/>
                      <w:marRight w:val="0"/>
                      <w:marTop w:val="0"/>
                      <w:marBottom w:val="0"/>
                      <w:divBdr>
                        <w:top w:val="none" w:sz="0" w:space="0" w:color="auto"/>
                        <w:left w:val="none" w:sz="0" w:space="0" w:color="auto"/>
                        <w:bottom w:val="none" w:sz="0" w:space="0" w:color="auto"/>
                        <w:right w:val="none" w:sz="0" w:space="0" w:color="auto"/>
                      </w:divBdr>
                      <w:divsChild>
                        <w:div w:id="479079874">
                          <w:marLeft w:val="0"/>
                          <w:marRight w:val="0"/>
                          <w:marTop w:val="0"/>
                          <w:marBottom w:val="0"/>
                          <w:divBdr>
                            <w:top w:val="none" w:sz="0" w:space="0" w:color="auto"/>
                            <w:left w:val="none" w:sz="0" w:space="0" w:color="auto"/>
                            <w:bottom w:val="none" w:sz="0" w:space="0" w:color="auto"/>
                            <w:right w:val="none" w:sz="0" w:space="0" w:color="auto"/>
                          </w:divBdr>
                          <w:divsChild>
                            <w:div w:id="15747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1646">
                      <w:marLeft w:val="0"/>
                      <w:marRight w:val="0"/>
                      <w:marTop w:val="0"/>
                      <w:marBottom w:val="300"/>
                      <w:divBdr>
                        <w:top w:val="single" w:sz="12" w:space="11" w:color="003329"/>
                        <w:left w:val="none" w:sz="0" w:space="0" w:color="auto"/>
                        <w:bottom w:val="none" w:sz="0" w:space="0" w:color="auto"/>
                        <w:right w:val="none" w:sz="0" w:space="0" w:color="auto"/>
                      </w:divBdr>
                    </w:div>
                    <w:div w:id="1301963614">
                      <w:marLeft w:val="0"/>
                      <w:marRight w:val="0"/>
                      <w:marTop w:val="0"/>
                      <w:marBottom w:val="0"/>
                      <w:divBdr>
                        <w:top w:val="none" w:sz="0" w:space="0" w:color="auto"/>
                        <w:left w:val="none" w:sz="0" w:space="0" w:color="auto"/>
                        <w:bottom w:val="none" w:sz="0" w:space="0" w:color="auto"/>
                        <w:right w:val="none" w:sz="0" w:space="0" w:color="auto"/>
                      </w:divBdr>
                      <w:divsChild>
                        <w:div w:id="576138976">
                          <w:marLeft w:val="0"/>
                          <w:marRight w:val="0"/>
                          <w:marTop w:val="0"/>
                          <w:marBottom w:val="300"/>
                          <w:divBdr>
                            <w:top w:val="single" w:sz="12" w:space="11" w:color="003329"/>
                            <w:left w:val="none" w:sz="0" w:space="0" w:color="auto"/>
                            <w:bottom w:val="none" w:sz="0" w:space="0" w:color="auto"/>
                            <w:right w:val="none" w:sz="0" w:space="0" w:color="auto"/>
                          </w:divBdr>
                        </w:div>
                        <w:div w:id="2008051501">
                          <w:marLeft w:val="0"/>
                          <w:marRight w:val="0"/>
                          <w:marTop w:val="0"/>
                          <w:marBottom w:val="300"/>
                          <w:divBdr>
                            <w:top w:val="single" w:sz="12" w:space="11" w:color="003329"/>
                            <w:left w:val="none" w:sz="0" w:space="0" w:color="auto"/>
                            <w:bottom w:val="none" w:sz="0" w:space="0" w:color="auto"/>
                            <w:right w:val="none" w:sz="0" w:space="0" w:color="auto"/>
                          </w:divBdr>
                        </w:div>
                      </w:divsChild>
                    </w:div>
                  </w:divsChild>
                </w:div>
              </w:divsChild>
            </w:div>
          </w:divsChild>
        </w:div>
      </w:divsChild>
    </w:div>
    <w:div w:id="10476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p:610667;3"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id:29590;1" TargetMode="External"/><Relationship Id="rId12" Type="http://schemas.openxmlformats.org/officeDocument/2006/relationships/hyperlink" Target="idp:273706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d:30079;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id:5991;1" TargetMode="External"/><Relationship Id="rId4" Type="http://schemas.openxmlformats.org/officeDocument/2006/relationships/webSettings" Target="webSettings.xml"/><Relationship Id="rId9" Type="http://schemas.openxmlformats.org/officeDocument/2006/relationships/hyperlink" Target="id:5991;1"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Morciano</dc:creator>
  <cp:keywords/>
  <dc:description/>
  <cp:lastModifiedBy>utente</cp:lastModifiedBy>
  <cp:revision>2</cp:revision>
  <cp:lastPrinted>2022-07-15T08:31:00Z</cp:lastPrinted>
  <dcterms:created xsi:type="dcterms:W3CDTF">2022-07-19T10:21:00Z</dcterms:created>
  <dcterms:modified xsi:type="dcterms:W3CDTF">2022-07-19T10:21:00Z</dcterms:modified>
</cp:coreProperties>
</file>