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4A49C" w14:textId="5ED00B6E" w:rsidR="006D7272" w:rsidRPr="006D7272" w:rsidRDefault="006D7272" w:rsidP="00A91947">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LA CORTE COSTITUZIONALE RICONOSCE L’ESENZIONE </w:t>
      </w:r>
      <w:r w:rsidR="00A8657F">
        <w:rPr>
          <w:rFonts w:ascii="Times New Roman" w:hAnsi="Times New Roman" w:cs="Times New Roman"/>
          <w:b/>
          <w:bCs/>
          <w:sz w:val="24"/>
          <w:szCs w:val="24"/>
        </w:rPr>
        <w:t>DALL’</w:t>
      </w:r>
      <w:r>
        <w:rPr>
          <w:rFonts w:ascii="Times New Roman" w:hAnsi="Times New Roman" w:cs="Times New Roman"/>
          <w:b/>
          <w:bCs/>
          <w:sz w:val="24"/>
          <w:szCs w:val="24"/>
        </w:rPr>
        <w:t xml:space="preserve">IMU AI CONIUGI RESIDENTI IN COMUNI DIVERSI </w:t>
      </w:r>
    </w:p>
    <w:p w14:paraId="23FB7B1B" w14:textId="59B996A2" w:rsidR="00FB19F7" w:rsidRDefault="00143DB3" w:rsidP="00A91947">
      <w:pPr>
        <w:spacing w:after="120" w:line="360" w:lineRule="auto"/>
        <w:jc w:val="center"/>
        <w:rPr>
          <w:rFonts w:ascii="Times New Roman" w:hAnsi="Times New Roman" w:cs="Times New Roman"/>
          <w:i/>
          <w:iCs/>
          <w:sz w:val="24"/>
          <w:szCs w:val="24"/>
        </w:rPr>
      </w:pPr>
      <w:r>
        <w:rPr>
          <w:rFonts w:ascii="Times New Roman" w:hAnsi="Times New Roman" w:cs="Times New Roman"/>
          <w:i/>
          <w:iCs/>
          <w:sz w:val="24"/>
          <w:szCs w:val="24"/>
        </w:rPr>
        <w:t>(Corte Costituzionale, sentenza n. 209 del 13 ottobre 2022)</w:t>
      </w:r>
    </w:p>
    <w:p w14:paraId="2254004A" w14:textId="65839A47" w:rsidR="006D7272" w:rsidRDefault="006D7272" w:rsidP="005B5393">
      <w:pPr>
        <w:spacing w:after="120" w:line="360" w:lineRule="auto"/>
        <w:jc w:val="center"/>
        <w:rPr>
          <w:rFonts w:ascii="Times New Roman" w:hAnsi="Times New Roman" w:cs="Times New Roman"/>
          <w:sz w:val="24"/>
          <w:szCs w:val="24"/>
        </w:rPr>
      </w:pPr>
      <w:r w:rsidRPr="006D7272">
        <w:rPr>
          <w:rFonts w:ascii="Times New Roman" w:hAnsi="Times New Roman" w:cs="Times New Roman"/>
          <w:sz w:val="24"/>
          <w:szCs w:val="24"/>
        </w:rPr>
        <w:t>Avv. Maurizio Villani e Dott.ssa Marta Zizzari – Studio Legale Tributario Villani</w:t>
      </w:r>
    </w:p>
    <w:p w14:paraId="04C293C0" w14:textId="77777777" w:rsidR="005B5393" w:rsidRDefault="005B5393" w:rsidP="005B5393">
      <w:pPr>
        <w:spacing w:after="120" w:line="360" w:lineRule="auto"/>
        <w:jc w:val="center"/>
        <w:rPr>
          <w:rFonts w:ascii="Times New Roman" w:hAnsi="Times New Roman" w:cs="Times New Roman"/>
          <w:sz w:val="24"/>
          <w:szCs w:val="24"/>
        </w:rPr>
      </w:pPr>
    </w:p>
    <w:p w14:paraId="7733EBE0" w14:textId="061515BD" w:rsidR="006D7272" w:rsidRDefault="006D7272" w:rsidP="006D7272">
      <w:pPr>
        <w:pStyle w:val="Paragrafoelenco"/>
        <w:numPr>
          <w:ilvl w:val="0"/>
          <w:numId w:val="2"/>
        </w:numPr>
        <w:tabs>
          <w:tab w:val="left" w:pos="284"/>
        </w:tabs>
        <w:spacing w:line="360" w:lineRule="auto"/>
        <w:ind w:left="284" w:right="-1" w:hanging="284"/>
        <w:jc w:val="both"/>
        <w:rPr>
          <w:rFonts w:ascii="Times New Roman" w:eastAsia="Calibri" w:hAnsi="Times New Roman" w:cs="Times New Roman"/>
          <w:bCs/>
          <w:iCs/>
          <w:sz w:val="24"/>
          <w:szCs w:val="24"/>
        </w:rPr>
      </w:pPr>
      <w:r w:rsidRPr="00194786">
        <w:rPr>
          <w:rFonts w:ascii="Times New Roman" w:eastAsia="Calibri" w:hAnsi="Times New Roman" w:cs="Times New Roman"/>
          <w:bCs/>
          <w:iCs/>
          <w:sz w:val="24"/>
          <w:szCs w:val="24"/>
        </w:rPr>
        <w:t xml:space="preserve">Premessa – 2. </w:t>
      </w:r>
      <w:r w:rsidRPr="00F303B2">
        <w:rPr>
          <w:rFonts w:ascii="Times New Roman" w:eastAsia="Calibri" w:hAnsi="Times New Roman" w:cs="Times New Roman"/>
          <w:bCs/>
          <w:iCs/>
          <w:sz w:val="24"/>
          <w:szCs w:val="24"/>
        </w:rPr>
        <w:t>Il caso</w:t>
      </w:r>
      <w:r>
        <w:rPr>
          <w:rFonts w:ascii="Times New Roman" w:eastAsia="Calibri" w:hAnsi="Times New Roman" w:cs="Times New Roman"/>
          <w:bCs/>
          <w:iCs/>
          <w:sz w:val="24"/>
          <w:szCs w:val="24"/>
        </w:rPr>
        <w:t xml:space="preserve"> </w:t>
      </w:r>
      <w:r w:rsidRPr="00194786">
        <w:rPr>
          <w:rFonts w:ascii="Times New Roman" w:eastAsia="Calibri" w:hAnsi="Times New Roman" w:cs="Times New Roman"/>
          <w:bCs/>
          <w:iCs/>
          <w:sz w:val="24"/>
          <w:szCs w:val="24"/>
        </w:rPr>
        <w:t xml:space="preserve">– 3. La </w:t>
      </w:r>
      <w:r>
        <w:rPr>
          <w:rFonts w:ascii="Times New Roman" w:eastAsia="Calibri" w:hAnsi="Times New Roman" w:cs="Times New Roman"/>
          <w:bCs/>
          <w:iCs/>
          <w:sz w:val="24"/>
          <w:szCs w:val="24"/>
        </w:rPr>
        <w:t>motivazione della sentenza.</w:t>
      </w:r>
    </w:p>
    <w:p w14:paraId="71EFAA6E" w14:textId="77777777" w:rsidR="00A91947" w:rsidRPr="00A91947" w:rsidRDefault="00A91947" w:rsidP="00A91947">
      <w:pPr>
        <w:pStyle w:val="Paragrafoelenco"/>
        <w:tabs>
          <w:tab w:val="left" w:pos="284"/>
        </w:tabs>
        <w:spacing w:line="360" w:lineRule="auto"/>
        <w:ind w:left="284" w:right="-1"/>
        <w:jc w:val="both"/>
        <w:rPr>
          <w:rFonts w:ascii="Times New Roman" w:eastAsia="Calibri" w:hAnsi="Times New Roman" w:cs="Times New Roman"/>
          <w:bCs/>
          <w:iCs/>
          <w:sz w:val="24"/>
          <w:szCs w:val="24"/>
        </w:rPr>
      </w:pPr>
    </w:p>
    <w:p w14:paraId="514842F1" w14:textId="7292C3BE" w:rsidR="006D7272" w:rsidRDefault="006D7272" w:rsidP="006D7272">
      <w:pPr>
        <w:pStyle w:val="Paragrafoelenco"/>
        <w:numPr>
          <w:ilvl w:val="0"/>
          <w:numId w:val="3"/>
        </w:numPr>
        <w:tabs>
          <w:tab w:val="left" w:pos="284"/>
        </w:tabs>
        <w:spacing w:line="360" w:lineRule="auto"/>
        <w:ind w:right="-1" w:hanging="720"/>
        <w:jc w:val="both"/>
        <w:rPr>
          <w:rFonts w:ascii="Times New Roman" w:eastAsia="Calibri" w:hAnsi="Times New Roman" w:cs="Times New Roman"/>
          <w:b/>
          <w:iCs/>
          <w:sz w:val="24"/>
          <w:szCs w:val="24"/>
        </w:rPr>
      </w:pPr>
      <w:r w:rsidRPr="006D7272">
        <w:rPr>
          <w:rFonts w:ascii="Times New Roman" w:eastAsia="Calibri" w:hAnsi="Times New Roman" w:cs="Times New Roman"/>
          <w:b/>
          <w:iCs/>
          <w:sz w:val="24"/>
          <w:szCs w:val="24"/>
        </w:rPr>
        <w:t xml:space="preserve">Premessa </w:t>
      </w:r>
    </w:p>
    <w:p w14:paraId="3C3A3428" w14:textId="4D9DAD83" w:rsidR="00252295" w:rsidRDefault="006D7272" w:rsidP="0032379F">
      <w:pPr>
        <w:tabs>
          <w:tab w:val="left" w:pos="284"/>
        </w:tabs>
        <w:spacing w:after="0" w:line="360" w:lineRule="auto"/>
        <w:ind w:right="-1"/>
        <w:jc w:val="both"/>
        <w:rPr>
          <w:rFonts w:ascii="Times New Roman" w:eastAsia="Calibri" w:hAnsi="Times New Roman" w:cs="Times New Roman"/>
          <w:bCs/>
          <w:iCs/>
          <w:sz w:val="24"/>
          <w:szCs w:val="24"/>
        </w:rPr>
      </w:pPr>
      <w:r w:rsidRPr="006D7272">
        <w:rPr>
          <w:rFonts w:ascii="Times New Roman" w:eastAsia="Calibri" w:hAnsi="Times New Roman" w:cs="Times New Roman"/>
          <w:bCs/>
          <w:iCs/>
          <w:sz w:val="24"/>
          <w:szCs w:val="24"/>
        </w:rPr>
        <w:t xml:space="preserve">La Corte Costituzionale, </w:t>
      </w:r>
      <w:r>
        <w:rPr>
          <w:rFonts w:ascii="Times New Roman" w:eastAsia="Calibri" w:hAnsi="Times New Roman" w:cs="Times New Roman"/>
          <w:bCs/>
          <w:iCs/>
          <w:sz w:val="24"/>
          <w:szCs w:val="24"/>
        </w:rPr>
        <w:t xml:space="preserve">con la recentissima </w:t>
      </w:r>
      <w:r w:rsidRPr="00A91947">
        <w:rPr>
          <w:rFonts w:ascii="Times New Roman" w:eastAsia="Calibri" w:hAnsi="Times New Roman" w:cs="Times New Roman"/>
          <w:b/>
          <w:iCs/>
          <w:sz w:val="24"/>
          <w:szCs w:val="24"/>
        </w:rPr>
        <w:t>sentenza n. 209 depositata</w:t>
      </w:r>
      <w:r w:rsidR="0032379F">
        <w:rPr>
          <w:rFonts w:ascii="Times New Roman" w:eastAsia="Calibri" w:hAnsi="Times New Roman" w:cs="Times New Roman"/>
          <w:b/>
          <w:iCs/>
          <w:sz w:val="24"/>
          <w:szCs w:val="24"/>
        </w:rPr>
        <w:t xml:space="preserve"> </w:t>
      </w:r>
      <w:r w:rsidRPr="00A91947">
        <w:rPr>
          <w:rFonts w:ascii="Times New Roman" w:eastAsia="Calibri" w:hAnsi="Times New Roman" w:cs="Times New Roman"/>
          <w:b/>
          <w:iCs/>
          <w:sz w:val="24"/>
          <w:szCs w:val="24"/>
        </w:rPr>
        <w:t>il 13 ottobre 2022</w:t>
      </w:r>
      <w:r w:rsidRPr="00A91947">
        <w:rPr>
          <w:rFonts w:ascii="Times New Roman" w:eastAsia="Calibri" w:hAnsi="Times New Roman" w:cs="Times New Roman"/>
          <w:bCs/>
          <w:iCs/>
          <w:sz w:val="24"/>
          <w:szCs w:val="24"/>
        </w:rPr>
        <w:t xml:space="preserve">, </w:t>
      </w:r>
      <w:r w:rsidR="00A91947">
        <w:rPr>
          <w:rFonts w:ascii="Times New Roman" w:eastAsia="Calibri" w:hAnsi="Times New Roman" w:cs="Times New Roman"/>
          <w:bCs/>
          <w:iCs/>
          <w:sz w:val="24"/>
          <w:szCs w:val="24"/>
        </w:rPr>
        <w:t xml:space="preserve">si è espressa sulla </w:t>
      </w:r>
      <w:r w:rsidR="00A91947" w:rsidRPr="00A91947">
        <w:rPr>
          <w:rFonts w:ascii="Times New Roman" w:eastAsia="Calibri" w:hAnsi="Times New Roman" w:cs="Times New Roman"/>
          <w:bCs/>
          <w:i/>
          <w:sz w:val="24"/>
          <w:szCs w:val="24"/>
        </w:rPr>
        <w:t>vexata quaestio</w:t>
      </w:r>
      <w:r w:rsidR="00A91947">
        <w:rPr>
          <w:rFonts w:ascii="Times New Roman" w:eastAsia="Calibri" w:hAnsi="Times New Roman" w:cs="Times New Roman"/>
          <w:bCs/>
          <w:iCs/>
          <w:sz w:val="24"/>
          <w:szCs w:val="24"/>
        </w:rPr>
        <w:t xml:space="preserve"> relativa al riconoscimento dell’esenzione </w:t>
      </w:r>
      <w:r w:rsidR="00A8657F">
        <w:rPr>
          <w:rFonts w:ascii="Times New Roman" w:eastAsia="Calibri" w:hAnsi="Times New Roman" w:cs="Times New Roman"/>
          <w:bCs/>
          <w:iCs/>
          <w:sz w:val="24"/>
          <w:szCs w:val="24"/>
        </w:rPr>
        <w:t>dall’</w:t>
      </w:r>
      <w:r w:rsidR="00A91947">
        <w:rPr>
          <w:rFonts w:ascii="Times New Roman" w:eastAsia="Calibri" w:hAnsi="Times New Roman" w:cs="Times New Roman"/>
          <w:bCs/>
          <w:iCs/>
          <w:sz w:val="24"/>
          <w:szCs w:val="24"/>
        </w:rPr>
        <w:t>IMU</w:t>
      </w:r>
      <w:r w:rsidR="002712EC">
        <w:rPr>
          <w:rFonts w:ascii="Times New Roman" w:eastAsia="Calibri" w:hAnsi="Times New Roman" w:cs="Times New Roman"/>
          <w:bCs/>
          <w:iCs/>
          <w:sz w:val="24"/>
          <w:szCs w:val="24"/>
        </w:rPr>
        <w:t xml:space="preserve"> </w:t>
      </w:r>
      <w:r w:rsidR="00A91947">
        <w:rPr>
          <w:rFonts w:ascii="Times New Roman" w:eastAsia="Calibri" w:hAnsi="Times New Roman" w:cs="Times New Roman"/>
          <w:bCs/>
          <w:iCs/>
          <w:sz w:val="24"/>
          <w:szCs w:val="24"/>
        </w:rPr>
        <w:t xml:space="preserve">ai coniugi che </w:t>
      </w:r>
      <w:r w:rsidR="008629E2">
        <w:rPr>
          <w:rFonts w:ascii="Times New Roman" w:eastAsia="Calibri" w:hAnsi="Times New Roman" w:cs="Times New Roman"/>
          <w:bCs/>
          <w:iCs/>
          <w:sz w:val="24"/>
          <w:szCs w:val="24"/>
        </w:rPr>
        <w:t xml:space="preserve">risiedono anagraficamente o dimorano abitualmente in immobili diversi. </w:t>
      </w:r>
    </w:p>
    <w:p w14:paraId="7076D895" w14:textId="38978EA1" w:rsidR="0032379F" w:rsidRDefault="0032379F" w:rsidP="00546964">
      <w:pPr>
        <w:tabs>
          <w:tab w:val="left" w:pos="284"/>
          <w:tab w:val="left" w:pos="426"/>
        </w:tabs>
        <w:spacing w:after="0" w:line="360" w:lineRule="auto"/>
        <w:ind w:right="-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Più precisamente, </w:t>
      </w:r>
      <w:r w:rsidR="00A065EF">
        <w:rPr>
          <w:rFonts w:ascii="Times New Roman" w:eastAsia="Calibri" w:hAnsi="Times New Roman" w:cs="Times New Roman"/>
          <w:bCs/>
          <w:iCs/>
          <w:sz w:val="24"/>
          <w:szCs w:val="24"/>
        </w:rPr>
        <w:t xml:space="preserve">con la </w:t>
      </w:r>
      <w:r>
        <w:rPr>
          <w:rFonts w:ascii="Times New Roman" w:eastAsia="Calibri" w:hAnsi="Times New Roman" w:cs="Times New Roman"/>
          <w:bCs/>
          <w:iCs/>
          <w:sz w:val="24"/>
          <w:szCs w:val="24"/>
        </w:rPr>
        <w:t xml:space="preserve">sentenza in </w:t>
      </w:r>
      <w:r w:rsidR="00A065EF">
        <w:rPr>
          <w:rFonts w:ascii="Times New Roman" w:eastAsia="Calibri" w:hAnsi="Times New Roman" w:cs="Times New Roman"/>
          <w:bCs/>
          <w:iCs/>
          <w:sz w:val="24"/>
          <w:szCs w:val="24"/>
        </w:rPr>
        <w:t>commento</w:t>
      </w:r>
      <w:r>
        <w:rPr>
          <w:rFonts w:ascii="Times New Roman" w:eastAsia="Calibri" w:hAnsi="Times New Roman" w:cs="Times New Roman"/>
          <w:bCs/>
          <w:iCs/>
          <w:sz w:val="24"/>
          <w:szCs w:val="24"/>
        </w:rPr>
        <w:t xml:space="preserve">, </w:t>
      </w:r>
      <w:r w:rsidR="0015487D">
        <w:rPr>
          <w:rFonts w:ascii="Times New Roman" w:eastAsia="Calibri" w:hAnsi="Times New Roman" w:cs="Times New Roman"/>
          <w:bCs/>
          <w:iCs/>
          <w:sz w:val="24"/>
          <w:szCs w:val="24"/>
        </w:rPr>
        <w:t xml:space="preserve">la Consulta ha dichiarato </w:t>
      </w:r>
      <w:r w:rsidR="0015487D" w:rsidRPr="0015487D">
        <w:rPr>
          <w:rFonts w:ascii="Times New Roman" w:eastAsia="Calibri" w:hAnsi="Times New Roman" w:cs="Times New Roman"/>
          <w:bCs/>
          <w:iCs/>
          <w:sz w:val="24"/>
          <w:szCs w:val="24"/>
        </w:rPr>
        <w:t>l’</w:t>
      </w:r>
      <w:r w:rsidR="0015487D" w:rsidRPr="0015487D">
        <w:rPr>
          <w:rFonts w:ascii="Times New Roman" w:eastAsia="Calibri" w:hAnsi="Times New Roman" w:cs="Times New Roman"/>
          <w:b/>
          <w:iCs/>
          <w:sz w:val="24"/>
          <w:szCs w:val="24"/>
        </w:rPr>
        <w:t xml:space="preserve">illegittimità costituzionale </w:t>
      </w:r>
      <w:bookmarkStart w:id="0" w:name="_Hlk116633911"/>
      <w:r w:rsidR="0015487D" w:rsidRPr="00605FF8">
        <w:rPr>
          <w:rFonts w:ascii="Times New Roman" w:eastAsia="Calibri" w:hAnsi="Times New Roman" w:cs="Times New Roman"/>
          <w:b/>
          <w:iCs/>
          <w:color w:val="000000" w:themeColor="text1"/>
          <w:sz w:val="24"/>
          <w:szCs w:val="24"/>
        </w:rPr>
        <w:t xml:space="preserve">dell’art. 13, comma 2, </w:t>
      </w:r>
      <w:r w:rsidR="003C031F" w:rsidRPr="00605FF8">
        <w:rPr>
          <w:rFonts w:ascii="Times New Roman" w:eastAsia="Calibri" w:hAnsi="Times New Roman" w:cs="Times New Roman"/>
          <w:b/>
          <w:iCs/>
          <w:color w:val="000000" w:themeColor="text1"/>
          <w:sz w:val="24"/>
          <w:szCs w:val="24"/>
        </w:rPr>
        <w:t xml:space="preserve">quarto periodo, </w:t>
      </w:r>
      <w:r w:rsidR="0015487D" w:rsidRPr="00605FF8">
        <w:rPr>
          <w:rFonts w:ascii="Times New Roman" w:eastAsia="Calibri" w:hAnsi="Times New Roman" w:cs="Times New Roman"/>
          <w:b/>
          <w:iCs/>
          <w:color w:val="000000" w:themeColor="text1"/>
          <w:sz w:val="24"/>
          <w:szCs w:val="24"/>
        </w:rPr>
        <w:t>D. L. n. 201</w:t>
      </w:r>
      <w:bookmarkEnd w:id="0"/>
      <w:r w:rsidR="0015487D" w:rsidRPr="00605FF8">
        <w:rPr>
          <w:rFonts w:ascii="Times New Roman" w:eastAsia="Calibri" w:hAnsi="Times New Roman" w:cs="Times New Roman"/>
          <w:b/>
          <w:iCs/>
          <w:color w:val="000000" w:themeColor="text1"/>
          <w:sz w:val="24"/>
          <w:szCs w:val="24"/>
        </w:rPr>
        <w:t xml:space="preserve"> del 6 dicembre 2011, </w:t>
      </w:r>
      <w:r w:rsidR="0015487D" w:rsidRPr="00605FF8">
        <w:rPr>
          <w:rFonts w:ascii="Times New Roman" w:eastAsia="Calibri" w:hAnsi="Times New Roman" w:cs="Times New Roman"/>
          <w:bCs/>
          <w:iCs/>
          <w:color w:val="000000" w:themeColor="text1"/>
          <w:sz w:val="24"/>
          <w:szCs w:val="24"/>
        </w:rPr>
        <w:t>nella parte in cui</w:t>
      </w:r>
      <w:r w:rsidR="0015487D" w:rsidRPr="00605FF8">
        <w:rPr>
          <w:rFonts w:ascii="Times New Roman" w:eastAsia="Calibri" w:hAnsi="Times New Roman" w:cs="Times New Roman"/>
          <w:b/>
          <w:iCs/>
          <w:color w:val="000000" w:themeColor="text1"/>
          <w:sz w:val="24"/>
          <w:szCs w:val="24"/>
        </w:rPr>
        <w:t xml:space="preserve"> </w:t>
      </w:r>
      <w:r w:rsidR="00FF6F79" w:rsidRPr="00605FF8">
        <w:rPr>
          <w:rFonts w:ascii="Times New Roman" w:hAnsi="Times New Roman" w:cs="Times New Roman"/>
          <w:color w:val="000000" w:themeColor="text1"/>
          <w:sz w:val="24"/>
          <w:szCs w:val="24"/>
          <w:shd w:val="clear" w:color="auto" w:fill="FFFFFF"/>
        </w:rPr>
        <w:t>stabilisce</w:t>
      </w:r>
      <w:r w:rsidR="00605FF8" w:rsidRPr="00605FF8">
        <w:rPr>
          <w:rFonts w:ascii="Times New Roman" w:hAnsi="Times New Roman" w:cs="Times New Roman"/>
          <w:color w:val="000000" w:themeColor="text1"/>
          <w:sz w:val="24"/>
          <w:szCs w:val="24"/>
          <w:shd w:val="clear" w:color="auto" w:fill="FFFFFF"/>
        </w:rPr>
        <w:t xml:space="preserve"> che</w:t>
      </w:r>
      <w:r w:rsidR="00FF6F79" w:rsidRPr="00FF6F79">
        <w:rPr>
          <w:rFonts w:ascii="Times New Roman" w:hAnsi="Times New Roman" w:cs="Times New Roman"/>
          <w:color w:val="000000" w:themeColor="text1"/>
          <w:sz w:val="24"/>
          <w:szCs w:val="24"/>
          <w:shd w:val="clear" w:color="auto" w:fill="FFFFFF"/>
        </w:rPr>
        <w:t xml:space="preserve">: </w:t>
      </w:r>
      <w:r w:rsidR="00FF6F79">
        <w:rPr>
          <w:rFonts w:ascii="Times New Roman" w:hAnsi="Times New Roman" w:cs="Times New Roman"/>
          <w:color w:val="000000" w:themeColor="text1"/>
          <w:sz w:val="24"/>
          <w:szCs w:val="24"/>
          <w:shd w:val="clear" w:color="auto" w:fill="FFFFFF"/>
        </w:rPr>
        <w:t>“</w:t>
      </w:r>
      <w:r w:rsidR="00FF6F79" w:rsidRPr="00FF6F79">
        <w:rPr>
          <w:rStyle w:val="Enfasicorsivo"/>
          <w:rFonts w:ascii="Times New Roman" w:hAnsi="Times New Roman" w:cs="Times New Roman"/>
          <w:color w:val="000000" w:themeColor="text1"/>
          <w:sz w:val="24"/>
          <w:szCs w:val="24"/>
          <w:shd w:val="clear" w:color="auto" w:fill="FFFFFF"/>
        </w:rPr>
        <w:t>[p]</w:t>
      </w:r>
      <w:proofErr w:type="spellStart"/>
      <w:r w:rsidR="00FF6F79" w:rsidRPr="00FF6F79">
        <w:rPr>
          <w:rStyle w:val="Enfasicorsivo"/>
          <w:rFonts w:ascii="Times New Roman" w:hAnsi="Times New Roman" w:cs="Times New Roman"/>
          <w:color w:val="000000" w:themeColor="text1"/>
          <w:sz w:val="24"/>
          <w:szCs w:val="24"/>
          <w:shd w:val="clear" w:color="auto" w:fill="FFFFFF"/>
        </w:rPr>
        <w:t>er</w:t>
      </w:r>
      <w:proofErr w:type="spellEnd"/>
      <w:r w:rsidR="00FF6F79" w:rsidRPr="00FF6F79">
        <w:rPr>
          <w:rStyle w:val="Enfasicorsivo"/>
          <w:rFonts w:ascii="Times New Roman" w:hAnsi="Times New Roman" w:cs="Times New Roman"/>
          <w:color w:val="000000" w:themeColor="text1"/>
          <w:sz w:val="24"/>
          <w:szCs w:val="24"/>
          <w:shd w:val="clear" w:color="auto" w:fill="FFFFFF"/>
        </w:rPr>
        <w:t xml:space="preserve"> abitazione principale si intende l’immobile, iscritto o iscrivibile nel catasto edilizio urbano come unica unità immobiliare, </w:t>
      </w:r>
      <w:r w:rsidR="00FF6F79" w:rsidRPr="00FF6F79">
        <w:rPr>
          <w:rStyle w:val="Enfasigrassetto"/>
          <w:rFonts w:ascii="Times New Roman" w:hAnsi="Times New Roman" w:cs="Times New Roman"/>
          <w:i/>
          <w:iCs/>
          <w:color w:val="000000" w:themeColor="text1"/>
          <w:sz w:val="24"/>
          <w:szCs w:val="24"/>
          <w:shd w:val="clear" w:color="auto" w:fill="FFFFFF"/>
        </w:rPr>
        <w:t>nel quale il possessore e il suo nucleo familiare dimorano abitualmente e risiedono anagraficamente</w:t>
      </w:r>
      <w:r w:rsidR="00FF6F79">
        <w:rPr>
          <w:rFonts w:ascii="Times New Roman" w:hAnsi="Times New Roman" w:cs="Times New Roman"/>
          <w:color w:val="000000" w:themeColor="text1"/>
          <w:sz w:val="24"/>
          <w:szCs w:val="24"/>
          <w:shd w:val="clear" w:color="auto" w:fill="FFFFFF"/>
        </w:rPr>
        <w:t>”</w:t>
      </w:r>
      <w:r w:rsidR="00252295">
        <w:rPr>
          <w:rFonts w:ascii="Times New Roman" w:hAnsi="Times New Roman" w:cs="Times New Roman"/>
          <w:color w:val="000000" w:themeColor="text1"/>
          <w:sz w:val="24"/>
          <w:szCs w:val="24"/>
          <w:shd w:val="clear" w:color="auto" w:fill="FFFFFF"/>
        </w:rPr>
        <w:t>. Infatti,</w:t>
      </w:r>
      <w:r w:rsidR="0087625C">
        <w:rPr>
          <w:rFonts w:ascii="Times New Roman" w:hAnsi="Times New Roman" w:cs="Times New Roman"/>
          <w:color w:val="000000" w:themeColor="text1"/>
          <w:sz w:val="24"/>
          <w:szCs w:val="24"/>
          <w:shd w:val="clear" w:color="auto" w:fill="FFFFFF"/>
        </w:rPr>
        <w:t xml:space="preserve"> secondo la Corte Costituzionale, </w:t>
      </w:r>
      <w:r w:rsidR="00252295" w:rsidRPr="008D1F07">
        <w:rPr>
          <w:rFonts w:ascii="Times New Roman" w:hAnsi="Times New Roman" w:cs="Times New Roman"/>
          <w:b/>
          <w:bCs/>
          <w:color w:val="000000" w:themeColor="text1"/>
          <w:sz w:val="24"/>
          <w:szCs w:val="24"/>
          <w:shd w:val="clear" w:color="auto" w:fill="FFFFFF"/>
        </w:rPr>
        <w:t xml:space="preserve">il citato articolo, disponendo che </w:t>
      </w:r>
      <w:r w:rsidR="00252295" w:rsidRPr="005314C6">
        <w:rPr>
          <w:rFonts w:ascii="Times New Roman" w:eastAsia="Calibri" w:hAnsi="Times New Roman" w:cs="Times New Roman"/>
          <w:b/>
          <w:sz w:val="24"/>
          <w:szCs w:val="24"/>
        </w:rPr>
        <w:t>per poter accedere all’es</w:t>
      </w:r>
      <w:r w:rsidR="00252295">
        <w:rPr>
          <w:rFonts w:ascii="Times New Roman" w:eastAsia="Calibri" w:hAnsi="Times New Roman" w:cs="Times New Roman"/>
          <w:b/>
          <w:sz w:val="24"/>
          <w:szCs w:val="24"/>
        </w:rPr>
        <w:t>enz</w:t>
      </w:r>
      <w:r w:rsidR="00252295" w:rsidRPr="005314C6">
        <w:rPr>
          <w:rFonts w:ascii="Times New Roman" w:eastAsia="Calibri" w:hAnsi="Times New Roman" w:cs="Times New Roman"/>
          <w:b/>
          <w:sz w:val="24"/>
          <w:szCs w:val="24"/>
        </w:rPr>
        <w:t xml:space="preserve">ione </w:t>
      </w:r>
      <w:r w:rsidR="00A8657F">
        <w:rPr>
          <w:rFonts w:ascii="Times New Roman" w:eastAsia="Calibri" w:hAnsi="Times New Roman" w:cs="Times New Roman"/>
          <w:b/>
          <w:sz w:val="24"/>
          <w:szCs w:val="24"/>
        </w:rPr>
        <w:t>dall’</w:t>
      </w:r>
      <w:r w:rsidR="00252295" w:rsidRPr="005314C6">
        <w:rPr>
          <w:rFonts w:ascii="Times New Roman" w:eastAsia="Calibri" w:hAnsi="Times New Roman" w:cs="Times New Roman"/>
          <w:b/>
          <w:sz w:val="24"/>
          <w:szCs w:val="24"/>
        </w:rPr>
        <w:t>IMU</w:t>
      </w:r>
      <w:r w:rsidR="00252295" w:rsidRPr="005314C6">
        <w:rPr>
          <w:rFonts w:ascii="Times New Roman" w:eastAsia="Calibri" w:hAnsi="Times New Roman" w:cs="Times New Roman"/>
          <w:bCs/>
          <w:sz w:val="24"/>
          <w:szCs w:val="24"/>
        </w:rPr>
        <w:t xml:space="preserve"> </w:t>
      </w:r>
      <w:r w:rsidR="00DC32C7" w:rsidRPr="005314C6">
        <w:rPr>
          <w:rFonts w:ascii="Times New Roman" w:eastAsia="Calibri" w:hAnsi="Times New Roman" w:cs="Times New Roman"/>
          <w:b/>
          <w:sz w:val="24"/>
          <w:szCs w:val="24"/>
        </w:rPr>
        <w:t>occorre il duplice requisito della dimora abituale</w:t>
      </w:r>
      <w:r w:rsidR="009C7EA7">
        <w:rPr>
          <w:rFonts w:ascii="Times New Roman" w:eastAsia="Calibri" w:hAnsi="Times New Roman" w:cs="Times New Roman"/>
          <w:b/>
          <w:sz w:val="24"/>
          <w:szCs w:val="24"/>
        </w:rPr>
        <w:t xml:space="preserve"> e non considerando</w:t>
      </w:r>
      <w:r w:rsidR="00252295" w:rsidRPr="005314C6">
        <w:rPr>
          <w:rFonts w:ascii="Times New Roman" w:eastAsia="Calibri" w:hAnsi="Times New Roman" w:cs="Times New Roman"/>
          <w:b/>
          <w:sz w:val="24"/>
          <w:szCs w:val="24"/>
        </w:rPr>
        <w:t xml:space="preserve"> sufficiente la sola residenza anagrafica</w:t>
      </w:r>
      <w:r w:rsidR="00252295" w:rsidRPr="00DC32C7">
        <w:rPr>
          <w:rFonts w:ascii="Times New Roman" w:eastAsia="Calibri" w:hAnsi="Times New Roman" w:cs="Times New Roman"/>
          <w:bCs/>
          <w:sz w:val="24"/>
          <w:szCs w:val="24"/>
        </w:rPr>
        <w:t xml:space="preserve">, </w:t>
      </w:r>
      <w:r w:rsidR="00FF6F79" w:rsidRPr="008D1F07">
        <w:rPr>
          <w:rFonts w:ascii="Times New Roman" w:eastAsia="Calibri" w:hAnsi="Times New Roman" w:cs="Times New Roman"/>
          <w:b/>
          <w:bCs/>
          <w:iCs/>
          <w:sz w:val="24"/>
          <w:szCs w:val="24"/>
        </w:rPr>
        <w:t>si pone espressamente</w:t>
      </w:r>
      <w:r w:rsidR="0015487D" w:rsidRPr="00FF6F79">
        <w:rPr>
          <w:rFonts w:ascii="Times New Roman" w:eastAsia="Calibri" w:hAnsi="Times New Roman" w:cs="Times New Roman"/>
          <w:bCs/>
          <w:iCs/>
          <w:sz w:val="24"/>
          <w:szCs w:val="24"/>
        </w:rPr>
        <w:t xml:space="preserve"> </w:t>
      </w:r>
      <w:r w:rsidR="0015487D" w:rsidRPr="0015487D">
        <w:rPr>
          <w:rFonts w:ascii="Times New Roman" w:eastAsia="Calibri" w:hAnsi="Times New Roman" w:cs="Times New Roman"/>
          <w:b/>
          <w:iCs/>
          <w:sz w:val="24"/>
          <w:szCs w:val="24"/>
        </w:rPr>
        <w:t>in contrasto con i principi costituzionali di cui agli artt. 3, 31 e 53 Cost.</w:t>
      </w:r>
      <w:r w:rsidR="0015487D" w:rsidRPr="0015487D">
        <w:rPr>
          <w:rFonts w:ascii="Times New Roman" w:eastAsia="Calibri" w:hAnsi="Times New Roman" w:cs="Times New Roman"/>
          <w:bCs/>
          <w:iCs/>
          <w:sz w:val="24"/>
          <w:szCs w:val="24"/>
        </w:rPr>
        <w:t xml:space="preserve"> </w:t>
      </w:r>
    </w:p>
    <w:p w14:paraId="3E60A700" w14:textId="03D91583" w:rsidR="00EB7BB2" w:rsidRDefault="00EB7BB2" w:rsidP="005314C6">
      <w:pPr>
        <w:tabs>
          <w:tab w:val="left" w:pos="284"/>
          <w:tab w:val="left" w:pos="426"/>
        </w:tabs>
        <w:spacing w:after="0" w:line="360" w:lineRule="auto"/>
        <w:ind w:right="-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In altre parole, la Corte ha dichiarato l’illegittimità della norma nella parte in cui </w:t>
      </w:r>
      <w:r w:rsidR="00252295">
        <w:rPr>
          <w:rFonts w:ascii="Times New Roman" w:eastAsia="Calibri" w:hAnsi="Times New Roman" w:cs="Times New Roman"/>
          <w:bCs/>
          <w:iCs/>
          <w:sz w:val="24"/>
          <w:szCs w:val="24"/>
        </w:rPr>
        <w:t>richiede, ai fini dell’agevolazione</w:t>
      </w:r>
      <w:r w:rsidR="0087625C">
        <w:rPr>
          <w:rFonts w:ascii="Times New Roman" w:eastAsia="Calibri" w:hAnsi="Times New Roman" w:cs="Times New Roman"/>
          <w:bCs/>
          <w:iCs/>
          <w:sz w:val="24"/>
          <w:szCs w:val="24"/>
        </w:rPr>
        <w:t xml:space="preserve"> IMU</w:t>
      </w:r>
      <w:r w:rsidR="00252295">
        <w:rPr>
          <w:rFonts w:ascii="Times New Roman" w:eastAsia="Calibri" w:hAnsi="Times New Roman" w:cs="Times New Roman"/>
          <w:bCs/>
          <w:iCs/>
          <w:sz w:val="24"/>
          <w:szCs w:val="24"/>
        </w:rPr>
        <w:t>, che</w:t>
      </w:r>
      <w:r>
        <w:rPr>
          <w:rFonts w:ascii="Times New Roman" w:eastAsia="Calibri" w:hAnsi="Times New Roman" w:cs="Times New Roman"/>
          <w:bCs/>
          <w:iCs/>
          <w:sz w:val="24"/>
          <w:szCs w:val="24"/>
        </w:rPr>
        <w:t xml:space="preserve"> </w:t>
      </w:r>
      <w:r w:rsidR="00252295" w:rsidRPr="00252295">
        <w:rPr>
          <w:rFonts w:ascii="Times New Roman" w:eastAsia="Calibri" w:hAnsi="Times New Roman" w:cs="Times New Roman"/>
          <w:bCs/>
          <w:sz w:val="24"/>
          <w:szCs w:val="24"/>
        </w:rPr>
        <w:t>l’immobile sia utilizzato come abitazione principale non solo dal soggetto passivo, ma anche dal suo nucleo familiare</w:t>
      </w:r>
      <w:r w:rsidRPr="0087625C">
        <w:rPr>
          <w:rFonts w:ascii="Times New Roman" w:eastAsia="Calibri" w:hAnsi="Times New Roman" w:cs="Times New Roman"/>
          <w:bCs/>
          <w:iCs/>
          <w:sz w:val="24"/>
          <w:szCs w:val="24"/>
        </w:rPr>
        <w:t>.</w:t>
      </w:r>
      <w:r w:rsidR="00252295" w:rsidRPr="00905BF7">
        <w:rPr>
          <w:rFonts w:ascii="Times New Roman" w:eastAsia="Calibri" w:hAnsi="Times New Roman" w:cs="Times New Roman"/>
          <w:bCs/>
          <w:sz w:val="20"/>
          <w:szCs w:val="20"/>
        </w:rPr>
        <w:t xml:space="preserve"> </w:t>
      </w:r>
    </w:p>
    <w:p w14:paraId="3AC0AE76" w14:textId="2067838F" w:rsidR="003C031F" w:rsidRDefault="00990BD2" w:rsidP="0032379F">
      <w:pPr>
        <w:tabs>
          <w:tab w:val="left" w:pos="284"/>
        </w:tabs>
        <w:spacing w:after="0" w:line="360" w:lineRule="auto"/>
        <w:ind w:right="-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Tale</w:t>
      </w:r>
      <w:r w:rsidR="003C031F">
        <w:rPr>
          <w:rFonts w:ascii="Times New Roman" w:eastAsia="Calibri" w:hAnsi="Times New Roman" w:cs="Times New Roman"/>
          <w:bCs/>
          <w:iCs/>
          <w:sz w:val="24"/>
          <w:szCs w:val="24"/>
        </w:rPr>
        <w:t xml:space="preserve"> illegittimità</w:t>
      </w:r>
      <w:r>
        <w:rPr>
          <w:rFonts w:ascii="Times New Roman" w:eastAsia="Calibri" w:hAnsi="Times New Roman" w:cs="Times New Roman"/>
          <w:bCs/>
          <w:iCs/>
          <w:sz w:val="24"/>
          <w:szCs w:val="24"/>
        </w:rPr>
        <w:t xml:space="preserve"> è estesa dalla Consulta</w:t>
      </w:r>
      <w:r w:rsidR="003C031F">
        <w:rPr>
          <w:rFonts w:ascii="Times New Roman" w:eastAsia="Calibri" w:hAnsi="Times New Roman" w:cs="Times New Roman"/>
          <w:bCs/>
          <w:iCs/>
          <w:sz w:val="24"/>
          <w:szCs w:val="24"/>
        </w:rPr>
        <w:t xml:space="preserve"> </w:t>
      </w:r>
      <w:r w:rsidR="00605FF8">
        <w:rPr>
          <w:rFonts w:ascii="Times New Roman" w:eastAsia="Calibri" w:hAnsi="Times New Roman" w:cs="Times New Roman"/>
          <w:bCs/>
          <w:iCs/>
          <w:sz w:val="24"/>
          <w:szCs w:val="24"/>
        </w:rPr>
        <w:t xml:space="preserve">anche </w:t>
      </w:r>
      <w:r w:rsidR="003C031F">
        <w:rPr>
          <w:rFonts w:ascii="Times New Roman" w:eastAsia="Calibri" w:hAnsi="Times New Roman" w:cs="Times New Roman"/>
          <w:bCs/>
          <w:iCs/>
          <w:sz w:val="24"/>
          <w:szCs w:val="24"/>
        </w:rPr>
        <w:t>ad altre norme</w:t>
      </w:r>
      <w:r w:rsidR="00FD2034">
        <w:rPr>
          <w:rFonts w:ascii="Times New Roman" w:eastAsia="Calibri" w:hAnsi="Times New Roman" w:cs="Times New Roman"/>
          <w:bCs/>
          <w:iCs/>
          <w:sz w:val="24"/>
          <w:szCs w:val="24"/>
        </w:rPr>
        <w:t>, ovvero</w:t>
      </w:r>
      <w:r w:rsidR="003C031F">
        <w:rPr>
          <w:rFonts w:ascii="Times New Roman" w:eastAsia="Calibri" w:hAnsi="Times New Roman" w:cs="Times New Roman"/>
          <w:bCs/>
          <w:iCs/>
          <w:sz w:val="24"/>
          <w:szCs w:val="24"/>
        </w:rPr>
        <w:t>:</w:t>
      </w:r>
    </w:p>
    <w:p w14:paraId="2EF56D52" w14:textId="08DAE02C" w:rsidR="003C031F" w:rsidRDefault="00FD2034" w:rsidP="003C031F">
      <w:pPr>
        <w:pStyle w:val="Paragrafoelenco"/>
        <w:numPr>
          <w:ilvl w:val="0"/>
          <w:numId w:val="4"/>
        </w:numPr>
        <w:tabs>
          <w:tab w:val="left" w:pos="284"/>
        </w:tabs>
        <w:spacing w:after="0" w:line="360" w:lineRule="auto"/>
        <w:ind w:right="-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w:t>
      </w:r>
      <w:r w:rsidR="003C031F" w:rsidRPr="003C031F">
        <w:rPr>
          <w:rFonts w:ascii="Times New Roman" w:eastAsia="Calibri" w:hAnsi="Times New Roman" w:cs="Times New Roman"/>
          <w:bCs/>
          <w:iCs/>
          <w:sz w:val="24"/>
          <w:szCs w:val="24"/>
        </w:rPr>
        <w:t>l</w:t>
      </w:r>
      <w:r w:rsidRPr="00FD2034">
        <w:rPr>
          <w:rFonts w:ascii="Times New Roman" w:eastAsia="Calibri" w:hAnsi="Times New Roman" w:cs="Times New Roman"/>
          <w:bCs/>
          <w:iCs/>
          <w:sz w:val="24"/>
          <w:szCs w:val="24"/>
        </w:rPr>
        <w:t>l’</w:t>
      </w:r>
      <w:r>
        <w:rPr>
          <w:rFonts w:ascii="Times New Roman" w:eastAsia="Calibri" w:hAnsi="Times New Roman" w:cs="Times New Roman"/>
          <w:b/>
          <w:iCs/>
          <w:sz w:val="24"/>
          <w:szCs w:val="24"/>
        </w:rPr>
        <w:t>art</w:t>
      </w:r>
      <w:r w:rsidRPr="0015487D">
        <w:rPr>
          <w:rFonts w:ascii="Times New Roman" w:eastAsia="Calibri" w:hAnsi="Times New Roman" w:cs="Times New Roman"/>
          <w:b/>
          <w:iCs/>
          <w:sz w:val="24"/>
          <w:szCs w:val="24"/>
        </w:rPr>
        <w:t>. 13, c</w:t>
      </w:r>
      <w:r w:rsidRPr="00FF6F79">
        <w:rPr>
          <w:rFonts w:ascii="Times New Roman" w:eastAsia="Calibri" w:hAnsi="Times New Roman" w:cs="Times New Roman"/>
          <w:b/>
          <w:iCs/>
          <w:color w:val="000000" w:themeColor="text1"/>
          <w:sz w:val="24"/>
          <w:szCs w:val="24"/>
        </w:rPr>
        <w:t xml:space="preserve">omma 2, </w:t>
      </w:r>
      <w:r>
        <w:rPr>
          <w:rFonts w:ascii="Times New Roman" w:eastAsia="Calibri" w:hAnsi="Times New Roman" w:cs="Times New Roman"/>
          <w:b/>
          <w:iCs/>
          <w:color w:val="000000" w:themeColor="text1"/>
          <w:sz w:val="24"/>
          <w:szCs w:val="24"/>
        </w:rPr>
        <w:t xml:space="preserve">quinto periodo, </w:t>
      </w:r>
      <w:r w:rsidRPr="00FF6F79">
        <w:rPr>
          <w:rFonts w:ascii="Times New Roman" w:eastAsia="Calibri" w:hAnsi="Times New Roman" w:cs="Times New Roman"/>
          <w:b/>
          <w:iCs/>
          <w:color w:val="000000" w:themeColor="text1"/>
          <w:sz w:val="24"/>
          <w:szCs w:val="24"/>
        </w:rPr>
        <w:t>D. L. n. 201</w:t>
      </w:r>
      <w:r w:rsidR="003C031F" w:rsidRPr="003C031F">
        <w:rPr>
          <w:rFonts w:ascii="Times New Roman" w:eastAsia="Calibri" w:hAnsi="Times New Roman" w:cs="Times New Roman"/>
          <w:b/>
          <w:iCs/>
          <w:sz w:val="24"/>
          <w:szCs w:val="24"/>
        </w:rPr>
        <w:t xml:space="preserve">/2011 </w:t>
      </w:r>
      <w:r w:rsidR="003C031F" w:rsidRPr="003C031F">
        <w:rPr>
          <w:rFonts w:ascii="Times New Roman" w:eastAsia="Calibri" w:hAnsi="Times New Roman" w:cs="Times New Roman"/>
          <w:bCs/>
          <w:iCs/>
          <w:sz w:val="24"/>
          <w:szCs w:val="24"/>
        </w:rPr>
        <w:t xml:space="preserve">nella parte in cui limita l’esenzione </w:t>
      </w:r>
      <w:r w:rsidR="00A8657F" w:rsidRPr="00A8657F">
        <w:rPr>
          <w:rFonts w:ascii="Times New Roman" w:eastAsia="Calibri" w:hAnsi="Times New Roman" w:cs="Times New Roman"/>
          <w:bCs/>
          <w:sz w:val="24"/>
          <w:szCs w:val="24"/>
        </w:rPr>
        <w:t>dall’</w:t>
      </w:r>
      <w:r w:rsidR="003C031F" w:rsidRPr="00990BD2">
        <w:rPr>
          <w:rFonts w:ascii="Times New Roman" w:eastAsia="Calibri" w:hAnsi="Times New Roman" w:cs="Times New Roman"/>
          <w:bCs/>
          <w:iCs/>
          <w:sz w:val="24"/>
          <w:szCs w:val="24"/>
        </w:rPr>
        <w:t xml:space="preserve">IMU ad uno solo degli immobili situati nello stesso </w:t>
      </w:r>
      <w:r w:rsidR="009D4A0D">
        <w:rPr>
          <w:rFonts w:ascii="Times New Roman" w:eastAsia="Calibri" w:hAnsi="Times New Roman" w:cs="Times New Roman"/>
          <w:bCs/>
          <w:iCs/>
          <w:sz w:val="24"/>
          <w:szCs w:val="24"/>
        </w:rPr>
        <w:t>C</w:t>
      </w:r>
      <w:r w:rsidR="003C031F" w:rsidRPr="00990BD2">
        <w:rPr>
          <w:rFonts w:ascii="Times New Roman" w:eastAsia="Calibri" w:hAnsi="Times New Roman" w:cs="Times New Roman"/>
          <w:bCs/>
          <w:iCs/>
          <w:sz w:val="24"/>
          <w:szCs w:val="24"/>
        </w:rPr>
        <w:t>omune</w:t>
      </w:r>
      <w:r w:rsidR="00990BD2" w:rsidRPr="00990BD2">
        <w:rPr>
          <w:rFonts w:ascii="Times New Roman" w:eastAsia="Calibri" w:hAnsi="Times New Roman" w:cs="Times New Roman"/>
          <w:bCs/>
          <w:iCs/>
          <w:sz w:val="24"/>
          <w:szCs w:val="24"/>
        </w:rPr>
        <w:t>.</w:t>
      </w:r>
      <w:r w:rsidR="00990BD2" w:rsidRPr="00990BD2">
        <w:rPr>
          <w:rFonts w:ascii="Times New Roman" w:eastAsia="Calibri" w:hAnsi="Times New Roman" w:cs="Times New Roman"/>
          <w:bCs/>
          <w:sz w:val="24"/>
          <w:szCs w:val="24"/>
        </w:rPr>
        <w:t xml:space="preserve"> Più precisamente, tale disposizione statuisce che, </w:t>
      </w:r>
      <w:r w:rsidR="00990BD2">
        <w:rPr>
          <w:rFonts w:ascii="Times New Roman" w:eastAsia="Calibri" w:hAnsi="Times New Roman" w:cs="Times New Roman"/>
          <w:bCs/>
          <w:sz w:val="24"/>
          <w:szCs w:val="24"/>
        </w:rPr>
        <w:t>n</w:t>
      </w:r>
      <w:r w:rsidR="00990BD2" w:rsidRPr="00990BD2">
        <w:rPr>
          <w:rFonts w:ascii="Times New Roman" w:eastAsia="Calibri" w:hAnsi="Times New Roman" w:cs="Times New Roman"/>
          <w:bCs/>
          <w:sz w:val="24"/>
          <w:szCs w:val="24"/>
        </w:rPr>
        <w:t>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solo per un immobile</w:t>
      </w:r>
      <w:r w:rsidR="003C031F">
        <w:rPr>
          <w:rFonts w:ascii="Times New Roman" w:eastAsia="Calibri" w:hAnsi="Times New Roman" w:cs="Times New Roman"/>
          <w:bCs/>
          <w:iCs/>
          <w:sz w:val="24"/>
          <w:szCs w:val="24"/>
        </w:rPr>
        <w:t>;</w:t>
      </w:r>
    </w:p>
    <w:p w14:paraId="73FB6CDB" w14:textId="5330B49B" w:rsidR="00EB7BB2" w:rsidRPr="00EB7BB2" w:rsidRDefault="003C031F" w:rsidP="00EB7BB2">
      <w:pPr>
        <w:pStyle w:val="Paragrafoelenco"/>
        <w:numPr>
          <w:ilvl w:val="0"/>
          <w:numId w:val="4"/>
        </w:numPr>
        <w:tabs>
          <w:tab w:val="left" w:pos="284"/>
        </w:tabs>
        <w:spacing w:after="0" w:line="360" w:lineRule="auto"/>
        <w:ind w:right="-1"/>
        <w:jc w:val="both"/>
        <w:rPr>
          <w:rFonts w:ascii="Times New Roman" w:eastAsia="Calibri" w:hAnsi="Times New Roman" w:cs="Times New Roman"/>
          <w:b/>
          <w:iCs/>
          <w:sz w:val="24"/>
          <w:szCs w:val="24"/>
        </w:rPr>
      </w:pPr>
      <w:r>
        <w:rPr>
          <w:rFonts w:ascii="Times New Roman" w:eastAsia="Calibri" w:hAnsi="Times New Roman" w:cs="Times New Roman"/>
          <w:bCs/>
          <w:iCs/>
          <w:sz w:val="24"/>
          <w:szCs w:val="24"/>
        </w:rPr>
        <w:t>all’</w:t>
      </w:r>
      <w:r w:rsidRPr="003C031F">
        <w:rPr>
          <w:rFonts w:ascii="Times New Roman" w:eastAsia="Calibri" w:hAnsi="Times New Roman" w:cs="Times New Roman"/>
          <w:b/>
          <w:iCs/>
          <w:sz w:val="24"/>
          <w:szCs w:val="24"/>
        </w:rPr>
        <w:t>art. 1, comma 741, lettera b), L. n. 87/1953</w:t>
      </w:r>
      <w:r w:rsidR="0070675F">
        <w:rPr>
          <w:rFonts w:ascii="Times New Roman" w:eastAsia="Calibri" w:hAnsi="Times New Roman" w:cs="Times New Roman"/>
          <w:b/>
          <w:iCs/>
          <w:sz w:val="24"/>
          <w:szCs w:val="24"/>
        </w:rPr>
        <w:t>, come modificato</w:t>
      </w:r>
      <w:r w:rsidR="0070675F" w:rsidRPr="0070675F">
        <w:rPr>
          <w:rFonts w:ascii="Times New Roman" w:hAnsi="Times New Roman" w:cs="Times New Roman"/>
          <w:color w:val="000000" w:themeColor="text1"/>
          <w:sz w:val="24"/>
          <w:szCs w:val="24"/>
        </w:rPr>
        <w:t xml:space="preserve"> </w:t>
      </w:r>
      <w:r w:rsidR="0070675F" w:rsidRPr="0070675F">
        <w:rPr>
          <w:rFonts w:ascii="Times New Roman" w:hAnsi="Times New Roman" w:cs="Times New Roman"/>
          <w:b/>
          <w:bCs/>
          <w:color w:val="000000" w:themeColor="text1"/>
          <w:sz w:val="24"/>
          <w:szCs w:val="24"/>
        </w:rPr>
        <w:t>dall’art. 5-</w:t>
      </w:r>
      <w:r w:rsidR="0070675F" w:rsidRPr="0070675F">
        <w:rPr>
          <w:rFonts w:ascii="Times New Roman" w:hAnsi="Times New Roman" w:cs="Times New Roman"/>
          <w:b/>
          <w:bCs/>
          <w:i/>
          <w:iCs/>
          <w:color w:val="000000" w:themeColor="text1"/>
          <w:sz w:val="24"/>
          <w:szCs w:val="24"/>
        </w:rPr>
        <w:t>decies</w:t>
      </w:r>
      <w:r w:rsidR="0070675F" w:rsidRPr="0070675F">
        <w:rPr>
          <w:rFonts w:ascii="Times New Roman" w:hAnsi="Times New Roman" w:cs="Times New Roman"/>
          <w:b/>
          <w:bCs/>
          <w:color w:val="000000" w:themeColor="text1"/>
          <w:sz w:val="24"/>
          <w:szCs w:val="24"/>
        </w:rPr>
        <w:t>, comma 1, D.L. n. 146/2021</w:t>
      </w:r>
      <w:r w:rsidR="0070675F" w:rsidRPr="0070675F">
        <w:rPr>
          <w:rFonts w:ascii="Times New Roman" w:eastAsia="Calibri" w:hAnsi="Times New Roman" w:cs="Times New Roman"/>
          <w:bCs/>
          <w:iCs/>
          <w:sz w:val="24"/>
          <w:szCs w:val="24"/>
        </w:rPr>
        <w:t>,</w:t>
      </w:r>
      <w:r w:rsidR="0070675F">
        <w:rPr>
          <w:rFonts w:ascii="Times New Roman" w:eastAsia="Calibri" w:hAnsi="Times New Roman" w:cs="Times New Roman"/>
          <w:b/>
          <w:iCs/>
          <w:sz w:val="24"/>
          <w:szCs w:val="24"/>
        </w:rPr>
        <w:t xml:space="preserve"> </w:t>
      </w:r>
      <w:r w:rsidRPr="003C031F">
        <w:rPr>
          <w:rFonts w:ascii="Times New Roman" w:eastAsia="Calibri" w:hAnsi="Times New Roman" w:cs="Times New Roman"/>
          <w:bCs/>
          <w:iCs/>
          <w:sz w:val="24"/>
          <w:szCs w:val="24"/>
        </w:rPr>
        <w:t xml:space="preserve">nella </w:t>
      </w:r>
      <w:r>
        <w:rPr>
          <w:rFonts w:ascii="Times New Roman" w:eastAsia="Calibri" w:hAnsi="Times New Roman" w:cs="Times New Roman"/>
          <w:bCs/>
          <w:iCs/>
          <w:sz w:val="24"/>
          <w:szCs w:val="24"/>
        </w:rPr>
        <w:t>parte in cui prevede che</w:t>
      </w:r>
      <w:r w:rsidR="00FD2034">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il possessore e i componenti del suo nucleo </w:t>
      </w:r>
      <w:r>
        <w:rPr>
          <w:rFonts w:ascii="Times New Roman" w:eastAsia="Calibri" w:hAnsi="Times New Roman" w:cs="Times New Roman"/>
          <w:bCs/>
          <w:iCs/>
          <w:sz w:val="24"/>
          <w:szCs w:val="24"/>
        </w:rPr>
        <w:lastRenderedPageBreak/>
        <w:t xml:space="preserve">familiare </w:t>
      </w:r>
      <w:r w:rsidR="00FD2034">
        <w:rPr>
          <w:rFonts w:ascii="Times New Roman" w:eastAsia="Calibri" w:hAnsi="Times New Roman" w:cs="Times New Roman"/>
          <w:bCs/>
          <w:iCs/>
          <w:sz w:val="24"/>
          <w:szCs w:val="24"/>
        </w:rPr>
        <w:t>hanno</w:t>
      </w:r>
      <w:r>
        <w:rPr>
          <w:rFonts w:ascii="Times New Roman" w:eastAsia="Calibri" w:hAnsi="Times New Roman" w:cs="Times New Roman"/>
          <w:bCs/>
          <w:iCs/>
          <w:sz w:val="24"/>
          <w:szCs w:val="24"/>
        </w:rPr>
        <w:t xml:space="preserve"> diritto ad una sola agevolazione quando hanno residenze e dimore abituali diverse.</w:t>
      </w:r>
      <w:r w:rsidR="008D1F07">
        <w:rPr>
          <w:rFonts w:ascii="Times New Roman" w:eastAsia="Calibri" w:hAnsi="Times New Roman" w:cs="Times New Roman"/>
          <w:bCs/>
          <w:iCs/>
          <w:sz w:val="24"/>
          <w:szCs w:val="24"/>
        </w:rPr>
        <w:t xml:space="preserve"> </w:t>
      </w:r>
    </w:p>
    <w:p w14:paraId="7AAA8BC3" w14:textId="7498D12E" w:rsidR="007F0874" w:rsidRDefault="008D1F07" w:rsidP="00EB7BB2">
      <w:pPr>
        <w:tabs>
          <w:tab w:val="left" w:pos="284"/>
        </w:tabs>
        <w:spacing w:after="0" w:line="360" w:lineRule="auto"/>
        <w:ind w:right="-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In pratica, c</w:t>
      </w:r>
      <w:r w:rsidR="007F0874">
        <w:rPr>
          <w:rFonts w:ascii="Times New Roman" w:eastAsia="Calibri" w:hAnsi="Times New Roman" w:cs="Times New Roman"/>
          <w:bCs/>
          <w:iCs/>
          <w:sz w:val="24"/>
          <w:szCs w:val="24"/>
        </w:rPr>
        <w:t>on la sentenza in commento, la Corte Costituzionale ha</w:t>
      </w:r>
      <w:r w:rsidR="003301B9">
        <w:rPr>
          <w:rFonts w:ascii="Times New Roman" w:eastAsia="Calibri" w:hAnsi="Times New Roman" w:cs="Times New Roman"/>
          <w:bCs/>
          <w:iCs/>
          <w:sz w:val="24"/>
          <w:szCs w:val="24"/>
        </w:rPr>
        <w:t xml:space="preserve"> </w:t>
      </w:r>
      <w:r w:rsidR="007F0874">
        <w:rPr>
          <w:rFonts w:ascii="Times New Roman" w:eastAsia="Calibri" w:hAnsi="Times New Roman" w:cs="Times New Roman"/>
          <w:bCs/>
          <w:iCs/>
          <w:sz w:val="24"/>
          <w:szCs w:val="24"/>
        </w:rPr>
        <w:t xml:space="preserve">riscritto la definizione di abitazione principale, </w:t>
      </w:r>
      <w:r w:rsidR="003301B9">
        <w:rPr>
          <w:rFonts w:ascii="Times New Roman" w:eastAsia="Calibri" w:hAnsi="Times New Roman" w:cs="Times New Roman"/>
          <w:bCs/>
          <w:iCs/>
          <w:sz w:val="24"/>
          <w:szCs w:val="24"/>
        </w:rPr>
        <w:t xml:space="preserve">definendola il luogo </w:t>
      </w:r>
      <w:r w:rsidR="007F0874">
        <w:rPr>
          <w:rFonts w:ascii="Times New Roman" w:eastAsia="Calibri" w:hAnsi="Times New Roman" w:cs="Times New Roman"/>
          <w:bCs/>
          <w:iCs/>
          <w:sz w:val="24"/>
          <w:szCs w:val="24"/>
        </w:rPr>
        <w:t xml:space="preserve">dove il </w:t>
      </w:r>
      <w:r w:rsidR="003301B9">
        <w:rPr>
          <w:rFonts w:ascii="Times New Roman" w:eastAsia="Calibri" w:hAnsi="Times New Roman" w:cs="Times New Roman"/>
          <w:bCs/>
          <w:iCs/>
          <w:sz w:val="24"/>
          <w:szCs w:val="24"/>
        </w:rPr>
        <w:t>soggetto</w:t>
      </w:r>
      <w:r w:rsidR="007F0874">
        <w:rPr>
          <w:rFonts w:ascii="Times New Roman" w:eastAsia="Calibri" w:hAnsi="Times New Roman" w:cs="Times New Roman"/>
          <w:bCs/>
          <w:iCs/>
          <w:sz w:val="24"/>
          <w:szCs w:val="24"/>
        </w:rPr>
        <w:t xml:space="preserve"> passivo ha la residenza anagrafica e la dimora abituale</w:t>
      </w:r>
      <w:r w:rsidR="003301B9">
        <w:rPr>
          <w:rFonts w:ascii="Times New Roman" w:eastAsia="Calibri" w:hAnsi="Times New Roman" w:cs="Times New Roman"/>
          <w:bCs/>
          <w:iCs/>
          <w:sz w:val="24"/>
          <w:szCs w:val="24"/>
        </w:rPr>
        <w:t xml:space="preserve">, a nulla rilevando il luogo di residenza e dimora degli altri membri della famiglia. </w:t>
      </w:r>
    </w:p>
    <w:p w14:paraId="444F2285" w14:textId="2EB232C2" w:rsidR="003301B9" w:rsidRPr="00EB7BB2" w:rsidRDefault="003301B9" w:rsidP="00EB7BB2">
      <w:pPr>
        <w:tabs>
          <w:tab w:val="left" w:pos="284"/>
        </w:tabs>
        <w:spacing w:after="0" w:line="360" w:lineRule="auto"/>
        <w:ind w:right="-1"/>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In tal modo, </w:t>
      </w:r>
      <w:r w:rsidR="005B0705">
        <w:rPr>
          <w:rFonts w:ascii="Times New Roman" w:eastAsia="Calibri" w:hAnsi="Times New Roman" w:cs="Times New Roman"/>
          <w:bCs/>
          <w:iCs/>
          <w:sz w:val="24"/>
          <w:szCs w:val="24"/>
        </w:rPr>
        <w:t xml:space="preserve">dunque, </w:t>
      </w:r>
      <w:r>
        <w:rPr>
          <w:rFonts w:ascii="Times New Roman" w:eastAsia="Calibri" w:hAnsi="Times New Roman" w:cs="Times New Roman"/>
          <w:bCs/>
          <w:iCs/>
          <w:sz w:val="24"/>
          <w:szCs w:val="24"/>
        </w:rPr>
        <w:t>si legittima</w:t>
      </w:r>
      <w:r w:rsidR="005B0705">
        <w:rPr>
          <w:rFonts w:ascii="Times New Roman" w:eastAsia="Calibri" w:hAnsi="Times New Roman" w:cs="Times New Roman"/>
          <w:bCs/>
          <w:iCs/>
          <w:sz w:val="24"/>
          <w:szCs w:val="24"/>
        </w:rPr>
        <w:t xml:space="preserve"> </w:t>
      </w:r>
      <w:r>
        <w:rPr>
          <w:rFonts w:ascii="Times New Roman" w:eastAsia="Calibri" w:hAnsi="Times New Roman" w:cs="Times New Roman"/>
          <w:bCs/>
          <w:iCs/>
          <w:sz w:val="24"/>
          <w:szCs w:val="24"/>
        </w:rPr>
        <w:t xml:space="preserve">lo </w:t>
      </w:r>
      <w:r w:rsidRPr="003301B9">
        <w:rPr>
          <w:rFonts w:ascii="Times New Roman" w:eastAsia="Calibri" w:hAnsi="Times New Roman" w:cs="Times New Roman"/>
          <w:bCs/>
          <w:sz w:val="24"/>
          <w:szCs w:val="24"/>
        </w:rPr>
        <w:t>“spacchettamento” del nucleo familiare</w:t>
      </w:r>
      <w:r>
        <w:rPr>
          <w:rFonts w:ascii="Times New Roman" w:eastAsia="Calibri" w:hAnsi="Times New Roman" w:cs="Times New Roman"/>
          <w:bCs/>
          <w:sz w:val="24"/>
          <w:szCs w:val="24"/>
        </w:rPr>
        <w:t xml:space="preserve"> sia all’interno dello stesso territorio comunale sia in Comuni diversi. </w:t>
      </w:r>
    </w:p>
    <w:p w14:paraId="034EBAE2" w14:textId="0A4D76F4" w:rsidR="00FD2034" w:rsidRDefault="00FD2034" w:rsidP="000D59C6">
      <w:pPr>
        <w:tabs>
          <w:tab w:val="left" w:pos="284"/>
        </w:tabs>
        <w:spacing w:after="0" w:line="360" w:lineRule="auto"/>
        <w:ind w:right="-1"/>
        <w:jc w:val="both"/>
        <w:rPr>
          <w:rFonts w:ascii="Times New Roman" w:eastAsia="Calibri" w:hAnsi="Times New Roman" w:cs="Times New Roman"/>
          <w:b/>
          <w:iCs/>
          <w:sz w:val="24"/>
          <w:szCs w:val="24"/>
        </w:rPr>
      </w:pPr>
    </w:p>
    <w:p w14:paraId="58D9227D" w14:textId="0CE14323" w:rsidR="00FD2034" w:rsidRPr="00FD2034" w:rsidRDefault="00FD2034" w:rsidP="000D59C6">
      <w:pPr>
        <w:pStyle w:val="Paragrafoelenco"/>
        <w:numPr>
          <w:ilvl w:val="0"/>
          <w:numId w:val="3"/>
        </w:numPr>
        <w:tabs>
          <w:tab w:val="left" w:pos="284"/>
        </w:tabs>
        <w:spacing w:after="0" w:line="360" w:lineRule="auto"/>
        <w:ind w:right="-1" w:hanging="720"/>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Il caso</w:t>
      </w:r>
    </w:p>
    <w:p w14:paraId="5BDAFA87" w14:textId="096DF7F1" w:rsidR="00513C22" w:rsidRDefault="000D59C6" w:rsidP="00513C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vicenda in esame trae origine da un giudizio </w:t>
      </w:r>
      <w:r w:rsidR="00513C22">
        <w:rPr>
          <w:rFonts w:ascii="Times New Roman" w:hAnsi="Times New Roman" w:cs="Times New Roman"/>
          <w:sz w:val="24"/>
          <w:szCs w:val="24"/>
        </w:rPr>
        <w:t>d’impugnativa avverso avvisi di accertamento con i quali il Comune di Napoli contestava ad un soggetto l’omesso pagamento dell’IMU per le annualità dal 2015 al 2018, in relazione alla sua abitazione principale sita in Napoli.</w:t>
      </w:r>
    </w:p>
    <w:p w14:paraId="489BE42E" w14:textId="0710F25E" w:rsidR="00513C22" w:rsidRDefault="00513C22" w:rsidP="00513C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particolare, la CTP di Napoli (oggi denominata Corte di Giustizia Tributaria di primo grado di Napoli) </w:t>
      </w:r>
      <w:r w:rsidR="005B5393">
        <w:rPr>
          <w:rFonts w:ascii="Times New Roman" w:hAnsi="Times New Roman" w:cs="Times New Roman"/>
          <w:sz w:val="24"/>
          <w:szCs w:val="24"/>
        </w:rPr>
        <w:t>rappresentava</w:t>
      </w:r>
      <w:r>
        <w:rPr>
          <w:rFonts w:ascii="Times New Roman" w:hAnsi="Times New Roman" w:cs="Times New Roman"/>
          <w:sz w:val="24"/>
          <w:szCs w:val="24"/>
        </w:rPr>
        <w:t xml:space="preserve"> che:</w:t>
      </w:r>
    </w:p>
    <w:p w14:paraId="324E8D90" w14:textId="2A0CB197" w:rsidR="00513C22" w:rsidRDefault="00513C22" w:rsidP="00513C22">
      <w:pPr>
        <w:pStyle w:val="Paragrafoelenco"/>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contribuente</w:t>
      </w:r>
      <w:r w:rsidR="00CA686B">
        <w:rPr>
          <w:rFonts w:ascii="Times New Roman" w:hAnsi="Times New Roman" w:cs="Times New Roman"/>
          <w:sz w:val="24"/>
          <w:szCs w:val="24"/>
        </w:rPr>
        <w:t>, possedendo tutti i requisiti di legge,</w:t>
      </w:r>
      <w:r>
        <w:rPr>
          <w:rFonts w:ascii="Times New Roman" w:hAnsi="Times New Roman" w:cs="Times New Roman"/>
          <w:sz w:val="24"/>
          <w:szCs w:val="24"/>
        </w:rPr>
        <w:t xml:space="preserve"> </w:t>
      </w:r>
      <w:r w:rsidR="00CA686B">
        <w:rPr>
          <w:rFonts w:ascii="Times New Roman" w:hAnsi="Times New Roman" w:cs="Times New Roman"/>
          <w:sz w:val="24"/>
          <w:szCs w:val="24"/>
        </w:rPr>
        <w:t>aveva</w:t>
      </w:r>
      <w:r>
        <w:rPr>
          <w:rFonts w:ascii="Times New Roman" w:hAnsi="Times New Roman" w:cs="Times New Roman"/>
          <w:sz w:val="24"/>
          <w:szCs w:val="24"/>
        </w:rPr>
        <w:t xml:space="preserve"> r</w:t>
      </w:r>
      <w:r w:rsidR="00CA686B">
        <w:rPr>
          <w:rFonts w:ascii="Times New Roman" w:hAnsi="Times New Roman" w:cs="Times New Roman"/>
          <w:sz w:val="24"/>
          <w:szCs w:val="24"/>
        </w:rPr>
        <w:t>eclamato</w:t>
      </w:r>
      <w:r>
        <w:rPr>
          <w:rFonts w:ascii="Times New Roman" w:hAnsi="Times New Roman" w:cs="Times New Roman"/>
          <w:sz w:val="24"/>
          <w:szCs w:val="24"/>
        </w:rPr>
        <w:t xml:space="preserve"> il diritto all’esenzione dal tributo comunale sul presupposto che l’immobile in questione costituisse residenza e dimora abituale dell’intero nucleo familiare;</w:t>
      </w:r>
    </w:p>
    <w:p w14:paraId="4E0F774A" w14:textId="3EC50FED" w:rsidR="00513C22" w:rsidRDefault="00CA686B" w:rsidP="00513C22">
      <w:pPr>
        <w:pStyle w:val="Paragrafoelenco"/>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invece, il </w:t>
      </w:r>
      <w:r w:rsidR="00513C22">
        <w:rPr>
          <w:rFonts w:ascii="Times New Roman" w:hAnsi="Times New Roman" w:cs="Times New Roman"/>
          <w:sz w:val="24"/>
          <w:szCs w:val="24"/>
        </w:rPr>
        <w:t xml:space="preserve">Comune </w:t>
      </w:r>
      <w:r>
        <w:rPr>
          <w:rFonts w:ascii="Times New Roman" w:hAnsi="Times New Roman" w:cs="Times New Roman"/>
          <w:sz w:val="24"/>
          <w:szCs w:val="24"/>
        </w:rPr>
        <w:t>aveva negato</w:t>
      </w:r>
      <w:r w:rsidR="00513C22">
        <w:rPr>
          <w:rFonts w:ascii="Times New Roman" w:hAnsi="Times New Roman" w:cs="Times New Roman"/>
          <w:sz w:val="24"/>
          <w:szCs w:val="24"/>
        </w:rPr>
        <w:t xml:space="preserve"> tale diritto sul presupposto che il nucleo familiare non risiede</w:t>
      </w:r>
      <w:r>
        <w:rPr>
          <w:rFonts w:ascii="Times New Roman" w:hAnsi="Times New Roman" w:cs="Times New Roman"/>
          <w:sz w:val="24"/>
          <w:szCs w:val="24"/>
        </w:rPr>
        <w:t xml:space="preserve">sse </w:t>
      </w:r>
      <w:r w:rsidR="00513C22">
        <w:rPr>
          <w:rFonts w:ascii="Times New Roman" w:hAnsi="Times New Roman" w:cs="Times New Roman"/>
          <w:sz w:val="24"/>
          <w:szCs w:val="24"/>
        </w:rPr>
        <w:t xml:space="preserve">interamente nello stesso immobile, </w:t>
      </w:r>
      <w:r w:rsidR="007F482C">
        <w:rPr>
          <w:rFonts w:ascii="Times New Roman" w:hAnsi="Times New Roman" w:cs="Times New Roman"/>
          <w:sz w:val="24"/>
          <w:szCs w:val="24"/>
        </w:rPr>
        <w:t>poiché</w:t>
      </w:r>
      <w:r>
        <w:rPr>
          <w:rFonts w:ascii="Times New Roman" w:hAnsi="Times New Roman" w:cs="Times New Roman"/>
          <w:sz w:val="24"/>
          <w:szCs w:val="24"/>
        </w:rPr>
        <w:t xml:space="preserve"> il coniuge</w:t>
      </w:r>
      <w:r w:rsidR="007F482C">
        <w:rPr>
          <w:rFonts w:ascii="Times New Roman" w:hAnsi="Times New Roman" w:cs="Times New Roman"/>
          <w:sz w:val="24"/>
          <w:szCs w:val="24"/>
        </w:rPr>
        <w:t xml:space="preserve"> risultava</w:t>
      </w:r>
      <w:r w:rsidR="00513C22">
        <w:rPr>
          <w:rFonts w:ascii="Times New Roman" w:hAnsi="Times New Roman" w:cs="Times New Roman"/>
          <w:sz w:val="24"/>
          <w:szCs w:val="24"/>
        </w:rPr>
        <w:t xml:space="preserve"> residente in un altro </w:t>
      </w:r>
      <w:r w:rsidR="00B376A4">
        <w:rPr>
          <w:rFonts w:ascii="Times New Roman" w:hAnsi="Times New Roman" w:cs="Times New Roman"/>
          <w:sz w:val="24"/>
          <w:szCs w:val="24"/>
        </w:rPr>
        <w:t>C</w:t>
      </w:r>
      <w:r w:rsidR="00513C22">
        <w:rPr>
          <w:rFonts w:ascii="Times New Roman" w:hAnsi="Times New Roman" w:cs="Times New Roman"/>
          <w:sz w:val="24"/>
          <w:szCs w:val="24"/>
        </w:rPr>
        <w:t>omune.</w:t>
      </w:r>
    </w:p>
    <w:p w14:paraId="51C8616E" w14:textId="61943A85" w:rsidR="000D3BB2" w:rsidRDefault="00126237" w:rsidP="007F48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Ebbene, con ordinanza del 22 novembre 2021, iscritta al n. 3 </w:t>
      </w:r>
      <w:bookmarkStart w:id="1" w:name="_Hlk116644299"/>
      <w:r>
        <w:rPr>
          <w:rFonts w:ascii="Times New Roman" w:hAnsi="Times New Roman" w:cs="Times New Roman"/>
          <w:sz w:val="24"/>
          <w:szCs w:val="24"/>
        </w:rPr>
        <w:t>del registro ordinanze 2022</w:t>
      </w:r>
      <w:bookmarkEnd w:id="1"/>
      <w:r>
        <w:rPr>
          <w:rFonts w:ascii="Times New Roman" w:hAnsi="Times New Roman" w:cs="Times New Roman"/>
          <w:sz w:val="24"/>
          <w:szCs w:val="24"/>
        </w:rPr>
        <w:t xml:space="preserve">, </w:t>
      </w:r>
      <w:r w:rsidRPr="002B40C7">
        <w:rPr>
          <w:rFonts w:ascii="Times New Roman" w:hAnsi="Times New Roman" w:cs="Times New Roman"/>
          <w:b/>
          <w:bCs/>
          <w:sz w:val="24"/>
          <w:szCs w:val="24"/>
        </w:rPr>
        <w:t>la CTP di Napoli</w:t>
      </w:r>
      <w:r>
        <w:rPr>
          <w:rFonts w:ascii="Times New Roman" w:hAnsi="Times New Roman" w:cs="Times New Roman"/>
          <w:sz w:val="24"/>
          <w:szCs w:val="24"/>
        </w:rPr>
        <w:t xml:space="preserve"> (oggi denominata Corte di Giustizia Tributaria di primo grado di Napoli) </w:t>
      </w:r>
      <w:r w:rsidRPr="002B40C7">
        <w:rPr>
          <w:rFonts w:ascii="Times New Roman" w:hAnsi="Times New Roman" w:cs="Times New Roman"/>
          <w:b/>
          <w:bCs/>
          <w:sz w:val="24"/>
          <w:szCs w:val="24"/>
        </w:rPr>
        <w:t xml:space="preserve">ha sollevato, in riferimento agli artt. </w:t>
      </w:r>
      <w:r w:rsidR="00780A44" w:rsidRPr="002B40C7">
        <w:rPr>
          <w:rFonts w:ascii="Times New Roman" w:hAnsi="Times New Roman" w:cs="Times New Roman"/>
          <w:b/>
          <w:bCs/>
          <w:sz w:val="24"/>
          <w:szCs w:val="24"/>
        </w:rPr>
        <w:t>1,</w:t>
      </w:r>
      <w:r w:rsidR="002B40C7">
        <w:rPr>
          <w:rFonts w:ascii="Times New Roman" w:hAnsi="Times New Roman" w:cs="Times New Roman"/>
          <w:b/>
          <w:bCs/>
          <w:sz w:val="24"/>
          <w:szCs w:val="24"/>
        </w:rPr>
        <w:t xml:space="preserve"> </w:t>
      </w:r>
      <w:r w:rsidRPr="002B40C7">
        <w:rPr>
          <w:rFonts w:ascii="Times New Roman" w:hAnsi="Times New Roman" w:cs="Times New Roman"/>
          <w:b/>
          <w:bCs/>
          <w:sz w:val="24"/>
          <w:szCs w:val="24"/>
        </w:rPr>
        <w:t xml:space="preserve">3, </w:t>
      </w:r>
      <w:r w:rsidR="00780A44" w:rsidRPr="002B40C7">
        <w:rPr>
          <w:rFonts w:ascii="Times New Roman" w:hAnsi="Times New Roman" w:cs="Times New Roman"/>
          <w:b/>
          <w:bCs/>
          <w:sz w:val="24"/>
          <w:szCs w:val="24"/>
        </w:rPr>
        <w:t xml:space="preserve">4, 29, </w:t>
      </w:r>
      <w:r w:rsidRPr="002B40C7">
        <w:rPr>
          <w:rFonts w:ascii="Times New Roman" w:hAnsi="Times New Roman" w:cs="Times New Roman"/>
          <w:b/>
          <w:bCs/>
          <w:sz w:val="24"/>
          <w:szCs w:val="24"/>
        </w:rPr>
        <w:t>31</w:t>
      </w:r>
      <w:r w:rsidR="00780A44" w:rsidRPr="002B40C7">
        <w:rPr>
          <w:rFonts w:ascii="Times New Roman" w:hAnsi="Times New Roman" w:cs="Times New Roman"/>
          <w:b/>
          <w:bCs/>
          <w:sz w:val="24"/>
          <w:szCs w:val="24"/>
        </w:rPr>
        <w:t>, 35, 47</w:t>
      </w:r>
      <w:r w:rsidRPr="002B40C7">
        <w:rPr>
          <w:rFonts w:ascii="Times New Roman" w:hAnsi="Times New Roman" w:cs="Times New Roman"/>
          <w:b/>
          <w:bCs/>
          <w:sz w:val="24"/>
          <w:szCs w:val="24"/>
        </w:rPr>
        <w:t xml:space="preserve"> e 53 Cost., questioni di legittimità costituzionale dell’art. 13, comma 2, </w:t>
      </w:r>
      <w:r w:rsidR="000D3BB2" w:rsidRPr="002B40C7">
        <w:rPr>
          <w:rFonts w:ascii="Times New Roman" w:hAnsi="Times New Roman" w:cs="Times New Roman"/>
          <w:b/>
          <w:bCs/>
          <w:sz w:val="24"/>
          <w:szCs w:val="24"/>
        </w:rPr>
        <w:t>quinto periodo, D. L. n. 201/2011</w:t>
      </w:r>
      <w:r w:rsidR="000D3BB2">
        <w:rPr>
          <w:rFonts w:ascii="Times New Roman" w:hAnsi="Times New Roman" w:cs="Times New Roman"/>
          <w:sz w:val="24"/>
          <w:szCs w:val="24"/>
        </w:rPr>
        <w:t xml:space="preserve">, nella parte in cui non prevede l’esenzione dall’IMU per l’immobile adibito a dimora principale del nucleo familiare, quando anche solo uno dei suoi componenti abbia la residenza o la dimora in un immobile sito in un altro </w:t>
      </w:r>
      <w:r w:rsidR="00A824E9">
        <w:rPr>
          <w:rFonts w:ascii="Times New Roman" w:hAnsi="Times New Roman" w:cs="Times New Roman"/>
          <w:sz w:val="24"/>
          <w:szCs w:val="24"/>
        </w:rPr>
        <w:t>C</w:t>
      </w:r>
      <w:r w:rsidR="000D3BB2">
        <w:rPr>
          <w:rFonts w:ascii="Times New Roman" w:hAnsi="Times New Roman" w:cs="Times New Roman"/>
          <w:sz w:val="24"/>
          <w:szCs w:val="24"/>
        </w:rPr>
        <w:t>omune.</w:t>
      </w:r>
    </w:p>
    <w:p w14:paraId="393D6B50" w14:textId="28E4A605" w:rsidR="00362572" w:rsidRDefault="00780A44" w:rsidP="003625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Sul punto, </w:t>
      </w:r>
      <w:r w:rsidRPr="002B40C7">
        <w:rPr>
          <w:rFonts w:ascii="Times New Roman" w:hAnsi="Times New Roman" w:cs="Times New Roman"/>
          <w:b/>
          <w:bCs/>
          <w:sz w:val="24"/>
          <w:szCs w:val="24"/>
        </w:rPr>
        <w:t>la Corte Costituzionale</w:t>
      </w:r>
      <w:r>
        <w:rPr>
          <w:rFonts w:ascii="Times New Roman" w:hAnsi="Times New Roman" w:cs="Times New Roman"/>
          <w:sz w:val="24"/>
          <w:szCs w:val="24"/>
        </w:rPr>
        <w:t xml:space="preserve">, con ordinanza n. 94 del 12 aprile 2022, iscritta al n. 50 del registro delle ordinanze 2022, </w:t>
      </w:r>
      <w:r w:rsidRPr="002B40C7">
        <w:rPr>
          <w:rFonts w:ascii="Times New Roman" w:hAnsi="Times New Roman" w:cs="Times New Roman"/>
          <w:b/>
          <w:bCs/>
          <w:sz w:val="24"/>
          <w:szCs w:val="24"/>
        </w:rPr>
        <w:t>ha sollevato</w:t>
      </w:r>
      <w:r w:rsidR="00B64469" w:rsidRPr="00B64469">
        <w:rPr>
          <w:rFonts w:ascii="Times New Roman" w:hAnsi="Times New Roman" w:cs="Times New Roman"/>
          <w:b/>
          <w:bCs/>
          <w:sz w:val="24"/>
          <w:szCs w:val="24"/>
        </w:rPr>
        <w:t xml:space="preserve"> </w:t>
      </w:r>
      <w:r w:rsidR="00B64469" w:rsidRPr="002B40C7">
        <w:rPr>
          <w:rFonts w:ascii="Times New Roman" w:hAnsi="Times New Roman" w:cs="Times New Roman"/>
          <w:b/>
          <w:bCs/>
          <w:sz w:val="24"/>
          <w:szCs w:val="24"/>
        </w:rPr>
        <w:t>dinanzi a sé</w:t>
      </w:r>
      <w:r w:rsidR="002B40C7">
        <w:rPr>
          <w:rFonts w:ascii="Times New Roman" w:hAnsi="Times New Roman" w:cs="Times New Roman"/>
          <w:b/>
          <w:bCs/>
          <w:sz w:val="24"/>
          <w:szCs w:val="24"/>
        </w:rPr>
        <w:t>, in riferimento agli artt. 3, 31 e 53 Cost.,</w:t>
      </w:r>
      <w:r w:rsidRPr="002B40C7">
        <w:rPr>
          <w:rFonts w:ascii="Times New Roman" w:hAnsi="Times New Roman" w:cs="Times New Roman"/>
          <w:b/>
          <w:bCs/>
          <w:sz w:val="24"/>
          <w:szCs w:val="24"/>
        </w:rPr>
        <w:t xml:space="preserve"> questioni di legittimità costituzionale del quarto periodo </w:t>
      </w:r>
      <w:bookmarkStart w:id="2" w:name="_Hlk116637859"/>
      <w:r w:rsidRPr="002B40C7">
        <w:rPr>
          <w:rFonts w:ascii="Times New Roman" w:hAnsi="Times New Roman" w:cs="Times New Roman"/>
          <w:b/>
          <w:bCs/>
          <w:sz w:val="24"/>
          <w:szCs w:val="24"/>
        </w:rPr>
        <w:t>dell’art. 13, comma 2, D. L. n. 201/2011</w:t>
      </w:r>
      <w:bookmarkEnd w:id="2"/>
      <w:r w:rsidR="002B40C7" w:rsidRPr="002B40C7">
        <w:rPr>
          <w:rFonts w:ascii="Times New Roman" w:hAnsi="Times New Roman" w:cs="Times New Roman"/>
          <w:sz w:val="24"/>
          <w:szCs w:val="24"/>
        </w:rPr>
        <w:t>,</w:t>
      </w:r>
      <w:r w:rsidR="002B40C7">
        <w:rPr>
          <w:rFonts w:ascii="Times New Roman" w:hAnsi="Times New Roman" w:cs="Times New Roman"/>
          <w:b/>
          <w:bCs/>
          <w:sz w:val="24"/>
          <w:szCs w:val="24"/>
        </w:rPr>
        <w:t xml:space="preserve"> </w:t>
      </w:r>
      <w:r w:rsidR="002B40C7" w:rsidRPr="002B40C7">
        <w:rPr>
          <w:rFonts w:ascii="Times New Roman" w:hAnsi="Times New Roman" w:cs="Times New Roman"/>
          <w:sz w:val="24"/>
          <w:szCs w:val="24"/>
        </w:rPr>
        <w:t xml:space="preserve">nella </w:t>
      </w:r>
      <w:r w:rsidR="002B40C7">
        <w:rPr>
          <w:rFonts w:ascii="Times New Roman" w:hAnsi="Times New Roman" w:cs="Times New Roman"/>
          <w:sz w:val="24"/>
          <w:szCs w:val="24"/>
        </w:rPr>
        <w:t>parte in cui, ai fini dell’agevolazione, considera quale abitazione principale quella in cui il possessore e anche l’intero nucleo familiare hanno la residenza anagrafica e la dimora abituale.</w:t>
      </w:r>
    </w:p>
    <w:p w14:paraId="0A65AF35" w14:textId="66D1FE40" w:rsidR="00C940A0" w:rsidRPr="0033388F" w:rsidRDefault="00C940A0" w:rsidP="00362572">
      <w:pPr>
        <w:spacing w:after="0" w:line="360" w:lineRule="auto"/>
        <w:jc w:val="both"/>
        <w:rPr>
          <w:rFonts w:ascii="Times New Roman" w:hAnsi="Times New Roman" w:cs="Times New Roman"/>
          <w:b/>
          <w:bCs/>
          <w:color w:val="FF0000"/>
          <w:sz w:val="24"/>
          <w:szCs w:val="24"/>
        </w:rPr>
      </w:pPr>
      <w:r>
        <w:rPr>
          <w:rFonts w:ascii="Times New Roman" w:hAnsi="Times New Roman" w:cs="Times New Roman"/>
          <w:sz w:val="24"/>
          <w:szCs w:val="24"/>
        </w:rPr>
        <w:t xml:space="preserve">La Corte Costituzionale, con </w:t>
      </w:r>
      <w:r w:rsidRPr="00C940A0">
        <w:rPr>
          <w:rFonts w:ascii="Times New Roman" w:hAnsi="Times New Roman" w:cs="Times New Roman"/>
          <w:b/>
          <w:bCs/>
          <w:sz w:val="24"/>
          <w:szCs w:val="24"/>
        </w:rPr>
        <w:t>sentenza n. 209 del 13 ottobre 2022</w:t>
      </w:r>
      <w:r>
        <w:rPr>
          <w:rFonts w:ascii="Times New Roman" w:hAnsi="Times New Roman" w:cs="Times New Roman"/>
          <w:sz w:val="24"/>
          <w:szCs w:val="24"/>
        </w:rPr>
        <w:t xml:space="preserve">, ha </w:t>
      </w:r>
      <w:r w:rsidR="0004067C">
        <w:rPr>
          <w:rFonts w:ascii="Times New Roman" w:hAnsi="Times New Roman" w:cs="Times New Roman"/>
          <w:sz w:val="24"/>
          <w:szCs w:val="24"/>
        </w:rPr>
        <w:t xml:space="preserve">dichiarato </w:t>
      </w:r>
      <w:r w:rsidR="0004067C" w:rsidRPr="00546964">
        <w:rPr>
          <w:rFonts w:ascii="Times New Roman" w:hAnsi="Times New Roman" w:cs="Times New Roman"/>
          <w:b/>
          <w:bCs/>
          <w:sz w:val="24"/>
          <w:szCs w:val="24"/>
        </w:rPr>
        <w:t xml:space="preserve">l’illegittimità costituzione della norma censurata in riferimento agli artt. 3, 31 e 53 Cost., </w:t>
      </w:r>
      <w:r w:rsidRPr="00546964">
        <w:rPr>
          <w:rFonts w:ascii="Times New Roman" w:hAnsi="Times New Roman" w:cs="Times New Roman"/>
          <w:b/>
          <w:bCs/>
          <w:sz w:val="24"/>
          <w:szCs w:val="24"/>
        </w:rPr>
        <w:t xml:space="preserve">poiché il riferimento </w:t>
      </w:r>
      <w:r w:rsidR="0004067C" w:rsidRPr="00546964">
        <w:rPr>
          <w:rFonts w:ascii="Times New Roman" w:hAnsi="Times New Roman" w:cs="Times New Roman"/>
          <w:b/>
          <w:bCs/>
          <w:sz w:val="24"/>
          <w:szCs w:val="24"/>
        </w:rPr>
        <w:t>al</w:t>
      </w:r>
      <w:r w:rsidRPr="00546964">
        <w:rPr>
          <w:rFonts w:ascii="Times New Roman" w:hAnsi="Times New Roman" w:cs="Times New Roman"/>
          <w:b/>
          <w:bCs/>
          <w:sz w:val="24"/>
          <w:szCs w:val="24"/>
        </w:rPr>
        <w:t xml:space="preserve"> “nucleo familiare”</w:t>
      </w:r>
      <w:r w:rsidR="0004067C" w:rsidRPr="00546964">
        <w:rPr>
          <w:rFonts w:ascii="Times New Roman" w:hAnsi="Times New Roman" w:cs="Times New Roman"/>
          <w:b/>
          <w:bCs/>
          <w:sz w:val="24"/>
          <w:szCs w:val="24"/>
        </w:rPr>
        <w:t xml:space="preserve"> penalizza, in maniera discriminatoria ed ingiustificata, coloro che si </w:t>
      </w:r>
      <w:r w:rsidR="0004067C" w:rsidRPr="00546964">
        <w:rPr>
          <w:rFonts w:ascii="Times New Roman" w:hAnsi="Times New Roman" w:cs="Times New Roman"/>
          <w:b/>
          <w:bCs/>
          <w:sz w:val="24"/>
          <w:szCs w:val="24"/>
        </w:rPr>
        <w:lastRenderedPageBreak/>
        <w:t xml:space="preserve">uniscono in matrimonio o </w:t>
      </w:r>
      <w:r w:rsidR="001F68FA">
        <w:rPr>
          <w:rFonts w:ascii="Times New Roman" w:hAnsi="Times New Roman" w:cs="Times New Roman"/>
          <w:b/>
          <w:bCs/>
          <w:sz w:val="24"/>
          <w:szCs w:val="24"/>
        </w:rPr>
        <w:t>in</w:t>
      </w:r>
      <w:r w:rsidR="0004067C" w:rsidRPr="00546964">
        <w:rPr>
          <w:rFonts w:ascii="Times New Roman" w:hAnsi="Times New Roman" w:cs="Times New Roman"/>
          <w:b/>
          <w:bCs/>
          <w:sz w:val="24"/>
          <w:szCs w:val="24"/>
        </w:rPr>
        <w:t xml:space="preserve"> union</w:t>
      </w:r>
      <w:r w:rsidR="001F68FA">
        <w:rPr>
          <w:rFonts w:ascii="Times New Roman" w:hAnsi="Times New Roman" w:cs="Times New Roman"/>
          <w:b/>
          <w:bCs/>
          <w:sz w:val="24"/>
          <w:szCs w:val="24"/>
        </w:rPr>
        <w:t>e</w:t>
      </w:r>
      <w:r w:rsidR="0004067C" w:rsidRPr="00546964">
        <w:rPr>
          <w:rFonts w:ascii="Times New Roman" w:hAnsi="Times New Roman" w:cs="Times New Roman"/>
          <w:b/>
          <w:bCs/>
          <w:sz w:val="24"/>
          <w:szCs w:val="24"/>
        </w:rPr>
        <w:t xml:space="preserve"> civil</w:t>
      </w:r>
      <w:r w:rsidR="001F68FA">
        <w:rPr>
          <w:rFonts w:ascii="Times New Roman" w:hAnsi="Times New Roman" w:cs="Times New Roman"/>
          <w:b/>
          <w:bCs/>
          <w:sz w:val="24"/>
          <w:szCs w:val="24"/>
        </w:rPr>
        <w:t xml:space="preserve">e </w:t>
      </w:r>
      <w:r w:rsidR="0004067C" w:rsidRPr="00546964">
        <w:rPr>
          <w:rFonts w:ascii="Times New Roman" w:hAnsi="Times New Roman" w:cs="Times New Roman"/>
          <w:b/>
          <w:bCs/>
          <w:sz w:val="24"/>
          <w:szCs w:val="24"/>
        </w:rPr>
        <w:t xml:space="preserve">rispetto </w:t>
      </w:r>
      <w:r w:rsidR="008F02D8">
        <w:rPr>
          <w:rFonts w:ascii="Times New Roman" w:hAnsi="Times New Roman" w:cs="Times New Roman"/>
          <w:b/>
          <w:bCs/>
          <w:sz w:val="24"/>
          <w:szCs w:val="24"/>
        </w:rPr>
        <w:t>non solo alle persone singole, ma anche alle coppie di mero fatto</w:t>
      </w:r>
      <w:r w:rsidR="00325B4B">
        <w:rPr>
          <w:rFonts w:ascii="Times New Roman" w:hAnsi="Times New Roman" w:cs="Times New Roman"/>
          <w:b/>
          <w:bCs/>
          <w:sz w:val="24"/>
          <w:szCs w:val="24"/>
        </w:rPr>
        <w:t xml:space="preserve"> che godono di un’esenzione doppia.</w:t>
      </w:r>
      <w:r w:rsidR="0033388F" w:rsidRPr="0033388F">
        <w:rPr>
          <w:rFonts w:ascii="Times New Roman" w:hAnsi="Times New Roman" w:cs="Times New Roman"/>
          <w:color w:val="000000" w:themeColor="text1"/>
          <w:sz w:val="24"/>
          <w:szCs w:val="24"/>
          <w:shd w:val="clear" w:color="auto" w:fill="FFFFFF"/>
        </w:rPr>
        <w:t xml:space="preserve"> </w:t>
      </w:r>
    </w:p>
    <w:p w14:paraId="165BB3AF" w14:textId="44648E40" w:rsidR="00451E6F" w:rsidRDefault="0004067C" w:rsidP="003625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w:t>
      </w:r>
      <w:r w:rsidR="00C04897">
        <w:rPr>
          <w:rFonts w:ascii="Times New Roman" w:hAnsi="Times New Roman" w:cs="Times New Roman"/>
          <w:sz w:val="24"/>
          <w:szCs w:val="24"/>
        </w:rPr>
        <w:t>fatti, afferma la Corte “</w:t>
      </w:r>
      <w:r w:rsidR="00C04897" w:rsidRPr="00C04897">
        <w:rPr>
          <w:rFonts w:ascii="Times New Roman" w:hAnsi="Times New Roman" w:cs="Times New Roman"/>
          <w:i/>
          <w:iCs/>
          <w:sz w:val="24"/>
          <w:szCs w:val="24"/>
        </w:rPr>
        <w:t>nel nostro ordinamento non possono trovare cittadinanza misure fiscali strutturate in modo da penalizzare colore che, così formalizzando il proprio rapporto, decidono di unirsi in matrimonio o di costituire una unione civile</w:t>
      </w:r>
      <w:r w:rsidR="00C04897">
        <w:rPr>
          <w:rFonts w:ascii="Times New Roman" w:hAnsi="Times New Roman" w:cs="Times New Roman"/>
          <w:sz w:val="24"/>
          <w:szCs w:val="24"/>
        </w:rPr>
        <w:t>”. Da ciò ne discende che</w:t>
      </w:r>
      <w:r w:rsidR="00451E6F">
        <w:rPr>
          <w:rFonts w:ascii="Times New Roman" w:hAnsi="Times New Roman" w:cs="Times New Roman"/>
          <w:sz w:val="24"/>
          <w:szCs w:val="24"/>
        </w:rPr>
        <w:t xml:space="preserve">, </w:t>
      </w:r>
      <w:r w:rsidR="004964A0" w:rsidRPr="00451E6F">
        <w:rPr>
          <w:rFonts w:ascii="Times New Roman" w:hAnsi="Times New Roman" w:cs="Times New Roman"/>
          <w:b/>
          <w:bCs/>
          <w:sz w:val="24"/>
          <w:szCs w:val="24"/>
        </w:rPr>
        <w:t xml:space="preserve">non considerare sufficiente ai fini dell’esenzione </w:t>
      </w:r>
      <w:r w:rsidR="0061640B" w:rsidRPr="0061640B">
        <w:rPr>
          <w:rFonts w:ascii="Times New Roman" w:eastAsia="Calibri" w:hAnsi="Times New Roman" w:cs="Times New Roman"/>
          <w:b/>
          <w:sz w:val="24"/>
          <w:szCs w:val="24"/>
        </w:rPr>
        <w:t>dall’</w:t>
      </w:r>
      <w:r w:rsidR="004964A0" w:rsidRPr="00451E6F">
        <w:rPr>
          <w:rFonts w:ascii="Times New Roman" w:hAnsi="Times New Roman" w:cs="Times New Roman"/>
          <w:b/>
          <w:bCs/>
          <w:sz w:val="24"/>
          <w:szCs w:val="24"/>
        </w:rPr>
        <w:t xml:space="preserve">IMU sulla prima casa la residenza e la dimora abituale in un determinato immobile, </w:t>
      </w:r>
      <w:r w:rsidR="00451E6F" w:rsidRPr="00451E6F">
        <w:rPr>
          <w:rFonts w:ascii="Times New Roman" w:hAnsi="Times New Roman" w:cs="Times New Roman"/>
          <w:b/>
          <w:bCs/>
          <w:sz w:val="24"/>
          <w:szCs w:val="24"/>
        </w:rPr>
        <w:t>rappresenta</w:t>
      </w:r>
      <w:r w:rsidR="004964A0" w:rsidRPr="00451E6F">
        <w:rPr>
          <w:rFonts w:ascii="Times New Roman" w:hAnsi="Times New Roman" w:cs="Times New Roman"/>
          <w:b/>
          <w:bCs/>
          <w:sz w:val="24"/>
          <w:szCs w:val="24"/>
        </w:rPr>
        <w:t xml:space="preserve"> un’evidente discriminazione</w:t>
      </w:r>
      <w:r w:rsidR="004964A0">
        <w:rPr>
          <w:rFonts w:ascii="Times New Roman" w:hAnsi="Times New Roman" w:cs="Times New Roman"/>
          <w:sz w:val="24"/>
          <w:szCs w:val="24"/>
        </w:rPr>
        <w:t xml:space="preserve"> </w:t>
      </w:r>
      <w:r w:rsidR="004964A0" w:rsidRPr="00546964">
        <w:rPr>
          <w:rFonts w:ascii="Times New Roman" w:hAnsi="Times New Roman" w:cs="Times New Roman"/>
          <w:b/>
          <w:bCs/>
          <w:sz w:val="24"/>
          <w:szCs w:val="24"/>
        </w:rPr>
        <w:t>rispetto ai convi</w:t>
      </w:r>
      <w:r w:rsidR="00451E6F" w:rsidRPr="00546964">
        <w:rPr>
          <w:rFonts w:ascii="Times New Roman" w:hAnsi="Times New Roman" w:cs="Times New Roman"/>
          <w:b/>
          <w:bCs/>
          <w:sz w:val="24"/>
          <w:szCs w:val="24"/>
        </w:rPr>
        <w:t>ven</w:t>
      </w:r>
      <w:r w:rsidR="004964A0" w:rsidRPr="00546964">
        <w:rPr>
          <w:rFonts w:ascii="Times New Roman" w:hAnsi="Times New Roman" w:cs="Times New Roman"/>
          <w:b/>
          <w:bCs/>
          <w:sz w:val="24"/>
          <w:szCs w:val="24"/>
        </w:rPr>
        <w:t xml:space="preserve">ti di fatto che </w:t>
      </w:r>
      <w:r w:rsidR="00451E6F" w:rsidRPr="00546964">
        <w:rPr>
          <w:rFonts w:ascii="Times New Roman" w:hAnsi="Times New Roman" w:cs="Times New Roman"/>
          <w:b/>
          <w:bCs/>
          <w:sz w:val="24"/>
          <w:szCs w:val="24"/>
        </w:rPr>
        <w:t>g</w:t>
      </w:r>
      <w:r w:rsidR="004964A0" w:rsidRPr="00546964">
        <w:rPr>
          <w:rFonts w:ascii="Times New Roman" w:hAnsi="Times New Roman" w:cs="Times New Roman"/>
          <w:b/>
          <w:bCs/>
          <w:sz w:val="24"/>
          <w:szCs w:val="24"/>
        </w:rPr>
        <w:t>o</w:t>
      </w:r>
      <w:r w:rsidR="00451E6F" w:rsidRPr="00546964">
        <w:rPr>
          <w:rFonts w:ascii="Times New Roman" w:hAnsi="Times New Roman" w:cs="Times New Roman"/>
          <w:b/>
          <w:bCs/>
          <w:sz w:val="24"/>
          <w:szCs w:val="24"/>
        </w:rPr>
        <w:t>d</w:t>
      </w:r>
      <w:r w:rsidR="004964A0" w:rsidRPr="00546964">
        <w:rPr>
          <w:rFonts w:ascii="Times New Roman" w:hAnsi="Times New Roman" w:cs="Times New Roman"/>
          <w:b/>
          <w:bCs/>
          <w:sz w:val="24"/>
          <w:szCs w:val="24"/>
        </w:rPr>
        <w:t xml:space="preserve">ono dell’esenzione </w:t>
      </w:r>
      <w:r w:rsidR="00451E6F" w:rsidRPr="00546964">
        <w:rPr>
          <w:rFonts w:ascii="Times New Roman" w:hAnsi="Times New Roman" w:cs="Times New Roman"/>
          <w:b/>
          <w:bCs/>
          <w:sz w:val="24"/>
          <w:szCs w:val="24"/>
        </w:rPr>
        <w:t>per ciascun rispettivo immobile</w:t>
      </w:r>
      <w:r w:rsidR="00451E6F">
        <w:rPr>
          <w:rFonts w:ascii="Times New Roman" w:hAnsi="Times New Roman" w:cs="Times New Roman"/>
          <w:sz w:val="24"/>
          <w:szCs w:val="24"/>
        </w:rPr>
        <w:t>.</w:t>
      </w:r>
      <w:r w:rsidR="00451E6F" w:rsidRPr="00451E6F">
        <w:rPr>
          <w:rFonts w:ascii="Times New Roman" w:hAnsi="Times New Roman" w:cs="Times New Roman"/>
          <w:sz w:val="24"/>
          <w:szCs w:val="24"/>
        </w:rPr>
        <w:t xml:space="preserve"> </w:t>
      </w:r>
    </w:p>
    <w:p w14:paraId="4A3B87E4" w14:textId="032A95E5" w:rsidR="00E86696" w:rsidRDefault="0070376D" w:rsidP="003338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w:t>
      </w:r>
      <w:r w:rsidR="00325B4B">
        <w:rPr>
          <w:rFonts w:ascii="Times New Roman" w:hAnsi="Times New Roman" w:cs="Times New Roman"/>
          <w:sz w:val="24"/>
          <w:szCs w:val="24"/>
        </w:rPr>
        <w:t xml:space="preserve"> la sentenza </w:t>
      </w:r>
      <w:r w:rsidR="00325B4B" w:rsidRPr="00325B4B">
        <w:rPr>
          <w:rFonts w:ascii="Times New Roman" w:hAnsi="Times New Roman" w:cs="Times New Roman"/>
          <w:i/>
          <w:iCs/>
          <w:sz w:val="24"/>
          <w:szCs w:val="24"/>
        </w:rPr>
        <w:t>de qua</w:t>
      </w:r>
      <w:r w:rsidR="00325B4B">
        <w:rPr>
          <w:rFonts w:ascii="Times New Roman" w:hAnsi="Times New Roman" w:cs="Times New Roman"/>
          <w:sz w:val="24"/>
          <w:szCs w:val="24"/>
        </w:rPr>
        <w:t xml:space="preserve">, </w:t>
      </w:r>
      <w:r w:rsidR="003D1BC0">
        <w:rPr>
          <w:rFonts w:ascii="Times New Roman" w:hAnsi="Times New Roman" w:cs="Times New Roman"/>
          <w:b/>
          <w:bCs/>
          <w:sz w:val="24"/>
          <w:szCs w:val="24"/>
        </w:rPr>
        <w:t xml:space="preserve">la Corte </w:t>
      </w:r>
      <w:r w:rsidR="003D1BC0" w:rsidRPr="002D7EB7">
        <w:rPr>
          <w:rFonts w:ascii="Times New Roman" w:hAnsi="Times New Roman" w:cs="Times New Roman"/>
          <w:b/>
          <w:bCs/>
          <w:sz w:val="24"/>
          <w:szCs w:val="24"/>
        </w:rPr>
        <w:t xml:space="preserve">ha </w:t>
      </w:r>
      <w:r w:rsidR="002D7EB7" w:rsidRPr="002D7EB7">
        <w:rPr>
          <w:rFonts w:ascii="Times New Roman" w:hAnsi="Times New Roman" w:cs="Times New Roman"/>
          <w:b/>
          <w:bCs/>
          <w:sz w:val="24"/>
          <w:szCs w:val="24"/>
        </w:rPr>
        <w:t>disposto che l’abitazione principale è quella dove il possessore ha la residenza anagrafica e la dimora abituale, non essendo necessario che l’intero nucleo familiare abbia la residenza e la dimora nello stesso luogo</w:t>
      </w:r>
      <w:r w:rsidR="007F1C6D">
        <w:rPr>
          <w:rFonts w:ascii="Times New Roman" w:hAnsi="Times New Roman" w:cs="Times New Roman"/>
          <w:sz w:val="24"/>
          <w:szCs w:val="24"/>
        </w:rPr>
        <w:t xml:space="preserve">, </w:t>
      </w:r>
      <w:r w:rsidR="007F1C6D" w:rsidRPr="007F1C6D">
        <w:rPr>
          <w:rFonts w:ascii="Times New Roman" w:hAnsi="Times New Roman" w:cs="Times New Roman"/>
          <w:b/>
          <w:bCs/>
          <w:sz w:val="24"/>
          <w:szCs w:val="24"/>
        </w:rPr>
        <w:t>con la conseguenza che</w:t>
      </w:r>
      <w:r w:rsidR="007F1C6D">
        <w:rPr>
          <w:rFonts w:ascii="Times New Roman" w:hAnsi="Times New Roman" w:cs="Times New Roman"/>
          <w:sz w:val="24"/>
          <w:szCs w:val="24"/>
        </w:rPr>
        <w:t xml:space="preserve"> </w:t>
      </w:r>
      <w:r w:rsidR="003D1BC0" w:rsidRPr="00B031CB">
        <w:rPr>
          <w:rFonts w:ascii="Times New Roman" w:hAnsi="Times New Roman" w:cs="Times New Roman"/>
          <w:b/>
          <w:bCs/>
          <w:sz w:val="24"/>
          <w:szCs w:val="24"/>
        </w:rPr>
        <w:t xml:space="preserve">i coniugi residenti in immobili siti in </w:t>
      </w:r>
      <w:r w:rsidRPr="00B031CB">
        <w:rPr>
          <w:rFonts w:ascii="Times New Roman" w:hAnsi="Times New Roman" w:cs="Times New Roman"/>
          <w:b/>
          <w:bCs/>
          <w:sz w:val="24"/>
          <w:szCs w:val="24"/>
        </w:rPr>
        <w:t>C</w:t>
      </w:r>
      <w:r w:rsidR="003D1BC0" w:rsidRPr="00B031CB">
        <w:rPr>
          <w:rFonts w:ascii="Times New Roman" w:hAnsi="Times New Roman" w:cs="Times New Roman"/>
          <w:b/>
          <w:bCs/>
          <w:sz w:val="24"/>
          <w:szCs w:val="24"/>
        </w:rPr>
        <w:t xml:space="preserve">omuni diversi possono godere della doppia esenzione </w:t>
      </w:r>
      <w:r w:rsidR="0061640B" w:rsidRPr="0061640B">
        <w:rPr>
          <w:rFonts w:ascii="Times New Roman" w:eastAsia="Calibri" w:hAnsi="Times New Roman" w:cs="Times New Roman"/>
          <w:b/>
          <w:sz w:val="24"/>
          <w:szCs w:val="24"/>
        </w:rPr>
        <w:t>dall’</w:t>
      </w:r>
      <w:r w:rsidR="003D1BC0" w:rsidRPr="00B031CB">
        <w:rPr>
          <w:rFonts w:ascii="Times New Roman" w:hAnsi="Times New Roman" w:cs="Times New Roman"/>
          <w:b/>
          <w:bCs/>
          <w:sz w:val="24"/>
          <w:szCs w:val="24"/>
        </w:rPr>
        <w:t>IMU</w:t>
      </w:r>
      <w:r>
        <w:rPr>
          <w:rFonts w:ascii="Times New Roman" w:hAnsi="Times New Roman" w:cs="Times New Roman"/>
          <w:sz w:val="24"/>
          <w:szCs w:val="24"/>
        </w:rPr>
        <w:t>, contrariamente a quanto previsto da</w:t>
      </w:r>
      <w:r w:rsidRPr="0070376D">
        <w:rPr>
          <w:rFonts w:ascii="Times New Roman" w:hAnsi="Times New Roman" w:cs="Times New Roman"/>
          <w:sz w:val="24"/>
          <w:szCs w:val="24"/>
        </w:rPr>
        <w:t>ll’art. 13, comma 2, D. L. n. 201/2011</w:t>
      </w:r>
      <w:r w:rsidR="007F1C6D">
        <w:rPr>
          <w:rFonts w:ascii="Times New Roman" w:hAnsi="Times New Roman" w:cs="Times New Roman"/>
          <w:sz w:val="24"/>
          <w:szCs w:val="24"/>
        </w:rPr>
        <w:t>,</w:t>
      </w:r>
      <w:r>
        <w:rPr>
          <w:rFonts w:ascii="Times New Roman" w:hAnsi="Times New Roman" w:cs="Times New Roman"/>
          <w:sz w:val="24"/>
          <w:szCs w:val="24"/>
        </w:rPr>
        <w:t xml:space="preserve"> dichiarato</w:t>
      </w:r>
      <w:r w:rsidR="007F1C6D">
        <w:rPr>
          <w:rFonts w:ascii="Times New Roman" w:hAnsi="Times New Roman" w:cs="Times New Roman"/>
          <w:sz w:val="24"/>
          <w:szCs w:val="24"/>
        </w:rPr>
        <w:t>, appunto,</w:t>
      </w:r>
      <w:r>
        <w:rPr>
          <w:rFonts w:ascii="Times New Roman" w:hAnsi="Times New Roman" w:cs="Times New Roman"/>
          <w:sz w:val="24"/>
          <w:szCs w:val="24"/>
        </w:rPr>
        <w:t xml:space="preserve"> illegittimo</w:t>
      </w:r>
      <w:r w:rsidR="002D7EB7">
        <w:rPr>
          <w:rFonts w:ascii="Times New Roman" w:hAnsi="Times New Roman" w:cs="Times New Roman"/>
          <w:sz w:val="24"/>
          <w:szCs w:val="24"/>
        </w:rPr>
        <w:t xml:space="preserve">. </w:t>
      </w:r>
    </w:p>
    <w:p w14:paraId="0DDE1BD1" w14:textId="77777777" w:rsidR="007F1C6D" w:rsidRDefault="0070376D" w:rsidP="003338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Infine, </w:t>
      </w:r>
      <w:r w:rsidR="00B031CB">
        <w:rPr>
          <w:rFonts w:ascii="Times New Roman" w:hAnsi="Times New Roman" w:cs="Times New Roman"/>
          <w:sz w:val="24"/>
          <w:szCs w:val="24"/>
        </w:rPr>
        <w:t>a causa del</w:t>
      </w:r>
      <w:r w:rsidR="002D7EB7">
        <w:rPr>
          <w:rFonts w:ascii="Times New Roman" w:hAnsi="Times New Roman" w:cs="Times New Roman"/>
          <w:sz w:val="24"/>
          <w:szCs w:val="24"/>
        </w:rPr>
        <w:t xml:space="preserve"> frequente fenomeno delle residenze fittizie</w:t>
      </w:r>
      <w:r>
        <w:rPr>
          <w:rFonts w:ascii="Times New Roman" w:hAnsi="Times New Roman" w:cs="Times New Roman"/>
          <w:sz w:val="24"/>
          <w:szCs w:val="24"/>
        </w:rPr>
        <w:t>, la Corte ha concluso che tale fenomeno</w:t>
      </w:r>
      <w:r w:rsidR="002D7EB7">
        <w:rPr>
          <w:rFonts w:ascii="Times New Roman" w:hAnsi="Times New Roman" w:cs="Times New Roman"/>
          <w:sz w:val="24"/>
          <w:szCs w:val="24"/>
        </w:rPr>
        <w:t xml:space="preserve"> può essere contrastato dai Comuni, provando l’assenza di dimora abituale. </w:t>
      </w:r>
    </w:p>
    <w:p w14:paraId="7856253B" w14:textId="13C529B7" w:rsidR="002D7EB7" w:rsidRPr="002D7EB7" w:rsidRDefault="002D7EB7" w:rsidP="003338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Pertanto, poiché alla luce della nuova interpretazione, l’agevolazione IMU richiede la residenza anagrafica e la dimora abituale da parte del possessore dell’immobile, l’assenza di dimora, </w:t>
      </w:r>
      <w:r w:rsidR="0070376D">
        <w:rPr>
          <w:rFonts w:ascii="Times New Roman" w:hAnsi="Times New Roman" w:cs="Times New Roman"/>
          <w:sz w:val="24"/>
          <w:szCs w:val="24"/>
        </w:rPr>
        <w:t>provata dal Comune, comporta il venir meno del diritto all’</w:t>
      </w:r>
      <w:r w:rsidR="00B031CB">
        <w:rPr>
          <w:rFonts w:ascii="Times New Roman" w:hAnsi="Times New Roman" w:cs="Times New Roman"/>
          <w:sz w:val="24"/>
          <w:szCs w:val="24"/>
        </w:rPr>
        <w:t>agevolazione</w:t>
      </w:r>
      <w:r w:rsidR="0070376D">
        <w:rPr>
          <w:rFonts w:ascii="Times New Roman" w:hAnsi="Times New Roman" w:cs="Times New Roman"/>
          <w:sz w:val="24"/>
          <w:szCs w:val="24"/>
        </w:rPr>
        <w:t xml:space="preserve">. </w:t>
      </w:r>
    </w:p>
    <w:p w14:paraId="13324BF2" w14:textId="77777777" w:rsidR="0033388F" w:rsidRPr="00C04897" w:rsidRDefault="0033388F" w:rsidP="005B5393">
      <w:pPr>
        <w:spacing w:after="0" w:line="360" w:lineRule="auto"/>
        <w:jc w:val="both"/>
        <w:rPr>
          <w:rFonts w:ascii="Times New Roman" w:hAnsi="Times New Roman" w:cs="Times New Roman"/>
          <w:b/>
          <w:bCs/>
          <w:color w:val="000000" w:themeColor="text1"/>
          <w:sz w:val="24"/>
          <w:szCs w:val="24"/>
          <w:shd w:val="clear" w:color="auto" w:fill="FFFFFF"/>
        </w:rPr>
      </w:pPr>
    </w:p>
    <w:p w14:paraId="261DB088" w14:textId="5169758D" w:rsidR="00546964" w:rsidRDefault="00546964" w:rsidP="00546964">
      <w:pPr>
        <w:pStyle w:val="Paragrafoelenco"/>
        <w:numPr>
          <w:ilvl w:val="0"/>
          <w:numId w:val="3"/>
        </w:numPr>
        <w:tabs>
          <w:tab w:val="left" w:pos="142"/>
          <w:tab w:val="left" w:pos="284"/>
        </w:tabs>
        <w:spacing w:after="0" w:line="360" w:lineRule="auto"/>
        <w:ind w:left="142" w:hanging="142"/>
        <w:jc w:val="both"/>
        <w:rPr>
          <w:rFonts w:ascii="Times New Roman" w:hAnsi="Times New Roman" w:cs="Times New Roman"/>
          <w:b/>
          <w:bCs/>
          <w:sz w:val="24"/>
          <w:szCs w:val="24"/>
        </w:rPr>
      </w:pPr>
      <w:r w:rsidRPr="00546964">
        <w:rPr>
          <w:rFonts w:ascii="Times New Roman" w:hAnsi="Times New Roman" w:cs="Times New Roman"/>
          <w:b/>
          <w:bCs/>
          <w:sz w:val="24"/>
          <w:szCs w:val="24"/>
        </w:rPr>
        <w:t>La motivazione della sentenza</w:t>
      </w:r>
    </w:p>
    <w:p w14:paraId="55CF8BCC" w14:textId="521AB7D0" w:rsidR="00E86696" w:rsidRPr="00E86696" w:rsidRDefault="00E86696" w:rsidP="00E86696">
      <w:pPr>
        <w:tabs>
          <w:tab w:val="left" w:pos="142"/>
          <w:tab w:val="left" w:pos="284"/>
        </w:tabs>
        <w:spacing w:after="0" w:line="360" w:lineRule="auto"/>
        <w:jc w:val="both"/>
        <w:rPr>
          <w:rFonts w:ascii="Times New Roman" w:hAnsi="Times New Roman" w:cs="Times New Roman"/>
          <w:sz w:val="24"/>
          <w:szCs w:val="24"/>
        </w:rPr>
      </w:pPr>
      <w:r w:rsidRPr="00E86696">
        <w:rPr>
          <w:rFonts w:ascii="Times New Roman" w:hAnsi="Times New Roman" w:cs="Times New Roman"/>
          <w:sz w:val="24"/>
          <w:szCs w:val="24"/>
        </w:rPr>
        <w:t xml:space="preserve">Occorre </w:t>
      </w:r>
      <w:r>
        <w:rPr>
          <w:rFonts w:ascii="Times New Roman" w:hAnsi="Times New Roman" w:cs="Times New Roman"/>
          <w:sz w:val="24"/>
          <w:szCs w:val="24"/>
        </w:rPr>
        <w:t>preliminarmente evidenziare che i</w:t>
      </w:r>
      <w:r w:rsidR="00FD19F3">
        <w:rPr>
          <w:rFonts w:ascii="Times New Roman" w:hAnsi="Times New Roman" w:cs="Times New Roman"/>
          <w:sz w:val="24"/>
          <w:szCs w:val="24"/>
        </w:rPr>
        <w:t>l</w:t>
      </w:r>
      <w:r>
        <w:rPr>
          <w:rFonts w:ascii="Times New Roman" w:hAnsi="Times New Roman" w:cs="Times New Roman"/>
          <w:sz w:val="24"/>
          <w:szCs w:val="24"/>
        </w:rPr>
        <w:t xml:space="preserve"> giudizi</w:t>
      </w:r>
      <w:r w:rsidR="00FD19F3">
        <w:rPr>
          <w:rFonts w:ascii="Times New Roman" w:hAnsi="Times New Roman" w:cs="Times New Roman"/>
          <w:sz w:val="24"/>
          <w:szCs w:val="24"/>
        </w:rPr>
        <w:t>o</w:t>
      </w:r>
      <w:r>
        <w:rPr>
          <w:rFonts w:ascii="Times New Roman" w:hAnsi="Times New Roman" w:cs="Times New Roman"/>
          <w:sz w:val="24"/>
          <w:szCs w:val="24"/>
        </w:rPr>
        <w:t xml:space="preserve"> promoss</w:t>
      </w:r>
      <w:r w:rsidR="00FD19F3">
        <w:rPr>
          <w:rFonts w:ascii="Times New Roman" w:hAnsi="Times New Roman" w:cs="Times New Roman"/>
          <w:sz w:val="24"/>
          <w:szCs w:val="24"/>
        </w:rPr>
        <w:t>o</w:t>
      </w:r>
      <w:r>
        <w:rPr>
          <w:rFonts w:ascii="Times New Roman" w:hAnsi="Times New Roman" w:cs="Times New Roman"/>
          <w:sz w:val="24"/>
          <w:szCs w:val="24"/>
        </w:rPr>
        <w:t xml:space="preserve"> dalla CTP di Napoli (oggi denominata Corte di Giustizia Tributaria di primo grado di Napoli), con l’ordinanza iscritta al n. 3 del registro ordinanze 2022, e quello promosso dalla stessa Corte Costituzionale, con ordinanza iscritta al n. 50 del registro ordinanze 2022, sono stati </w:t>
      </w:r>
      <w:r w:rsidR="00FD19F3">
        <w:rPr>
          <w:rFonts w:ascii="Times New Roman" w:hAnsi="Times New Roman" w:cs="Times New Roman"/>
          <w:sz w:val="24"/>
          <w:szCs w:val="24"/>
        </w:rPr>
        <w:t xml:space="preserve">riuniti e decisi entrambi con la sentenza in esame (n. 209 del 13 ottobre 2022), in quanto relativi a questioni fra di </w:t>
      </w:r>
      <w:r w:rsidR="00FD19F3" w:rsidRPr="00FD19F3">
        <w:rPr>
          <w:rFonts w:ascii="Times New Roman" w:hAnsi="Times New Roman" w:cs="Times New Roman"/>
          <w:sz w:val="24"/>
          <w:szCs w:val="24"/>
        </w:rPr>
        <w:t>loro connesse. Sul punto</w:t>
      </w:r>
      <w:r w:rsidR="00325B4B" w:rsidRPr="00325B4B">
        <w:rPr>
          <w:rFonts w:ascii="Times New Roman" w:hAnsi="Times New Roman" w:cs="Times New Roman"/>
          <w:sz w:val="24"/>
          <w:szCs w:val="24"/>
        </w:rPr>
        <w:t xml:space="preserve"> </w:t>
      </w:r>
      <w:r w:rsidR="00325B4B">
        <w:rPr>
          <w:rFonts w:ascii="Times New Roman" w:hAnsi="Times New Roman" w:cs="Times New Roman"/>
          <w:sz w:val="24"/>
          <w:szCs w:val="24"/>
        </w:rPr>
        <w:t>si sottolinea</w:t>
      </w:r>
      <w:r w:rsidR="00FD19F3" w:rsidRPr="00FD19F3">
        <w:rPr>
          <w:rFonts w:ascii="Times New Roman" w:hAnsi="Times New Roman" w:cs="Times New Roman"/>
          <w:sz w:val="24"/>
          <w:szCs w:val="24"/>
        </w:rPr>
        <w:t xml:space="preserve">, inoltre, </w:t>
      </w:r>
      <w:r w:rsidR="00FD19F3">
        <w:rPr>
          <w:rFonts w:ascii="Times New Roman" w:hAnsi="Times New Roman" w:cs="Times New Roman"/>
          <w:sz w:val="24"/>
          <w:szCs w:val="24"/>
        </w:rPr>
        <w:t xml:space="preserve">che </w:t>
      </w:r>
      <w:r w:rsidR="00FD19F3" w:rsidRPr="00FD19F3">
        <w:rPr>
          <w:rFonts w:ascii="Times New Roman" w:hAnsi="Times New Roman" w:cs="Times New Roman"/>
          <w:sz w:val="24"/>
          <w:szCs w:val="24"/>
        </w:rPr>
        <w:t>la Corte</w:t>
      </w:r>
      <w:r w:rsidR="00FD19F3">
        <w:rPr>
          <w:rFonts w:ascii="Times New Roman" w:hAnsi="Times New Roman" w:cs="Times New Roman"/>
          <w:sz w:val="24"/>
          <w:szCs w:val="24"/>
        </w:rPr>
        <w:t xml:space="preserve"> ha previamente trattato le questioni di legittimità costituzionale da sé sollevate</w:t>
      </w:r>
      <w:r w:rsidR="00FD19F3" w:rsidRPr="00FD19F3">
        <w:rPr>
          <w:rFonts w:ascii="Times New Roman" w:hAnsi="Times New Roman" w:cs="Times New Roman"/>
          <w:sz w:val="24"/>
          <w:szCs w:val="24"/>
        </w:rPr>
        <w:t xml:space="preserve">, </w:t>
      </w:r>
      <w:r w:rsidR="00FD19F3">
        <w:rPr>
          <w:rFonts w:ascii="Times New Roman" w:hAnsi="Times New Roman" w:cs="Times New Roman"/>
          <w:sz w:val="24"/>
          <w:szCs w:val="24"/>
        </w:rPr>
        <w:t xml:space="preserve">in quanto hanno un </w:t>
      </w:r>
      <w:r w:rsidR="00FD19F3" w:rsidRPr="00FD19F3">
        <w:rPr>
          <w:rFonts w:ascii="Times New Roman" w:hAnsi="Times New Roman" w:cs="Times New Roman"/>
          <w:sz w:val="24"/>
          <w:szCs w:val="24"/>
        </w:rPr>
        <w:t>carattere pregiudiziale rispetto a</w:t>
      </w:r>
      <w:r w:rsidR="00753717">
        <w:rPr>
          <w:rFonts w:ascii="Times New Roman" w:hAnsi="Times New Roman" w:cs="Times New Roman"/>
          <w:sz w:val="24"/>
          <w:szCs w:val="24"/>
        </w:rPr>
        <w:t xml:space="preserve"> quelle</w:t>
      </w:r>
      <w:r w:rsidR="00FD19F3">
        <w:rPr>
          <w:rFonts w:ascii="Times New Roman" w:hAnsi="Times New Roman" w:cs="Times New Roman"/>
          <w:sz w:val="24"/>
          <w:szCs w:val="24"/>
        </w:rPr>
        <w:t xml:space="preserve"> </w:t>
      </w:r>
      <w:r w:rsidR="00FD19F3" w:rsidRPr="00FD19F3">
        <w:rPr>
          <w:rFonts w:ascii="Times New Roman" w:hAnsi="Times New Roman" w:cs="Times New Roman"/>
          <w:sz w:val="24"/>
          <w:szCs w:val="24"/>
        </w:rPr>
        <w:t>sollevate dalla CTP di Napoli.</w:t>
      </w:r>
    </w:p>
    <w:p w14:paraId="35C3005A" w14:textId="56E42DFA" w:rsidR="00FC1BF1" w:rsidRDefault="00197E1B" w:rsidP="00E86696">
      <w:pPr>
        <w:tabs>
          <w:tab w:val="left" w:pos="142"/>
          <w:tab w:val="left" w:pos="284"/>
        </w:tabs>
        <w:spacing w:after="0" w:line="360" w:lineRule="auto"/>
        <w:jc w:val="both"/>
        <w:rPr>
          <w:rFonts w:ascii="Times New Roman" w:hAnsi="Times New Roman" w:cs="Times New Roman"/>
          <w:sz w:val="24"/>
          <w:szCs w:val="24"/>
        </w:rPr>
      </w:pPr>
      <w:r w:rsidRPr="00197E1B">
        <w:rPr>
          <w:rFonts w:ascii="Times New Roman" w:hAnsi="Times New Roman" w:cs="Times New Roman"/>
          <w:sz w:val="24"/>
          <w:szCs w:val="24"/>
        </w:rPr>
        <w:t xml:space="preserve">La </w:t>
      </w:r>
      <w:r>
        <w:rPr>
          <w:rFonts w:ascii="Times New Roman" w:hAnsi="Times New Roman" w:cs="Times New Roman"/>
          <w:sz w:val="24"/>
          <w:szCs w:val="24"/>
        </w:rPr>
        <w:t>Corte</w:t>
      </w:r>
      <w:r w:rsidR="002267AC">
        <w:rPr>
          <w:rFonts w:ascii="Times New Roman" w:hAnsi="Times New Roman" w:cs="Times New Roman"/>
          <w:sz w:val="24"/>
          <w:szCs w:val="24"/>
        </w:rPr>
        <w:t xml:space="preserve"> ha esordito </w:t>
      </w:r>
      <w:r w:rsidR="00FC1BF1">
        <w:rPr>
          <w:rFonts w:ascii="Times New Roman" w:hAnsi="Times New Roman" w:cs="Times New Roman"/>
          <w:sz w:val="24"/>
          <w:szCs w:val="24"/>
        </w:rPr>
        <w:t xml:space="preserve">affermando, innanzitutto, </w:t>
      </w:r>
      <w:r w:rsidR="00FC1BF1" w:rsidRPr="00574A26">
        <w:rPr>
          <w:rFonts w:ascii="Times New Roman" w:hAnsi="Times New Roman" w:cs="Times New Roman"/>
          <w:b/>
          <w:bCs/>
          <w:sz w:val="24"/>
          <w:szCs w:val="24"/>
        </w:rPr>
        <w:t>la contrarietà dell’art. 13, comma 2, quarto periodo, D. L. n. 201/2011 a</w:t>
      </w:r>
      <w:r w:rsidR="003D5AED">
        <w:rPr>
          <w:rFonts w:ascii="Times New Roman" w:hAnsi="Times New Roman" w:cs="Times New Roman"/>
          <w:b/>
          <w:bCs/>
          <w:sz w:val="24"/>
          <w:szCs w:val="24"/>
        </w:rPr>
        <w:t>l</w:t>
      </w:r>
      <w:r w:rsidR="00FC1BF1" w:rsidRPr="00574A26">
        <w:rPr>
          <w:rFonts w:ascii="Times New Roman" w:hAnsi="Times New Roman" w:cs="Times New Roman"/>
          <w:b/>
          <w:bCs/>
          <w:sz w:val="24"/>
          <w:szCs w:val="24"/>
        </w:rPr>
        <w:t xml:space="preserve"> principi</w:t>
      </w:r>
      <w:r w:rsidR="003D5AED">
        <w:rPr>
          <w:rFonts w:ascii="Times New Roman" w:hAnsi="Times New Roman" w:cs="Times New Roman"/>
          <w:b/>
          <w:bCs/>
          <w:sz w:val="24"/>
          <w:szCs w:val="24"/>
        </w:rPr>
        <w:t>o</w:t>
      </w:r>
      <w:r w:rsidR="00FC1BF1" w:rsidRPr="00574A26">
        <w:rPr>
          <w:rFonts w:ascii="Times New Roman" w:hAnsi="Times New Roman" w:cs="Times New Roman"/>
          <w:b/>
          <w:bCs/>
          <w:sz w:val="24"/>
          <w:szCs w:val="24"/>
        </w:rPr>
        <w:t xml:space="preserve"> di uguaglianza e ragionevolezza, </w:t>
      </w:r>
      <w:r w:rsidR="00FC1BF1" w:rsidRPr="00574A26">
        <w:rPr>
          <w:rFonts w:ascii="Times New Roman" w:hAnsi="Times New Roman" w:cs="Times New Roman"/>
          <w:b/>
          <w:bCs/>
          <w:i/>
          <w:iCs/>
          <w:sz w:val="24"/>
          <w:szCs w:val="24"/>
        </w:rPr>
        <w:t>ex</w:t>
      </w:r>
      <w:r w:rsidR="00FC1BF1" w:rsidRPr="00574A26">
        <w:rPr>
          <w:rFonts w:ascii="Times New Roman" w:hAnsi="Times New Roman" w:cs="Times New Roman"/>
          <w:b/>
          <w:bCs/>
          <w:sz w:val="24"/>
          <w:szCs w:val="24"/>
        </w:rPr>
        <w:t xml:space="preserve"> art. 3 Cost.</w:t>
      </w:r>
      <w:r w:rsidR="00FC1BF1" w:rsidRPr="00574A26">
        <w:rPr>
          <w:rFonts w:ascii="Times New Roman" w:hAnsi="Times New Roman" w:cs="Times New Roman"/>
          <w:sz w:val="24"/>
          <w:szCs w:val="24"/>
        </w:rPr>
        <w:t xml:space="preserve">, </w:t>
      </w:r>
      <w:r w:rsidR="00574A26" w:rsidRPr="00574A26">
        <w:rPr>
          <w:rFonts w:ascii="Times New Roman" w:hAnsi="Times New Roman" w:cs="Times New Roman"/>
          <w:b/>
          <w:bCs/>
          <w:sz w:val="24"/>
          <w:szCs w:val="24"/>
        </w:rPr>
        <w:t>in quanto penalizza il “nucleo familiare”,</w:t>
      </w:r>
      <w:r w:rsidR="00574A26">
        <w:rPr>
          <w:rFonts w:ascii="Times New Roman" w:hAnsi="Times New Roman" w:cs="Times New Roman"/>
          <w:sz w:val="24"/>
          <w:szCs w:val="24"/>
        </w:rPr>
        <w:t xml:space="preserve"> </w:t>
      </w:r>
      <w:r w:rsidR="00574A26" w:rsidRPr="00574A26">
        <w:rPr>
          <w:rFonts w:ascii="Times New Roman" w:hAnsi="Times New Roman" w:cs="Times New Roman"/>
          <w:sz w:val="24"/>
          <w:szCs w:val="24"/>
        </w:rPr>
        <w:t xml:space="preserve">nella parte in cui considera necessari i requisiti di residenza anagrafica e dimora abituale non solo </w:t>
      </w:r>
      <w:r w:rsidR="0013272C">
        <w:rPr>
          <w:rFonts w:ascii="Times New Roman" w:hAnsi="Times New Roman" w:cs="Times New Roman"/>
          <w:sz w:val="24"/>
          <w:szCs w:val="24"/>
        </w:rPr>
        <w:t>per i</w:t>
      </w:r>
      <w:r w:rsidR="00574A26" w:rsidRPr="00574A26">
        <w:rPr>
          <w:rFonts w:ascii="Times New Roman" w:hAnsi="Times New Roman" w:cs="Times New Roman"/>
          <w:sz w:val="24"/>
          <w:szCs w:val="24"/>
        </w:rPr>
        <w:t xml:space="preserve">l possessore dell’immobile, bensì </w:t>
      </w:r>
      <w:r w:rsidR="0013272C">
        <w:rPr>
          <w:rFonts w:ascii="Times New Roman" w:hAnsi="Times New Roman" w:cs="Times New Roman"/>
          <w:sz w:val="24"/>
          <w:szCs w:val="24"/>
        </w:rPr>
        <w:t xml:space="preserve">per </w:t>
      </w:r>
      <w:r w:rsidR="00574A26" w:rsidRPr="00574A26">
        <w:rPr>
          <w:rFonts w:ascii="Times New Roman" w:hAnsi="Times New Roman" w:cs="Times New Roman"/>
          <w:sz w:val="24"/>
          <w:szCs w:val="24"/>
        </w:rPr>
        <w:t>l’intero nucleo familiare.</w:t>
      </w:r>
    </w:p>
    <w:p w14:paraId="2CB7B5E0" w14:textId="2B30D339" w:rsidR="00A23C38" w:rsidRDefault="00456DBF" w:rsidP="00A23C38">
      <w:pPr>
        <w:tabs>
          <w:tab w:val="left" w:pos="9072"/>
        </w:tabs>
        <w:spacing w:after="0" w:line="360" w:lineRule="auto"/>
        <w:ind w:right="-1"/>
        <w:jc w:val="both"/>
        <w:rPr>
          <w:rFonts w:ascii="Times New Roman" w:eastAsia="Calibri" w:hAnsi="Times New Roman" w:cs="Times New Roman"/>
          <w:bCs/>
          <w:sz w:val="24"/>
          <w:szCs w:val="24"/>
        </w:rPr>
      </w:pPr>
      <w:r>
        <w:rPr>
          <w:rFonts w:ascii="Times New Roman" w:hAnsi="Times New Roman" w:cs="Times New Roman"/>
          <w:sz w:val="24"/>
          <w:szCs w:val="24"/>
        </w:rPr>
        <w:lastRenderedPageBreak/>
        <w:t xml:space="preserve">Più nello </w:t>
      </w:r>
      <w:r w:rsidR="00D7305C">
        <w:rPr>
          <w:rFonts w:ascii="Times New Roman" w:hAnsi="Times New Roman" w:cs="Times New Roman"/>
          <w:sz w:val="24"/>
          <w:szCs w:val="24"/>
        </w:rPr>
        <w:t>specifico,</w:t>
      </w:r>
      <w:r>
        <w:rPr>
          <w:rFonts w:ascii="Times New Roman" w:hAnsi="Times New Roman" w:cs="Times New Roman"/>
          <w:sz w:val="24"/>
          <w:szCs w:val="24"/>
        </w:rPr>
        <w:t xml:space="preserve"> </w:t>
      </w:r>
      <w:r w:rsidR="00574A26" w:rsidRPr="00574A26">
        <w:rPr>
          <w:rFonts w:ascii="Times New Roman" w:hAnsi="Times New Roman" w:cs="Times New Roman"/>
          <w:b/>
          <w:bCs/>
          <w:sz w:val="24"/>
          <w:szCs w:val="24"/>
        </w:rPr>
        <w:t>in base all</w:t>
      </w:r>
      <w:r w:rsidR="003D5AED">
        <w:rPr>
          <w:rFonts w:ascii="Times New Roman" w:hAnsi="Times New Roman" w:cs="Times New Roman"/>
          <w:b/>
          <w:bCs/>
          <w:sz w:val="24"/>
          <w:szCs w:val="24"/>
        </w:rPr>
        <w:t>a</w:t>
      </w:r>
      <w:r w:rsidR="00574A26" w:rsidRPr="00574A26">
        <w:rPr>
          <w:rFonts w:ascii="Times New Roman" w:hAnsi="Times New Roman" w:cs="Times New Roman"/>
          <w:b/>
          <w:bCs/>
          <w:sz w:val="24"/>
          <w:szCs w:val="24"/>
        </w:rPr>
        <w:t xml:space="preserve"> predett</w:t>
      </w:r>
      <w:r w:rsidR="003D5AED">
        <w:rPr>
          <w:rFonts w:ascii="Times New Roman" w:hAnsi="Times New Roman" w:cs="Times New Roman"/>
          <w:b/>
          <w:bCs/>
          <w:sz w:val="24"/>
          <w:szCs w:val="24"/>
        </w:rPr>
        <w:t>a</w:t>
      </w:r>
      <w:r w:rsidR="00574A26" w:rsidRPr="00574A26">
        <w:rPr>
          <w:rFonts w:ascii="Times New Roman" w:hAnsi="Times New Roman" w:cs="Times New Roman"/>
          <w:b/>
          <w:bCs/>
          <w:sz w:val="24"/>
          <w:szCs w:val="24"/>
        </w:rPr>
        <w:t xml:space="preserve"> disposizion</w:t>
      </w:r>
      <w:r w:rsidR="003D5AED">
        <w:rPr>
          <w:rFonts w:ascii="Times New Roman" w:hAnsi="Times New Roman" w:cs="Times New Roman"/>
          <w:b/>
          <w:bCs/>
          <w:sz w:val="24"/>
          <w:szCs w:val="24"/>
        </w:rPr>
        <w:t>e</w:t>
      </w:r>
      <w:r w:rsidR="00574A26" w:rsidRPr="00574A26">
        <w:rPr>
          <w:rFonts w:ascii="Times New Roman" w:hAnsi="Times New Roman" w:cs="Times New Roman"/>
          <w:b/>
          <w:bCs/>
          <w:sz w:val="24"/>
          <w:szCs w:val="24"/>
        </w:rPr>
        <w:t>, ai fini dell’agevolazione IMU, viene considerato “abitazione principale” l’immobile</w:t>
      </w:r>
      <w:r w:rsidR="007E6309" w:rsidRPr="00574A26">
        <w:rPr>
          <w:rStyle w:val="Enfasicorsivo"/>
          <w:rFonts w:ascii="Times New Roman" w:hAnsi="Times New Roman" w:cs="Times New Roman"/>
          <w:b/>
          <w:bCs/>
          <w:color w:val="000000" w:themeColor="text1"/>
          <w:sz w:val="24"/>
          <w:szCs w:val="24"/>
          <w:shd w:val="clear" w:color="auto" w:fill="FFFFFF"/>
        </w:rPr>
        <w:t> </w:t>
      </w:r>
      <w:r w:rsidR="007E6309" w:rsidRPr="00574A26">
        <w:rPr>
          <w:rStyle w:val="Enfasigrassetto"/>
          <w:rFonts w:ascii="Times New Roman" w:hAnsi="Times New Roman" w:cs="Times New Roman"/>
          <w:color w:val="000000" w:themeColor="text1"/>
          <w:sz w:val="24"/>
          <w:szCs w:val="24"/>
          <w:shd w:val="clear" w:color="auto" w:fill="FFFFFF"/>
        </w:rPr>
        <w:t>nel quale il possessore e il suo nucleo familiare dimorano abitualmente e risiedono anagraficamente</w:t>
      </w:r>
      <w:r w:rsidR="00574A26" w:rsidRPr="00574A26">
        <w:rPr>
          <w:rFonts w:ascii="Times New Roman" w:hAnsi="Times New Roman" w:cs="Times New Roman"/>
          <w:b/>
          <w:bCs/>
          <w:color w:val="000000" w:themeColor="text1"/>
          <w:sz w:val="24"/>
          <w:szCs w:val="24"/>
          <w:shd w:val="clear" w:color="auto" w:fill="FFFFFF"/>
        </w:rPr>
        <w:t>.</w:t>
      </w:r>
      <w:r w:rsidR="00EF4BCA" w:rsidRPr="00EF4BCA">
        <w:rPr>
          <w:rFonts w:ascii="Times New Roman" w:eastAsia="Calibri" w:hAnsi="Times New Roman" w:cs="Times New Roman"/>
          <w:b/>
          <w:sz w:val="20"/>
          <w:szCs w:val="20"/>
        </w:rPr>
        <w:t xml:space="preserve"> </w:t>
      </w:r>
      <w:r w:rsidR="00EF4BCA" w:rsidRPr="00EF4BCA">
        <w:rPr>
          <w:rFonts w:ascii="Times New Roman" w:eastAsia="Calibri" w:hAnsi="Times New Roman" w:cs="Times New Roman"/>
          <w:bCs/>
          <w:sz w:val="24"/>
          <w:szCs w:val="24"/>
        </w:rPr>
        <w:t xml:space="preserve">In altre parole, per poter accedere all’esenzione </w:t>
      </w:r>
      <w:r w:rsidR="0061640B" w:rsidRPr="00A8657F">
        <w:rPr>
          <w:rFonts w:ascii="Times New Roman" w:eastAsia="Calibri" w:hAnsi="Times New Roman" w:cs="Times New Roman"/>
          <w:bCs/>
          <w:sz w:val="24"/>
          <w:szCs w:val="24"/>
        </w:rPr>
        <w:t>dall’</w:t>
      </w:r>
      <w:r w:rsidR="00EF4BCA" w:rsidRPr="00EF4BCA">
        <w:rPr>
          <w:rFonts w:ascii="Times New Roman" w:eastAsia="Calibri" w:hAnsi="Times New Roman" w:cs="Times New Roman"/>
          <w:bCs/>
          <w:sz w:val="24"/>
          <w:szCs w:val="24"/>
        </w:rPr>
        <w:t xml:space="preserve">IMU, </w:t>
      </w:r>
      <w:r w:rsidR="00EF4BCA">
        <w:rPr>
          <w:rFonts w:ascii="Times New Roman" w:eastAsia="Calibri" w:hAnsi="Times New Roman" w:cs="Times New Roman"/>
          <w:b/>
          <w:sz w:val="24"/>
          <w:szCs w:val="24"/>
        </w:rPr>
        <w:t>è necessario</w:t>
      </w:r>
      <w:r w:rsidR="00EF4BCA">
        <w:rPr>
          <w:rFonts w:ascii="Times New Roman" w:eastAsia="Calibri" w:hAnsi="Times New Roman" w:cs="Times New Roman"/>
          <w:bCs/>
          <w:sz w:val="24"/>
          <w:szCs w:val="24"/>
        </w:rPr>
        <w:t xml:space="preserve"> </w:t>
      </w:r>
      <w:r w:rsidR="00EF4BCA" w:rsidRPr="00EF4BCA">
        <w:rPr>
          <w:rFonts w:ascii="Times New Roman" w:eastAsia="Calibri" w:hAnsi="Times New Roman" w:cs="Times New Roman"/>
          <w:b/>
          <w:sz w:val="24"/>
          <w:szCs w:val="24"/>
        </w:rPr>
        <w:t>che</w:t>
      </w:r>
      <w:r w:rsidR="00EF4BCA" w:rsidRPr="00EF4BCA">
        <w:rPr>
          <w:rFonts w:ascii="Times New Roman" w:eastAsia="Calibri" w:hAnsi="Times New Roman" w:cs="Times New Roman"/>
          <w:bCs/>
          <w:sz w:val="24"/>
          <w:szCs w:val="24"/>
        </w:rPr>
        <w:t xml:space="preserve"> </w:t>
      </w:r>
      <w:r w:rsidR="00EF4BCA" w:rsidRPr="00EF4BCA">
        <w:rPr>
          <w:rFonts w:ascii="Times New Roman" w:eastAsia="Calibri" w:hAnsi="Times New Roman" w:cs="Times New Roman"/>
          <w:b/>
          <w:sz w:val="24"/>
          <w:szCs w:val="24"/>
        </w:rPr>
        <w:t>l’immobile sia utilizzato come abitazione principale non solo dal soggetto passivo, ma anche dal suo nucleo familiare</w:t>
      </w:r>
      <w:r w:rsidR="00EF4BCA" w:rsidRPr="00EF4BCA">
        <w:rPr>
          <w:rFonts w:ascii="Times New Roman" w:eastAsia="Calibri" w:hAnsi="Times New Roman" w:cs="Times New Roman"/>
          <w:bCs/>
          <w:sz w:val="24"/>
          <w:szCs w:val="24"/>
        </w:rPr>
        <w:t xml:space="preserve">. </w:t>
      </w:r>
    </w:p>
    <w:p w14:paraId="716CFB3D" w14:textId="1A0134D4" w:rsidR="00C37999" w:rsidRDefault="00C8172E" w:rsidP="00C8172E">
      <w:pPr>
        <w:tabs>
          <w:tab w:val="left" w:pos="9072"/>
        </w:tabs>
        <w:spacing w:after="0" w:line="360" w:lineRule="auto"/>
        <w:ind w:right="-1"/>
        <w:jc w:val="both"/>
        <w:rPr>
          <w:rFonts w:ascii="Times New Roman" w:hAnsi="Times New Roman" w:cs="Times New Roman"/>
          <w:sz w:val="24"/>
          <w:szCs w:val="24"/>
        </w:rPr>
      </w:pPr>
      <w:r>
        <w:rPr>
          <w:rFonts w:ascii="Times New Roman" w:eastAsia="Calibri" w:hAnsi="Times New Roman" w:cs="Times New Roman"/>
          <w:bCs/>
          <w:sz w:val="24"/>
          <w:szCs w:val="24"/>
        </w:rPr>
        <w:t xml:space="preserve">Da questo ne </w:t>
      </w:r>
      <w:r>
        <w:rPr>
          <w:rFonts w:ascii="Times New Roman" w:hAnsi="Times New Roman" w:cs="Times New Roman"/>
          <w:sz w:val="24"/>
          <w:szCs w:val="24"/>
        </w:rPr>
        <w:t xml:space="preserve">discende </w:t>
      </w:r>
      <w:r w:rsidR="0013272C">
        <w:rPr>
          <w:rFonts w:ascii="Times New Roman" w:hAnsi="Times New Roman" w:cs="Times New Roman"/>
          <w:sz w:val="24"/>
          <w:szCs w:val="24"/>
        </w:rPr>
        <w:t xml:space="preserve">la paradossale conseguenza che, </w:t>
      </w:r>
      <w:r w:rsidR="00325B4B">
        <w:rPr>
          <w:rFonts w:ascii="Times New Roman" w:hAnsi="Times New Roman" w:cs="Times New Roman"/>
          <w:sz w:val="24"/>
          <w:szCs w:val="24"/>
        </w:rPr>
        <w:t>quando ancora il nucleo familiare non si è formato</w:t>
      </w:r>
      <w:r w:rsidR="0016204B">
        <w:rPr>
          <w:rFonts w:ascii="Times New Roman" w:hAnsi="Times New Roman" w:cs="Times New Roman"/>
          <w:sz w:val="24"/>
          <w:szCs w:val="24"/>
        </w:rPr>
        <w:t xml:space="preserve"> (come </w:t>
      </w:r>
      <w:r w:rsidR="00574A26">
        <w:rPr>
          <w:rFonts w:ascii="Times New Roman" w:hAnsi="Times New Roman" w:cs="Times New Roman"/>
          <w:sz w:val="24"/>
          <w:szCs w:val="24"/>
        </w:rPr>
        <w:t>nel caso d</w:t>
      </w:r>
      <w:r w:rsidR="003335C6">
        <w:rPr>
          <w:rFonts w:ascii="Times New Roman" w:hAnsi="Times New Roman" w:cs="Times New Roman"/>
          <w:sz w:val="24"/>
          <w:szCs w:val="24"/>
        </w:rPr>
        <w:t>elle</w:t>
      </w:r>
      <w:r w:rsidR="00574A26">
        <w:rPr>
          <w:rFonts w:ascii="Times New Roman" w:hAnsi="Times New Roman" w:cs="Times New Roman"/>
          <w:sz w:val="24"/>
          <w:szCs w:val="24"/>
        </w:rPr>
        <w:t xml:space="preserve"> coppie di fatto</w:t>
      </w:r>
      <w:r w:rsidR="0016204B">
        <w:rPr>
          <w:rFonts w:ascii="Times New Roman" w:hAnsi="Times New Roman" w:cs="Times New Roman"/>
          <w:sz w:val="24"/>
          <w:szCs w:val="24"/>
        </w:rPr>
        <w:t>)</w:t>
      </w:r>
      <w:r w:rsidR="00325B4B">
        <w:rPr>
          <w:rFonts w:ascii="Times New Roman" w:hAnsi="Times New Roman" w:cs="Times New Roman"/>
          <w:sz w:val="24"/>
          <w:szCs w:val="24"/>
        </w:rPr>
        <w:t xml:space="preserve">, </w:t>
      </w:r>
      <w:r w:rsidR="0013272C">
        <w:rPr>
          <w:rFonts w:ascii="Times New Roman" w:hAnsi="Times New Roman" w:cs="Times New Roman"/>
          <w:sz w:val="24"/>
          <w:szCs w:val="24"/>
        </w:rPr>
        <w:t>è riconosciuto</w:t>
      </w:r>
      <w:r w:rsidR="00C37999">
        <w:rPr>
          <w:rFonts w:ascii="Times New Roman" w:hAnsi="Times New Roman" w:cs="Times New Roman"/>
          <w:sz w:val="24"/>
          <w:szCs w:val="24"/>
        </w:rPr>
        <w:t xml:space="preserve"> in capo</w:t>
      </w:r>
      <w:r w:rsidR="00325B4B">
        <w:rPr>
          <w:rFonts w:ascii="Times New Roman" w:hAnsi="Times New Roman" w:cs="Times New Roman"/>
          <w:sz w:val="24"/>
          <w:szCs w:val="24"/>
        </w:rPr>
        <w:t xml:space="preserve"> a ciascun possessore di immobile, che vi risiede </w:t>
      </w:r>
      <w:r w:rsidR="003335C6">
        <w:rPr>
          <w:rFonts w:ascii="Times New Roman" w:hAnsi="Times New Roman" w:cs="Times New Roman"/>
          <w:sz w:val="24"/>
          <w:szCs w:val="24"/>
        </w:rPr>
        <w:t xml:space="preserve">anagraficamente </w:t>
      </w:r>
      <w:r w:rsidR="00325B4B">
        <w:rPr>
          <w:rFonts w:ascii="Times New Roman" w:hAnsi="Times New Roman" w:cs="Times New Roman"/>
          <w:sz w:val="24"/>
          <w:szCs w:val="24"/>
        </w:rPr>
        <w:t>e dimora</w:t>
      </w:r>
      <w:r w:rsidR="003335C6">
        <w:rPr>
          <w:rFonts w:ascii="Times New Roman" w:hAnsi="Times New Roman" w:cs="Times New Roman"/>
          <w:sz w:val="24"/>
          <w:szCs w:val="24"/>
        </w:rPr>
        <w:t xml:space="preserve"> abitualmente</w:t>
      </w:r>
      <w:r w:rsidR="00325B4B">
        <w:rPr>
          <w:rFonts w:ascii="Times New Roman" w:hAnsi="Times New Roman" w:cs="Times New Roman"/>
          <w:sz w:val="24"/>
          <w:szCs w:val="24"/>
        </w:rPr>
        <w:t xml:space="preserve">, </w:t>
      </w:r>
      <w:r w:rsidR="00C37999">
        <w:rPr>
          <w:rFonts w:ascii="Times New Roman" w:hAnsi="Times New Roman" w:cs="Times New Roman"/>
          <w:sz w:val="24"/>
          <w:szCs w:val="24"/>
        </w:rPr>
        <w:t>il diritto all’</w:t>
      </w:r>
      <w:r w:rsidR="00325B4B">
        <w:rPr>
          <w:rFonts w:ascii="Times New Roman" w:hAnsi="Times New Roman" w:cs="Times New Roman"/>
          <w:sz w:val="24"/>
          <w:szCs w:val="24"/>
        </w:rPr>
        <w:t>esenzione dal tributo comunale</w:t>
      </w:r>
      <w:r w:rsidR="00C37999">
        <w:rPr>
          <w:rFonts w:ascii="Times New Roman" w:hAnsi="Times New Roman" w:cs="Times New Roman"/>
          <w:sz w:val="24"/>
          <w:szCs w:val="24"/>
        </w:rPr>
        <w:t>.</w:t>
      </w:r>
      <w:r w:rsidR="00325B4B">
        <w:rPr>
          <w:rFonts w:ascii="Times New Roman" w:hAnsi="Times New Roman" w:cs="Times New Roman"/>
          <w:sz w:val="24"/>
          <w:szCs w:val="24"/>
        </w:rPr>
        <w:t xml:space="preserve"> </w:t>
      </w:r>
    </w:p>
    <w:p w14:paraId="2FDB6336" w14:textId="3307DD60" w:rsidR="00325B4B" w:rsidRDefault="00325B4B" w:rsidP="00E86696">
      <w:pPr>
        <w:tabs>
          <w:tab w:val="left" w:pos="142"/>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 contrario, </w:t>
      </w:r>
      <w:r w:rsidR="0013272C">
        <w:rPr>
          <w:rFonts w:ascii="Times New Roman" w:hAnsi="Times New Roman" w:cs="Times New Roman"/>
          <w:sz w:val="24"/>
          <w:szCs w:val="24"/>
        </w:rPr>
        <w:t xml:space="preserve">una volta che </w:t>
      </w:r>
      <w:r w:rsidR="003335C6">
        <w:rPr>
          <w:rFonts w:ascii="Times New Roman" w:hAnsi="Times New Roman" w:cs="Times New Roman"/>
          <w:sz w:val="24"/>
          <w:szCs w:val="24"/>
        </w:rPr>
        <w:t xml:space="preserve">due </w:t>
      </w:r>
      <w:r w:rsidR="0013272C">
        <w:rPr>
          <w:rFonts w:ascii="Times New Roman" w:hAnsi="Times New Roman" w:cs="Times New Roman"/>
          <w:sz w:val="24"/>
          <w:szCs w:val="24"/>
        </w:rPr>
        <w:t>soggetti</w:t>
      </w:r>
      <w:r w:rsidR="00574A26">
        <w:rPr>
          <w:rFonts w:ascii="Times New Roman" w:hAnsi="Times New Roman" w:cs="Times New Roman"/>
          <w:sz w:val="24"/>
          <w:szCs w:val="24"/>
        </w:rPr>
        <w:t xml:space="preserve"> decidono di formalizzare la loro unione mediante </w:t>
      </w:r>
      <w:r>
        <w:rPr>
          <w:rFonts w:ascii="Times New Roman" w:hAnsi="Times New Roman" w:cs="Times New Roman"/>
          <w:sz w:val="24"/>
          <w:szCs w:val="24"/>
        </w:rPr>
        <w:t xml:space="preserve">matrimonio o unione civile, </w:t>
      </w:r>
      <w:r w:rsidR="00C37999">
        <w:rPr>
          <w:rFonts w:ascii="Times New Roman" w:hAnsi="Times New Roman" w:cs="Times New Roman"/>
          <w:sz w:val="24"/>
          <w:szCs w:val="24"/>
        </w:rPr>
        <w:t xml:space="preserve">tale diritto </w:t>
      </w:r>
      <w:r w:rsidR="0013272C">
        <w:rPr>
          <w:rFonts w:ascii="Times New Roman" w:hAnsi="Times New Roman" w:cs="Times New Roman"/>
          <w:sz w:val="24"/>
          <w:szCs w:val="24"/>
        </w:rPr>
        <w:t xml:space="preserve">non è più riconosciuto </w:t>
      </w:r>
      <w:r w:rsidR="00C37999">
        <w:rPr>
          <w:rFonts w:ascii="Times New Roman" w:hAnsi="Times New Roman" w:cs="Times New Roman"/>
          <w:sz w:val="24"/>
          <w:szCs w:val="24"/>
        </w:rPr>
        <w:t>quando anche solo uno dei componenti del nucleo familiare abbia la residenza anagrafica o la dimora abituale in un immobile</w:t>
      </w:r>
      <w:r w:rsidR="0013272C">
        <w:rPr>
          <w:rFonts w:ascii="Times New Roman" w:hAnsi="Times New Roman" w:cs="Times New Roman"/>
          <w:sz w:val="24"/>
          <w:szCs w:val="24"/>
        </w:rPr>
        <w:t xml:space="preserve"> diverso</w:t>
      </w:r>
      <w:r w:rsidR="00C37999">
        <w:rPr>
          <w:rFonts w:ascii="Times New Roman" w:hAnsi="Times New Roman" w:cs="Times New Roman"/>
          <w:sz w:val="24"/>
          <w:szCs w:val="24"/>
        </w:rPr>
        <w:t>.</w:t>
      </w:r>
      <w:r w:rsidR="0042534B">
        <w:rPr>
          <w:rFonts w:ascii="Times New Roman" w:hAnsi="Times New Roman" w:cs="Times New Roman"/>
          <w:sz w:val="24"/>
          <w:szCs w:val="24"/>
        </w:rPr>
        <w:t xml:space="preserve"> </w:t>
      </w:r>
    </w:p>
    <w:p w14:paraId="6D797332" w14:textId="03F0F331" w:rsidR="005B5393" w:rsidRDefault="003257E8" w:rsidP="00BE3191">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Inoltre, </w:t>
      </w:r>
      <w:r w:rsidR="0016204B">
        <w:rPr>
          <w:rFonts w:ascii="Times New Roman" w:hAnsi="Times New Roman" w:cs="Times New Roman"/>
          <w:sz w:val="24"/>
          <w:szCs w:val="24"/>
        </w:rPr>
        <w:t xml:space="preserve">si rileva che, </w:t>
      </w:r>
      <w:r>
        <w:rPr>
          <w:rFonts w:ascii="Times New Roman" w:hAnsi="Times New Roman" w:cs="Times New Roman"/>
          <w:sz w:val="24"/>
          <w:szCs w:val="24"/>
        </w:rPr>
        <w:t>c</w:t>
      </w:r>
      <w:r w:rsidR="0013272C">
        <w:rPr>
          <w:rFonts w:ascii="Times New Roman" w:hAnsi="Times New Roman" w:cs="Times New Roman"/>
          <w:sz w:val="24"/>
          <w:szCs w:val="24"/>
        </w:rPr>
        <w:t xml:space="preserve">on </w:t>
      </w:r>
      <w:r w:rsidR="0070675F">
        <w:rPr>
          <w:rFonts w:ascii="Times New Roman" w:hAnsi="Times New Roman" w:cs="Times New Roman"/>
          <w:sz w:val="24"/>
          <w:szCs w:val="24"/>
        </w:rPr>
        <w:t>la sentenza in esame</w:t>
      </w:r>
      <w:r w:rsidR="0013272C">
        <w:rPr>
          <w:rFonts w:ascii="Times New Roman" w:hAnsi="Times New Roman" w:cs="Times New Roman"/>
          <w:sz w:val="24"/>
          <w:szCs w:val="24"/>
        </w:rPr>
        <w:t>, la C</w:t>
      </w:r>
      <w:r w:rsidR="0016204B">
        <w:rPr>
          <w:rFonts w:ascii="Times New Roman" w:hAnsi="Times New Roman" w:cs="Times New Roman"/>
          <w:sz w:val="24"/>
          <w:szCs w:val="24"/>
        </w:rPr>
        <w:t>onsulta</w:t>
      </w:r>
      <w:r w:rsidR="0013272C">
        <w:rPr>
          <w:rFonts w:ascii="Times New Roman" w:hAnsi="Times New Roman" w:cs="Times New Roman"/>
          <w:sz w:val="24"/>
          <w:szCs w:val="24"/>
        </w:rPr>
        <w:t xml:space="preserve"> ha </w:t>
      </w:r>
      <w:r w:rsidR="00BE3191">
        <w:rPr>
          <w:rFonts w:ascii="Times New Roman" w:hAnsi="Times New Roman" w:cs="Times New Roman"/>
          <w:sz w:val="24"/>
          <w:szCs w:val="24"/>
        </w:rPr>
        <w:t xml:space="preserve">disatteso quanto precedentemente statuito dalla Suprema Corte </w:t>
      </w:r>
      <w:r w:rsidR="00BE3191" w:rsidRPr="004C6972">
        <w:rPr>
          <w:rFonts w:ascii="Times New Roman" w:hAnsi="Times New Roman" w:cs="Times New Roman"/>
          <w:sz w:val="24"/>
          <w:szCs w:val="24"/>
        </w:rPr>
        <w:t>di Cassazione con l’ordinanza n. 17408/2021, nella quale i giudici di legittimità</w:t>
      </w:r>
      <w:r w:rsidR="004C6972" w:rsidRPr="004C6972">
        <w:rPr>
          <w:rFonts w:ascii="Times New Roman" w:hAnsi="Times New Roman" w:cs="Times New Roman"/>
          <w:sz w:val="24"/>
          <w:szCs w:val="24"/>
        </w:rPr>
        <w:t>, accogliendo un orientamento opposto rispetto a quello della Corte Costituzionale,</w:t>
      </w:r>
      <w:r w:rsidR="00BE3191" w:rsidRPr="004C6972">
        <w:rPr>
          <w:rFonts w:ascii="Times New Roman" w:hAnsi="Times New Roman" w:cs="Times New Roman"/>
          <w:sz w:val="24"/>
          <w:szCs w:val="24"/>
        </w:rPr>
        <w:t xml:space="preserve"> </w:t>
      </w:r>
      <w:r w:rsidR="00BE3191" w:rsidRPr="004C6972">
        <w:rPr>
          <w:rFonts w:ascii="Times New Roman" w:hAnsi="Times New Roman" w:cs="Times New Roman"/>
          <w:color w:val="000000" w:themeColor="text1"/>
          <w:sz w:val="24"/>
          <w:szCs w:val="24"/>
        </w:rPr>
        <w:t xml:space="preserve">hanno escluso la possibilità di applicare l’agevolazione IMU nel caso in cui il possessore e il suo nucleo familiare non dimorino </w:t>
      </w:r>
      <w:r w:rsidR="00047942">
        <w:rPr>
          <w:rFonts w:ascii="Times New Roman" w:hAnsi="Times New Roman" w:cs="Times New Roman"/>
          <w:color w:val="000000" w:themeColor="text1"/>
          <w:sz w:val="24"/>
          <w:szCs w:val="24"/>
        </w:rPr>
        <w:t>abitual</w:t>
      </w:r>
      <w:r w:rsidR="00BE3191" w:rsidRPr="004C6972">
        <w:rPr>
          <w:rFonts w:ascii="Times New Roman" w:hAnsi="Times New Roman" w:cs="Times New Roman"/>
          <w:color w:val="000000" w:themeColor="text1"/>
          <w:sz w:val="24"/>
          <w:szCs w:val="24"/>
        </w:rPr>
        <w:t>mente e non risiedano anagraficamente nello stesso immobile. In altre parole,</w:t>
      </w:r>
      <w:r w:rsidR="000E34C7">
        <w:rPr>
          <w:rFonts w:ascii="Times New Roman" w:hAnsi="Times New Roman" w:cs="Times New Roman"/>
          <w:color w:val="000000" w:themeColor="text1"/>
          <w:sz w:val="24"/>
          <w:szCs w:val="24"/>
        </w:rPr>
        <w:t xml:space="preserve"> secondo l’orientamento della Suprema Corte,</w:t>
      </w:r>
      <w:r w:rsidR="00BE3191" w:rsidRPr="004C6972">
        <w:rPr>
          <w:rFonts w:ascii="Times New Roman" w:hAnsi="Times New Roman" w:cs="Times New Roman"/>
          <w:color w:val="000000" w:themeColor="text1"/>
          <w:sz w:val="24"/>
          <w:szCs w:val="24"/>
        </w:rPr>
        <w:t xml:space="preserve"> se due coniugi risied</w:t>
      </w:r>
      <w:r w:rsidR="00047942">
        <w:rPr>
          <w:rFonts w:ascii="Times New Roman" w:hAnsi="Times New Roman" w:cs="Times New Roman"/>
          <w:color w:val="000000" w:themeColor="text1"/>
          <w:sz w:val="24"/>
          <w:szCs w:val="24"/>
        </w:rPr>
        <w:t>ono</w:t>
      </w:r>
      <w:r w:rsidR="00BE3191" w:rsidRPr="004C6972">
        <w:rPr>
          <w:rFonts w:ascii="Times New Roman" w:hAnsi="Times New Roman" w:cs="Times New Roman"/>
          <w:color w:val="000000" w:themeColor="text1"/>
          <w:sz w:val="24"/>
          <w:szCs w:val="24"/>
        </w:rPr>
        <w:t xml:space="preserve"> in due </w:t>
      </w:r>
      <w:r w:rsidR="007F1C6D">
        <w:rPr>
          <w:rFonts w:ascii="Times New Roman" w:hAnsi="Times New Roman" w:cs="Times New Roman"/>
          <w:color w:val="000000" w:themeColor="text1"/>
          <w:sz w:val="24"/>
          <w:szCs w:val="24"/>
        </w:rPr>
        <w:t>C</w:t>
      </w:r>
      <w:r w:rsidR="00BE3191" w:rsidRPr="004C6972">
        <w:rPr>
          <w:rFonts w:ascii="Times New Roman" w:hAnsi="Times New Roman" w:cs="Times New Roman"/>
          <w:color w:val="000000" w:themeColor="text1"/>
          <w:sz w:val="24"/>
          <w:szCs w:val="24"/>
        </w:rPr>
        <w:t>omuni diversi nessuno dei loro immobili</w:t>
      </w:r>
      <w:r w:rsidR="00BE3191" w:rsidRPr="00BE3191">
        <w:rPr>
          <w:rFonts w:ascii="Times New Roman" w:hAnsi="Times New Roman" w:cs="Times New Roman"/>
          <w:color w:val="000000" w:themeColor="text1"/>
          <w:sz w:val="24"/>
          <w:szCs w:val="24"/>
        </w:rPr>
        <w:t xml:space="preserve"> p</w:t>
      </w:r>
      <w:r w:rsidR="00047942">
        <w:rPr>
          <w:rFonts w:ascii="Times New Roman" w:hAnsi="Times New Roman" w:cs="Times New Roman"/>
          <w:color w:val="000000" w:themeColor="text1"/>
          <w:sz w:val="24"/>
          <w:szCs w:val="24"/>
        </w:rPr>
        <w:t xml:space="preserve">otrebbe </w:t>
      </w:r>
      <w:r w:rsidR="00BE3191" w:rsidRPr="00BE3191">
        <w:rPr>
          <w:rFonts w:ascii="Times New Roman" w:hAnsi="Times New Roman" w:cs="Times New Roman"/>
          <w:color w:val="000000" w:themeColor="text1"/>
          <w:sz w:val="24"/>
          <w:szCs w:val="24"/>
        </w:rPr>
        <w:t>beneficiare dell’</w:t>
      </w:r>
      <w:r w:rsidR="000E34C7">
        <w:rPr>
          <w:rFonts w:ascii="Times New Roman" w:hAnsi="Times New Roman" w:cs="Times New Roman"/>
          <w:color w:val="000000" w:themeColor="text1"/>
          <w:sz w:val="24"/>
          <w:szCs w:val="24"/>
        </w:rPr>
        <w:t>esenzione dal tributo comunal</w:t>
      </w:r>
      <w:r w:rsidR="001C4D01">
        <w:rPr>
          <w:rFonts w:ascii="Times New Roman" w:hAnsi="Times New Roman" w:cs="Times New Roman"/>
          <w:color w:val="000000" w:themeColor="text1"/>
          <w:sz w:val="24"/>
          <w:szCs w:val="24"/>
        </w:rPr>
        <w:t xml:space="preserve">e. </w:t>
      </w:r>
    </w:p>
    <w:p w14:paraId="357A7DBE" w14:textId="2BCF620B" w:rsidR="001C4D01" w:rsidRDefault="001C4D01" w:rsidP="00BE3191">
      <w:pPr>
        <w:tabs>
          <w:tab w:val="left" w:pos="142"/>
          <w:tab w:val="left" w:pos="284"/>
        </w:tabs>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Tale pronuncia di legittimità è stata successivamente neutralizzata dall’art. 5-</w:t>
      </w:r>
      <w:r w:rsidRPr="001C4D01">
        <w:rPr>
          <w:rFonts w:ascii="Times New Roman" w:hAnsi="Times New Roman" w:cs="Times New Roman"/>
          <w:i/>
          <w:iCs/>
          <w:color w:val="000000" w:themeColor="text1"/>
          <w:sz w:val="24"/>
          <w:szCs w:val="24"/>
        </w:rPr>
        <w:t>decies</w:t>
      </w:r>
      <w:r>
        <w:rPr>
          <w:rFonts w:ascii="Times New Roman" w:hAnsi="Times New Roman" w:cs="Times New Roman"/>
          <w:color w:val="000000" w:themeColor="text1"/>
          <w:sz w:val="24"/>
          <w:szCs w:val="24"/>
        </w:rPr>
        <w:t>, comma 1, D.L. n. 146/2021, con il quale il legis</w:t>
      </w:r>
      <w:r w:rsidRPr="001C4D01">
        <w:rPr>
          <w:rFonts w:ascii="Times New Roman" w:hAnsi="Times New Roman" w:cs="Times New Roman"/>
          <w:color w:val="000000" w:themeColor="text1"/>
          <w:sz w:val="24"/>
          <w:szCs w:val="24"/>
        </w:rPr>
        <w:t>latore ha stabilito che “</w:t>
      </w:r>
      <w:r w:rsidRPr="001C4D01">
        <w:rPr>
          <w:rFonts w:ascii="Times New Roman" w:hAnsi="Times New Roman" w:cs="Times New Roman"/>
          <w:i/>
          <w:iCs/>
          <w:sz w:val="24"/>
          <w:szCs w:val="24"/>
        </w:rPr>
        <w:t>nel caso in cui i componenti del nucleo familiare abbiano stabilito la dimora abituale e la residenza anagrafica in immobili diversi situati nel territorio comunale o in comuni diversi, le agevolazioni per l’abitazione principale e per le relative pertinenze in relazione al nucleo familiare si applicano per un solo immobile, scelto dai componenti del nucleo familiare</w:t>
      </w:r>
      <w:r w:rsidRPr="001C4D01">
        <w:rPr>
          <w:rFonts w:ascii="Times New Roman" w:hAnsi="Times New Roman" w:cs="Times New Roman"/>
          <w:sz w:val="24"/>
          <w:szCs w:val="24"/>
        </w:rPr>
        <w:t>”.</w:t>
      </w:r>
    </w:p>
    <w:p w14:paraId="15753E74" w14:textId="4D4AF0D3" w:rsidR="00047942" w:rsidRDefault="00047942" w:rsidP="00BE3191">
      <w:pPr>
        <w:tabs>
          <w:tab w:val="left" w:pos="142"/>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Tuttavia, oltre al fatto che tale disposizione ha suscitato diversi dubbi in quanto non fornisce criteri precisi per l’identificazione dell’immobile da esentare, è chiaro che sia l’orientamento che prevede un’esenzione parziale sia l’orientamento più rigido della Suprema Corte di Cassazione danneggiano le coppie unite in matrimonio o in unione civile.</w:t>
      </w:r>
    </w:p>
    <w:p w14:paraId="68F70550" w14:textId="58B41FDD" w:rsidR="00047942" w:rsidRDefault="0016204B" w:rsidP="00BE3191">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Di conseguenza,</w:t>
      </w:r>
      <w:r w:rsidR="0070675F" w:rsidRPr="003D5AED">
        <w:rPr>
          <w:rFonts w:ascii="Times New Roman" w:hAnsi="Times New Roman" w:cs="Times New Roman"/>
          <w:b/>
          <w:bCs/>
          <w:sz w:val="24"/>
          <w:szCs w:val="24"/>
        </w:rPr>
        <w:t xml:space="preserve"> anche </w:t>
      </w:r>
      <w:r w:rsidR="0070675F" w:rsidRPr="003D5AED">
        <w:rPr>
          <w:rFonts w:ascii="Times New Roman" w:hAnsi="Times New Roman" w:cs="Times New Roman"/>
          <w:b/>
          <w:bCs/>
          <w:color w:val="000000" w:themeColor="text1"/>
          <w:sz w:val="24"/>
          <w:szCs w:val="24"/>
        </w:rPr>
        <w:t>l’art. 5-</w:t>
      </w:r>
      <w:r w:rsidR="0070675F" w:rsidRPr="003D5AED">
        <w:rPr>
          <w:rFonts w:ascii="Times New Roman" w:hAnsi="Times New Roman" w:cs="Times New Roman"/>
          <w:b/>
          <w:bCs/>
          <w:i/>
          <w:iCs/>
          <w:color w:val="000000" w:themeColor="text1"/>
          <w:sz w:val="24"/>
          <w:szCs w:val="24"/>
        </w:rPr>
        <w:t>decies</w:t>
      </w:r>
      <w:r w:rsidR="0070675F" w:rsidRPr="003D5AED">
        <w:rPr>
          <w:rFonts w:ascii="Times New Roman" w:hAnsi="Times New Roman" w:cs="Times New Roman"/>
          <w:b/>
          <w:bCs/>
          <w:color w:val="000000" w:themeColor="text1"/>
          <w:sz w:val="24"/>
          <w:szCs w:val="24"/>
        </w:rPr>
        <w:t>, comma 1, D.L. n. 146/2021 è stato dichiarato illegittimo dalla Consulta, in quanto anch’esso nega una doppia esenzione per ciascuno degli immobili nei quali i coniugi hanno la dimora abituale o la residenza anagrafica.</w:t>
      </w:r>
    </w:p>
    <w:p w14:paraId="3CE89E22" w14:textId="76D2507A" w:rsidR="00AA3932" w:rsidRDefault="003335C6" w:rsidP="00BE3191">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Sul punto, la Corte chiarisce </w:t>
      </w:r>
      <w:r w:rsidR="003257E8">
        <w:rPr>
          <w:rFonts w:ascii="Times New Roman" w:hAnsi="Times New Roman" w:cs="Times New Roman"/>
          <w:color w:val="000000" w:themeColor="text1"/>
          <w:sz w:val="24"/>
          <w:szCs w:val="24"/>
        </w:rPr>
        <w:t xml:space="preserve">poi </w:t>
      </w:r>
      <w:r>
        <w:rPr>
          <w:rFonts w:ascii="Times New Roman" w:hAnsi="Times New Roman" w:cs="Times New Roman"/>
          <w:color w:val="000000" w:themeColor="text1"/>
          <w:sz w:val="24"/>
          <w:szCs w:val="24"/>
        </w:rPr>
        <w:t>che, in un contesto in continua evoluzione come quello attuale, è sempre meno raro che persone unite in matrimonio o unione civile decidano di vivere in luoghi diversi. Dunque, dispone la Corte, “</w:t>
      </w:r>
      <w:r w:rsidRPr="003335C6">
        <w:rPr>
          <w:rFonts w:ascii="Times New Roman" w:hAnsi="Times New Roman" w:cs="Times New Roman"/>
          <w:i/>
          <w:iCs/>
          <w:color w:val="000000" w:themeColor="text1"/>
          <w:sz w:val="24"/>
          <w:szCs w:val="24"/>
        </w:rPr>
        <w:t xml:space="preserve">in tal caso, ai fini del riconoscimento dell’esenzione </w:t>
      </w:r>
      <w:r w:rsidRPr="003335C6">
        <w:rPr>
          <w:rFonts w:ascii="Times New Roman" w:hAnsi="Times New Roman" w:cs="Times New Roman"/>
          <w:i/>
          <w:iCs/>
          <w:color w:val="000000" w:themeColor="text1"/>
          <w:sz w:val="24"/>
          <w:szCs w:val="24"/>
        </w:rPr>
        <w:lastRenderedPageBreak/>
        <w:t xml:space="preserve">dell’abitazione principale, </w:t>
      </w:r>
      <w:r w:rsidRPr="003335C6">
        <w:rPr>
          <w:rFonts w:ascii="Times New Roman" w:hAnsi="Times New Roman" w:cs="Times New Roman"/>
          <w:b/>
          <w:bCs/>
          <w:i/>
          <w:iCs/>
          <w:color w:val="000000" w:themeColor="text1"/>
          <w:sz w:val="24"/>
          <w:szCs w:val="24"/>
        </w:rPr>
        <w:t>non ritenere sufficiente la residenza e</w:t>
      </w:r>
      <w:r w:rsidR="000B1143">
        <w:rPr>
          <w:rFonts w:ascii="Times New Roman" w:hAnsi="Times New Roman" w:cs="Times New Roman"/>
          <w:b/>
          <w:bCs/>
          <w:i/>
          <w:iCs/>
          <w:color w:val="000000" w:themeColor="text1"/>
          <w:sz w:val="24"/>
          <w:szCs w:val="24"/>
        </w:rPr>
        <w:t xml:space="preserve"> </w:t>
      </w:r>
      <w:r w:rsidRPr="003335C6">
        <w:rPr>
          <w:rFonts w:ascii="Times New Roman" w:hAnsi="Times New Roman" w:cs="Times New Roman"/>
          <w:b/>
          <w:bCs/>
          <w:i/>
          <w:iCs/>
          <w:color w:val="000000" w:themeColor="text1"/>
          <w:sz w:val="24"/>
          <w:szCs w:val="24"/>
        </w:rPr>
        <w:t>- si noti bene- la dimora abituale in un determinato immobile (…) determina una evidente discriminazione rispetto a chi, in quanto singolo o convivente di fatto, si vede riconosciuto il suddetto beneficio al semplice sussistere del doppio contestuale requisito della residenza e della dimor</w:t>
      </w:r>
      <w:r w:rsidR="00783165">
        <w:rPr>
          <w:rFonts w:ascii="Times New Roman" w:hAnsi="Times New Roman" w:cs="Times New Roman"/>
          <w:b/>
          <w:bCs/>
          <w:i/>
          <w:iCs/>
          <w:color w:val="000000" w:themeColor="text1"/>
          <w:sz w:val="24"/>
          <w:szCs w:val="24"/>
        </w:rPr>
        <w:t>a</w:t>
      </w:r>
      <w:r w:rsidRPr="003335C6">
        <w:rPr>
          <w:rFonts w:ascii="Times New Roman" w:hAnsi="Times New Roman" w:cs="Times New Roman"/>
          <w:b/>
          <w:bCs/>
          <w:i/>
          <w:iCs/>
          <w:color w:val="000000" w:themeColor="text1"/>
          <w:sz w:val="24"/>
          <w:szCs w:val="24"/>
        </w:rPr>
        <w:t xml:space="preserve"> abituale nell’immobile di cui sia il possessore</w:t>
      </w:r>
      <w:r>
        <w:rPr>
          <w:rFonts w:ascii="Times New Roman" w:hAnsi="Times New Roman" w:cs="Times New Roman"/>
          <w:color w:val="000000" w:themeColor="text1"/>
          <w:sz w:val="24"/>
          <w:szCs w:val="24"/>
        </w:rPr>
        <w:t>”.</w:t>
      </w:r>
    </w:p>
    <w:p w14:paraId="2BA4A37E" w14:textId="5D1ADA76" w:rsidR="00670096" w:rsidRDefault="00670096" w:rsidP="00BE3191">
      <w:pPr>
        <w:tabs>
          <w:tab w:val="left" w:pos="142"/>
          <w:tab w:val="left" w:pos="284"/>
        </w:tabs>
        <w:spacing w:after="0" w:line="360" w:lineRule="auto"/>
        <w:jc w:val="both"/>
        <w:rPr>
          <w:rFonts w:ascii="Times New Roman" w:hAnsi="Times New Roman" w:cs="Times New Roman"/>
          <w:b/>
          <w:bCs/>
          <w:color w:val="000000" w:themeColor="text1"/>
          <w:sz w:val="24"/>
          <w:szCs w:val="24"/>
        </w:rPr>
      </w:pPr>
      <w:r w:rsidRPr="00670096">
        <w:rPr>
          <w:rFonts w:ascii="Times New Roman" w:hAnsi="Times New Roman" w:cs="Times New Roman"/>
          <w:b/>
          <w:bCs/>
          <w:color w:val="000000" w:themeColor="text1"/>
          <w:sz w:val="24"/>
          <w:szCs w:val="24"/>
        </w:rPr>
        <w:t>Ciò posto, la Corte Costituzionale ha affermato che l’art. 13, comma 2, quarto periodo, D. L. n. 201/2011, “</w:t>
      </w:r>
      <w:r w:rsidRPr="00670096">
        <w:rPr>
          <w:rFonts w:ascii="Times New Roman" w:hAnsi="Times New Roman" w:cs="Times New Roman"/>
          <w:b/>
          <w:bCs/>
          <w:i/>
          <w:iCs/>
          <w:color w:val="000000" w:themeColor="text1"/>
          <w:sz w:val="24"/>
          <w:szCs w:val="24"/>
        </w:rPr>
        <w:t>disciplinando situazioni omogenee in modo ingiustificatamente diverso</w:t>
      </w:r>
      <w:r w:rsidRPr="00670096">
        <w:rPr>
          <w:rFonts w:ascii="Times New Roman" w:hAnsi="Times New Roman" w:cs="Times New Roman"/>
          <w:b/>
          <w:bCs/>
          <w:color w:val="000000" w:themeColor="text1"/>
          <w:sz w:val="24"/>
          <w:szCs w:val="24"/>
        </w:rPr>
        <w:t>”, è pienamente in contrasto con il principio di eguaglianza sancito dall’art. 3 Cost.</w:t>
      </w:r>
      <w:r>
        <w:rPr>
          <w:rFonts w:ascii="Times New Roman" w:hAnsi="Times New Roman" w:cs="Times New Roman"/>
          <w:b/>
          <w:bCs/>
          <w:color w:val="000000" w:themeColor="text1"/>
          <w:sz w:val="24"/>
          <w:szCs w:val="24"/>
        </w:rPr>
        <w:t xml:space="preserve"> </w:t>
      </w:r>
    </w:p>
    <w:p w14:paraId="7C80DA64" w14:textId="0B24076E" w:rsidR="00AA3932" w:rsidRDefault="00670096" w:rsidP="00BE3191">
      <w:pPr>
        <w:tabs>
          <w:tab w:val="left" w:pos="142"/>
          <w:tab w:val="left" w:pos="284"/>
        </w:tabs>
        <w:spacing w:after="0" w:line="360" w:lineRule="auto"/>
        <w:jc w:val="both"/>
        <w:rPr>
          <w:rFonts w:ascii="Times New Roman" w:hAnsi="Times New Roman" w:cs="Times New Roman"/>
          <w:color w:val="000000" w:themeColor="text1"/>
          <w:sz w:val="24"/>
          <w:szCs w:val="24"/>
        </w:rPr>
      </w:pPr>
      <w:r w:rsidRPr="00670096">
        <w:rPr>
          <w:rFonts w:ascii="Times New Roman" w:hAnsi="Times New Roman" w:cs="Times New Roman"/>
          <w:color w:val="000000" w:themeColor="text1"/>
          <w:sz w:val="24"/>
          <w:szCs w:val="24"/>
        </w:rPr>
        <w:t xml:space="preserve">Tale </w:t>
      </w:r>
      <w:r>
        <w:rPr>
          <w:rFonts w:ascii="Times New Roman" w:hAnsi="Times New Roman" w:cs="Times New Roman"/>
          <w:color w:val="000000" w:themeColor="text1"/>
          <w:sz w:val="24"/>
          <w:szCs w:val="24"/>
        </w:rPr>
        <w:t xml:space="preserve">illegittimità costituzionale determina, in modo consequenziale, anche per l’illegittimità di ulteriori norme che prevedono disposizioni identiche in materia di esenzione </w:t>
      </w:r>
      <w:r w:rsidR="0061640B" w:rsidRPr="00A8657F">
        <w:rPr>
          <w:rFonts w:ascii="Times New Roman" w:eastAsia="Calibri" w:hAnsi="Times New Roman" w:cs="Times New Roman"/>
          <w:bCs/>
          <w:sz w:val="24"/>
          <w:szCs w:val="24"/>
        </w:rPr>
        <w:t>dall’</w:t>
      </w:r>
      <w:r>
        <w:rPr>
          <w:rFonts w:ascii="Times New Roman" w:hAnsi="Times New Roman" w:cs="Times New Roman"/>
          <w:color w:val="000000" w:themeColor="text1"/>
          <w:sz w:val="24"/>
          <w:szCs w:val="24"/>
        </w:rPr>
        <w:t xml:space="preserve">IMU. </w:t>
      </w:r>
    </w:p>
    <w:p w14:paraId="6A3BB815" w14:textId="7A54180A" w:rsidR="00670096" w:rsidRDefault="00670096" w:rsidP="00BE3191">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Più in particolare, </w:t>
      </w:r>
      <w:r w:rsidR="00AA3932">
        <w:rPr>
          <w:rFonts w:ascii="Times New Roman" w:hAnsi="Times New Roman" w:cs="Times New Roman"/>
          <w:color w:val="000000" w:themeColor="text1"/>
          <w:sz w:val="24"/>
          <w:szCs w:val="24"/>
        </w:rPr>
        <w:t xml:space="preserve">dall’illegittimità del quarto periodo </w:t>
      </w:r>
      <w:r w:rsidR="00AA3932" w:rsidRPr="00AA3932">
        <w:rPr>
          <w:rFonts w:ascii="Times New Roman" w:hAnsi="Times New Roman" w:cs="Times New Roman"/>
          <w:color w:val="000000" w:themeColor="text1"/>
          <w:sz w:val="24"/>
          <w:szCs w:val="24"/>
        </w:rPr>
        <w:t>dell’art. 13, comma 2, D. L. n. 201/2011</w:t>
      </w:r>
      <w:r w:rsidR="00AA3932">
        <w:rPr>
          <w:rFonts w:ascii="Times New Roman" w:hAnsi="Times New Roman" w:cs="Times New Roman"/>
          <w:color w:val="000000" w:themeColor="text1"/>
          <w:sz w:val="24"/>
          <w:szCs w:val="24"/>
        </w:rPr>
        <w:t xml:space="preserve"> ne discende l’illegittimità</w:t>
      </w:r>
      <w:r>
        <w:rPr>
          <w:rFonts w:ascii="Times New Roman" w:hAnsi="Times New Roman" w:cs="Times New Roman"/>
          <w:color w:val="000000" w:themeColor="text1"/>
          <w:sz w:val="24"/>
          <w:szCs w:val="24"/>
        </w:rPr>
        <w:t>:</w:t>
      </w:r>
    </w:p>
    <w:p w14:paraId="233BADB1" w14:textId="0088E455" w:rsidR="00670096" w:rsidRDefault="00AA3932" w:rsidP="00670096">
      <w:pPr>
        <w:pStyle w:val="Paragrafoelenco"/>
        <w:numPr>
          <w:ilvl w:val="0"/>
          <w:numId w:val="4"/>
        </w:num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del quinto periodo del</w:t>
      </w:r>
      <w:r w:rsidRPr="00670096">
        <w:rPr>
          <w:rFonts w:ascii="Times New Roman" w:hAnsi="Times New Roman" w:cs="Times New Roman"/>
          <w:b/>
          <w:bCs/>
          <w:color w:val="000000" w:themeColor="text1"/>
          <w:sz w:val="24"/>
          <w:szCs w:val="24"/>
        </w:rPr>
        <w:t>l’art. 13, comma 2, D. L. n. 201/2011</w:t>
      </w:r>
      <w:r>
        <w:rPr>
          <w:rFonts w:ascii="Times New Roman" w:hAnsi="Times New Roman" w:cs="Times New Roman"/>
          <w:color w:val="000000" w:themeColor="text1"/>
          <w:sz w:val="24"/>
          <w:szCs w:val="24"/>
        </w:rPr>
        <w:t xml:space="preserve">, la cui </w:t>
      </w:r>
      <w:r w:rsidRPr="00C8302C">
        <w:rPr>
          <w:rFonts w:ascii="Times New Roman" w:hAnsi="Times New Roman" w:cs="Times New Roman"/>
          <w:i/>
          <w:iCs/>
          <w:color w:val="000000" w:themeColor="text1"/>
          <w:sz w:val="24"/>
          <w:szCs w:val="24"/>
        </w:rPr>
        <w:t>ratio</w:t>
      </w:r>
      <w:r>
        <w:rPr>
          <w:rFonts w:ascii="Times New Roman" w:hAnsi="Times New Roman" w:cs="Times New Roman"/>
          <w:color w:val="000000" w:themeColor="text1"/>
          <w:sz w:val="24"/>
          <w:szCs w:val="24"/>
        </w:rPr>
        <w:t xml:space="preserve"> è incompatibile con tutto quanto appena affermato;</w:t>
      </w:r>
    </w:p>
    <w:p w14:paraId="1EAC3A64" w14:textId="16511B6F" w:rsidR="00AA3932" w:rsidRPr="00AA3932" w:rsidRDefault="00AA3932" w:rsidP="00670096">
      <w:pPr>
        <w:pStyle w:val="Paragrafoelenco"/>
        <w:numPr>
          <w:ilvl w:val="0"/>
          <w:numId w:val="4"/>
        </w:num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dell’art. 1, comma 741, lett. b), L. n. 160/2019,</w:t>
      </w:r>
      <w:r w:rsidRPr="00AA3932">
        <w:rPr>
          <w:rFonts w:ascii="Times New Roman" w:eastAsia="Calibri" w:hAnsi="Times New Roman" w:cs="Times New Roman"/>
          <w:b/>
          <w:iCs/>
          <w:sz w:val="24"/>
          <w:szCs w:val="24"/>
        </w:rPr>
        <w:t xml:space="preserve"> </w:t>
      </w:r>
      <w:r>
        <w:rPr>
          <w:rFonts w:ascii="Times New Roman" w:eastAsia="Calibri" w:hAnsi="Times New Roman" w:cs="Times New Roman"/>
          <w:b/>
          <w:iCs/>
          <w:sz w:val="24"/>
          <w:szCs w:val="24"/>
        </w:rPr>
        <w:t>come modificato</w:t>
      </w:r>
      <w:r w:rsidRPr="0070675F">
        <w:rPr>
          <w:rFonts w:ascii="Times New Roman" w:hAnsi="Times New Roman" w:cs="Times New Roman"/>
          <w:color w:val="000000" w:themeColor="text1"/>
          <w:sz w:val="24"/>
          <w:szCs w:val="24"/>
        </w:rPr>
        <w:t xml:space="preserve"> </w:t>
      </w:r>
      <w:r w:rsidRPr="0070675F">
        <w:rPr>
          <w:rFonts w:ascii="Times New Roman" w:hAnsi="Times New Roman" w:cs="Times New Roman"/>
          <w:b/>
          <w:bCs/>
          <w:color w:val="000000" w:themeColor="text1"/>
          <w:sz w:val="24"/>
          <w:szCs w:val="24"/>
        </w:rPr>
        <w:t>dall’art. 5-</w:t>
      </w:r>
      <w:r w:rsidRPr="0070675F">
        <w:rPr>
          <w:rFonts w:ascii="Times New Roman" w:hAnsi="Times New Roman" w:cs="Times New Roman"/>
          <w:b/>
          <w:bCs/>
          <w:i/>
          <w:iCs/>
          <w:color w:val="000000" w:themeColor="text1"/>
          <w:sz w:val="24"/>
          <w:szCs w:val="24"/>
        </w:rPr>
        <w:t>decies</w:t>
      </w:r>
      <w:r w:rsidRPr="0070675F">
        <w:rPr>
          <w:rFonts w:ascii="Times New Roman" w:hAnsi="Times New Roman" w:cs="Times New Roman"/>
          <w:b/>
          <w:bCs/>
          <w:color w:val="000000" w:themeColor="text1"/>
          <w:sz w:val="24"/>
          <w:szCs w:val="24"/>
        </w:rPr>
        <w:t>, comma 1, D.L. n. 146/2021</w:t>
      </w:r>
      <w:r>
        <w:rPr>
          <w:rFonts w:ascii="Times New Roman" w:hAnsi="Times New Roman" w:cs="Times New Roman"/>
          <w:b/>
          <w:bCs/>
          <w:color w:val="000000" w:themeColor="text1"/>
          <w:sz w:val="24"/>
          <w:szCs w:val="24"/>
        </w:rPr>
        <w:t>.</w:t>
      </w:r>
    </w:p>
    <w:p w14:paraId="55B44063" w14:textId="76DF0FDF" w:rsidR="005E5110" w:rsidRDefault="005E5110" w:rsidP="005E5110">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Ebbene, </w:t>
      </w:r>
      <w:r w:rsidRPr="007212A6">
        <w:rPr>
          <w:rFonts w:ascii="Times New Roman" w:hAnsi="Times New Roman" w:cs="Times New Roman"/>
          <w:b/>
          <w:bCs/>
          <w:color w:val="000000" w:themeColor="text1"/>
          <w:sz w:val="24"/>
          <w:szCs w:val="24"/>
        </w:rPr>
        <w:t xml:space="preserve">la Consulta dichiara illegittime </w:t>
      </w:r>
      <w:r w:rsidR="00AA0B12" w:rsidRPr="007212A6">
        <w:rPr>
          <w:rFonts w:ascii="Times New Roman" w:hAnsi="Times New Roman" w:cs="Times New Roman"/>
          <w:b/>
          <w:bCs/>
          <w:color w:val="000000" w:themeColor="text1"/>
          <w:sz w:val="24"/>
          <w:szCs w:val="24"/>
        </w:rPr>
        <w:t>le predette disposizioni</w:t>
      </w:r>
      <w:r w:rsidRPr="007212A6">
        <w:rPr>
          <w:rFonts w:ascii="Times New Roman" w:hAnsi="Times New Roman" w:cs="Times New Roman"/>
          <w:b/>
          <w:bCs/>
          <w:color w:val="000000" w:themeColor="text1"/>
          <w:sz w:val="24"/>
          <w:szCs w:val="24"/>
        </w:rPr>
        <w:t xml:space="preserve"> perché</w:t>
      </w:r>
      <w:r w:rsidR="007212A6">
        <w:rPr>
          <w:rFonts w:ascii="Times New Roman" w:hAnsi="Times New Roman" w:cs="Times New Roman"/>
          <w:color w:val="000000" w:themeColor="text1"/>
          <w:sz w:val="24"/>
          <w:szCs w:val="24"/>
        </w:rPr>
        <w:t xml:space="preserve">, oltre che con l’art. 3 Cost., </w:t>
      </w:r>
      <w:r w:rsidR="007212A6" w:rsidRPr="007212A6">
        <w:rPr>
          <w:rFonts w:ascii="Times New Roman" w:hAnsi="Times New Roman" w:cs="Times New Roman"/>
          <w:b/>
          <w:bCs/>
          <w:color w:val="000000" w:themeColor="text1"/>
          <w:sz w:val="24"/>
          <w:szCs w:val="24"/>
        </w:rPr>
        <w:t>sono</w:t>
      </w:r>
      <w:r w:rsidRPr="007212A6">
        <w:rPr>
          <w:rFonts w:ascii="Times New Roman" w:hAnsi="Times New Roman" w:cs="Times New Roman"/>
          <w:b/>
          <w:bCs/>
          <w:color w:val="000000" w:themeColor="text1"/>
          <w:sz w:val="24"/>
          <w:szCs w:val="24"/>
        </w:rPr>
        <w:t xml:space="preserve"> in evidente contrasto </w:t>
      </w:r>
      <w:r w:rsidR="007212A6" w:rsidRPr="007212A6">
        <w:rPr>
          <w:rFonts w:ascii="Times New Roman" w:hAnsi="Times New Roman" w:cs="Times New Roman"/>
          <w:b/>
          <w:bCs/>
          <w:color w:val="000000" w:themeColor="text1"/>
          <w:sz w:val="24"/>
          <w:szCs w:val="24"/>
        </w:rPr>
        <w:t>con</w:t>
      </w:r>
      <w:r>
        <w:rPr>
          <w:rFonts w:ascii="Times New Roman" w:hAnsi="Times New Roman" w:cs="Times New Roman"/>
          <w:color w:val="000000" w:themeColor="text1"/>
          <w:sz w:val="24"/>
          <w:szCs w:val="24"/>
        </w:rPr>
        <w:t>:</w:t>
      </w:r>
    </w:p>
    <w:p w14:paraId="2A3AFD63" w14:textId="7674D0D8" w:rsidR="005E5110" w:rsidRPr="005E5110" w:rsidRDefault="005E5110" w:rsidP="005E5110">
      <w:pPr>
        <w:pStyle w:val="Paragrafoelenco"/>
        <w:numPr>
          <w:ilvl w:val="0"/>
          <w:numId w:val="4"/>
        </w:numPr>
        <w:tabs>
          <w:tab w:val="left" w:pos="142"/>
          <w:tab w:val="left" w:pos="284"/>
        </w:tabs>
        <w:spacing w:after="0" w:line="360" w:lineRule="auto"/>
        <w:jc w:val="both"/>
        <w:rPr>
          <w:rFonts w:ascii="Times New Roman" w:hAnsi="Times New Roman" w:cs="Times New Roman"/>
          <w:color w:val="000000" w:themeColor="text1"/>
          <w:sz w:val="24"/>
          <w:szCs w:val="24"/>
        </w:rPr>
      </w:pPr>
      <w:r w:rsidRPr="007212A6">
        <w:rPr>
          <w:rFonts w:ascii="Times New Roman" w:hAnsi="Times New Roman" w:cs="Times New Roman"/>
          <w:b/>
          <w:bCs/>
          <w:color w:val="000000" w:themeColor="text1"/>
          <w:sz w:val="24"/>
          <w:szCs w:val="24"/>
        </w:rPr>
        <w:t>l’art. 31 Cost.</w:t>
      </w:r>
      <w:r w:rsidRPr="005E5110">
        <w:rPr>
          <w:rFonts w:ascii="Times New Roman" w:hAnsi="Times New Roman" w:cs="Times New Roman"/>
          <w:color w:val="000000" w:themeColor="text1"/>
          <w:sz w:val="24"/>
          <w:szCs w:val="24"/>
        </w:rPr>
        <w:t>, nella parte in cui non agevolano in alcun modo la formazione della famiglia, ma anzi comportano una vera e propria penalizzazione del nucleo familiare;</w:t>
      </w:r>
    </w:p>
    <w:p w14:paraId="36270872" w14:textId="42010ED6" w:rsidR="00AA3932" w:rsidRDefault="005E5110" w:rsidP="00AA3932">
      <w:pPr>
        <w:pStyle w:val="Paragrafoelenco"/>
        <w:numPr>
          <w:ilvl w:val="0"/>
          <w:numId w:val="4"/>
        </w:numPr>
        <w:tabs>
          <w:tab w:val="left" w:pos="142"/>
          <w:tab w:val="left" w:pos="284"/>
        </w:tabs>
        <w:spacing w:after="0" w:line="360" w:lineRule="auto"/>
        <w:jc w:val="both"/>
        <w:rPr>
          <w:rFonts w:ascii="Times New Roman" w:hAnsi="Times New Roman" w:cs="Times New Roman"/>
          <w:color w:val="000000" w:themeColor="text1"/>
          <w:sz w:val="24"/>
          <w:szCs w:val="24"/>
        </w:rPr>
      </w:pPr>
      <w:r w:rsidRPr="007212A6">
        <w:rPr>
          <w:rFonts w:ascii="Times New Roman" w:hAnsi="Times New Roman" w:cs="Times New Roman"/>
          <w:b/>
          <w:bCs/>
          <w:color w:val="000000" w:themeColor="text1"/>
          <w:sz w:val="24"/>
          <w:szCs w:val="24"/>
        </w:rPr>
        <w:t>l’art. 53 Cost.</w:t>
      </w:r>
      <w:r>
        <w:rPr>
          <w:rFonts w:ascii="Times New Roman" w:hAnsi="Times New Roman" w:cs="Times New Roman"/>
          <w:color w:val="000000" w:themeColor="text1"/>
          <w:sz w:val="24"/>
          <w:szCs w:val="24"/>
        </w:rPr>
        <w:t xml:space="preserve">, </w:t>
      </w:r>
      <w:r w:rsidR="00AA3932" w:rsidRPr="005E5110">
        <w:rPr>
          <w:rFonts w:ascii="Times New Roman" w:hAnsi="Times New Roman" w:cs="Times New Roman"/>
          <w:color w:val="000000" w:themeColor="text1"/>
          <w:sz w:val="24"/>
          <w:szCs w:val="24"/>
        </w:rPr>
        <w:t xml:space="preserve">in quanto </w:t>
      </w:r>
      <w:r>
        <w:rPr>
          <w:rFonts w:ascii="Times New Roman" w:hAnsi="Times New Roman" w:cs="Times New Roman"/>
          <w:color w:val="000000" w:themeColor="text1"/>
          <w:sz w:val="24"/>
          <w:szCs w:val="24"/>
        </w:rPr>
        <w:t>non è riscontrabile, ai fini dell’agevolazione IMU, una maggiore capacità contributiva del nucleo familiare rispetto alle persone singole.</w:t>
      </w:r>
    </w:p>
    <w:p w14:paraId="6DFC4E9C" w14:textId="77777777" w:rsidR="002A28C1" w:rsidRDefault="00C40E8F" w:rsidP="00C40E8F">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Infine, la Corte ha ritenuto opportuno chiarire che </w:t>
      </w:r>
      <w:r w:rsidRPr="007E77B8">
        <w:rPr>
          <w:rFonts w:ascii="Times New Roman" w:hAnsi="Times New Roman" w:cs="Times New Roman"/>
          <w:b/>
          <w:bCs/>
          <w:color w:val="000000" w:themeColor="text1"/>
          <w:sz w:val="24"/>
          <w:szCs w:val="24"/>
        </w:rPr>
        <w:t>le dichiarazioni di illegittimità costituzionale non determinano, in nessun modo, una situazione in cui le seconde case delle coppie unite in matrimonio o in unione civile possano usufruire dell’esenzione dal tributo comunale</w:t>
      </w:r>
      <w:r>
        <w:rPr>
          <w:rFonts w:ascii="Times New Roman" w:hAnsi="Times New Roman" w:cs="Times New Roman"/>
          <w:color w:val="000000" w:themeColor="text1"/>
          <w:sz w:val="24"/>
          <w:szCs w:val="24"/>
        </w:rPr>
        <w:t xml:space="preserve">. </w:t>
      </w:r>
    </w:p>
    <w:p w14:paraId="3DA2FE6F" w14:textId="744EDBA7" w:rsidR="00C40E8F" w:rsidRDefault="00C40E8F" w:rsidP="00C40E8F">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 questo aspetto, conclude la Consulta, le dichiarazioni di illegittimità costituzionale cercano di </w:t>
      </w:r>
      <w:r w:rsidRPr="007E77B8">
        <w:rPr>
          <w:rFonts w:ascii="Times New Roman" w:hAnsi="Times New Roman" w:cs="Times New Roman"/>
          <w:b/>
          <w:bCs/>
          <w:color w:val="000000" w:themeColor="text1"/>
          <w:sz w:val="24"/>
          <w:szCs w:val="24"/>
        </w:rPr>
        <w:t xml:space="preserve">responsabilizzare i </w:t>
      </w:r>
      <w:r w:rsidR="000514A2">
        <w:rPr>
          <w:rFonts w:ascii="Times New Roman" w:hAnsi="Times New Roman" w:cs="Times New Roman"/>
          <w:b/>
          <w:bCs/>
          <w:color w:val="000000" w:themeColor="text1"/>
          <w:sz w:val="24"/>
          <w:szCs w:val="24"/>
        </w:rPr>
        <w:t>C</w:t>
      </w:r>
      <w:r w:rsidRPr="007E77B8">
        <w:rPr>
          <w:rFonts w:ascii="Times New Roman" w:hAnsi="Times New Roman" w:cs="Times New Roman"/>
          <w:b/>
          <w:bCs/>
          <w:color w:val="000000" w:themeColor="text1"/>
          <w:sz w:val="24"/>
          <w:szCs w:val="24"/>
        </w:rPr>
        <w:t xml:space="preserve">omuni e le altre autorità </w:t>
      </w:r>
      <w:r>
        <w:rPr>
          <w:rFonts w:ascii="Times New Roman" w:hAnsi="Times New Roman" w:cs="Times New Roman"/>
          <w:color w:val="000000" w:themeColor="text1"/>
          <w:sz w:val="24"/>
          <w:szCs w:val="24"/>
        </w:rPr>
        <w:t>preposte ad effettuare i controlli all’uopo necessari.</w:t>
      </w:r>
    </w:p>
    <w:p w14:paraId="2F36A613" w14:textId="3937596D" w:rsidR="002A28C1" w:rsidRDefault="00E93DE7" w:rsidP="00C40E8F">
      <w:pPr>
        <w:tabs>
          <w:tab w:val="left" w:pos="142"/>
          <w:tab w:val="left" w:pos="28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Difatti, b</w:t>
      </w:r>
      <w:r w:rsidR="00890EE7">
        <w:rPr>
          <w:rFonts w:ascii="Times New Roman" w:hAnsi="Times New Roman" w:cs="Times New Roman"/>
          <w:color w:val="000000" w:themeColor="text1"/>
          <w:sz w:val="24"/>
          <w:szCs w:val="24"/>
        </w:rPr>
        <w:t>en</w:t>
      </w:r>
      <w:r w:rsidR="002A28C1">
        <w:rPr>
          <w:rFonts w:ascii="Times New Roman" w:hAnsi="Times New Roman" w:cs="Times New Roman"/>
          <w:color w:val="000000" w:themeColor="text1"/>
          <w:sz w:val="24"/>
          <w:szCs w:val="24"/>
        </w:rPr>
        <w:t xml:space="preserve"> consapevole del diffuso fenomeno delle residenze fittizie, </w:t>
      </w:r>
      <w:r w:rsidR="00890EE7">
        <w:rPr>
          <w:rFonts w:ascii="Times New Roman" w:hAnsi="Times New Roman" w:cs="Times New Roman"/>
          <w:color w:val="000000" w:themeColor="text1"/>
          <w:sz w:val="24"/>
          <w:szCs w:val="24"/>
        </w:rPr>
        <w:t xml:space="preserve">la Consulta </w:t>
      </w:r>
      <w:r w:rsidR="002A28C1">
        <w:rPr>
          <w:rFonts w:ascii="Times New Roman" w:hAnsi="Times New Roman" w:cs="Times New Roman"/>
          <w:color w:val="000000" w:themeColor="text1"/>
          <w:sz w:val="24"/>
          <w:szCs w:val="24"/>
        </w:rPr>
        <w:t xml:space="preserve">ha disposto che il Comune </w:t>
      </w:r>
      <w:r w:rsidR="00890EE7">
        <w:rPr>
          <w:rFonts w:ascii="Times New Roman" w:hAnsi="Times New Roman" w:cs="Times New Roman"/>
          <w:color w:val="000000" w:themeColor="text1"/>
          <w:sz w:val="24"/>
          <w:szCs w:val="24"/>
        </w:rPr>
        <w:t>può contrastare tale fenomeno</w:t>
      </w:r>
      <w:r w:rsidR="002A28C1">
        <w:rPr>
          <w:rFonts w:ascii="Times New Roman" w:hAnsi="Times New Roman" w:cs="Times New Roman"/>
          <w:color w:val="000000" w:themeColor="text1"/>
          <w:sz w:val="24"/>
          <w:szCs w:val="24"/>
        </w:rPr>
        <w:t xml:space="preserve"> </w:t>
      </w:r>
      <w:r w:rsidR="00890EE7">
        <w:rPr>
          <w:rFonts w:ascii="Times New Roman" w:hAnsi="Times New Roman" w:cs="Times New Roman"/>
          <w:color w:val="000000" w:themeColor="text1"/>
          <w:sz w:val="24"/>
          <w:szCs w:val="24"/>
        </w:rPr>
        <w:t>fornendo prova del</w:t>
      </w:r>
      <w:r w:rsidR="002A28C1">
        <w:rPr>
          <w:rFonts w:ascii="Times New Roman" w:hAnsi="Times New Roman" w:cs="Times New Roman"/>
          <w:color w:val="000000" w:themeColor="text1"/>
          <w:sz w:val="24"/>
          <w:szCs w:val="24"/>
        </w:rPr>
        <w:t>l’assenza di dimora abituale</w:t>
      </w:r>
      <w:r w:rsidR="00890EE7">
        <w:rPr>
          <w:rFonts w:ascii="Times New Roman" w:hAnsi="Times New Roman" w:cs="Times New Roman"/>
          <w:color w:val="000000" w:themeColor="text1"/>
          <w:sz w:val="24"/>
          <w:szCs w:val="24"/>
        </w:rPr>
        <w:t xml:space="preserve"> e ha specificato che “</w:t>
      </w:r>
      <w:r w:rsidR="00890EE7" w:rsidRPr="00890EE7">
        <w:rPr>
          <w:rFonts w:ascii="Times New Roman" w:hAnsi="Times New Roman" w:cs="Times New Roman"/>
          <w:i/>
          <w:iCs/>
          <w:color w:val="000000" w:themeColor="text1"/>
          <w:sz w:val="24"/>
          <w:szCs w:val="24"/>
        </w:rPr>
        <w:t>(…) i comuni dispongono di efficaci strumenti per controllare la veridicità delle dichiarazioni, tra cui (…) anche l’accesso ai dati relativi alla somministrazione di energia elettrica, di servizi idrici e del gas relativi agli immobili ubicati nel proprio territorio (…)</w:t>
      </w:r>
      <w:r w:rsidR="00890EE7">
        <w:rPr>
          <w:rFonts w:ascii="Times New Roman" w:hAnsi="Times New Roman" w:cs="Times New Roman"/>
          <w:color w:val="000000" w:themeColor="text1"/>
          <w:sz w:val="24"/>
          <w:szCs w:val="24"/>
        </w:rPr>
        <w:t>”.</w:t>
      </w:r>
    </w:p>
    <w:p w14:paraId="160AB9E5" w14:textId="1B6E7800" w:rsidR="006838EB" w:rsidRDefault="00D73157" w:rsidP="006838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conclusione</w:t>
      </w:r>
      <w:r w:rsidR="006838EB">
        <w:rPr>
          <w:rFonts w:ascii="Times New Roman" w:hAnsi="Times New Roman" w:cs="Times New Roman"/>
          <w:sz w:val="24"/>
          <w:szCs w:val="24"/>
        </w:rPr>
        <w:t>,</w:t>
      </w:r>
      <w:r>
        <w:rPr>
          <w:rFonts w:ascii="Times New Roman" w:hAnsi="Times New Roman" w:cs="Times New Roman"/>
          <w:sz w:val="24"/>
          <w:szCs w:val="24"/>
        </w:rPr>
        <w:t xml:space="preserve"> la Corte Costituzionale,</w:t>
      </w:r>
      <w:r w:rsidR="006838EB">
        <w:rPr>
          <w:rFonts w:ascii="Times New Roman" w:hAnsi="Times New Roman" w:cs="Times New Roman"/>
          <w:sz w:val="24"/>
          <w:szCs w:val="24"/>
        </w:rPr>
        <w:t xml:space="preserve"> con la sentenza n. 209 del 13 ottobre 2022, ha disposto che, ai fini dell’esenzione </w:t>
      </w:r>
      <w:r w:rsidR="0061640B" w:rsidRPr="00A8657F">
        <w:rPr>
          <w:rFonts w:ascii="Times New Roman" w:eastAsia="Calibri" w:hAnsi="Times New Roman" w:cs="Times New Roman"/>
          <w:bCs/>
          <w:sz w:val="24"/>
          <w:szCs w:val="24"/>
        </w:rPr>
        <w:t>dall’</w:t>
      </w:r>
      <w:r>
        <w:rPr>
          <w:rFonts w:ascii="Times New Roman" w:hAnsi="Times New Roman" w:cs="Times New Roman"/>
          <w:sz w:val="24"/>
          <w:szCs w:val="24"/>
        </w:rPr>
        <w:t>IMU</w:t>
      </w:r>
      <w:r w:rsidR="006838EB">
        <w:rPr>
          <w:rFonts w:ascii="Times New Roman" w:hAnsi="Times New Roman" w:cs="Times New Roman"/>
          <w:sz w:val="24"/>
          <w:szCs w:val="24"/>
        </w:rPr>
        <w:t xml:space="preserve">, </w:t>
      </w:r>
      <w:r w:rsidR="006838EB" w:rsidRPr="00D73157">
        <w:rPr>
          <w:rFonts w:ascii="Times New Roman" w:hAnsi="Times New Roman" w:cs="Times New Roman"/>
          <w:b/>
          <w:bCs/>
          <w:sz w:val="24"/>
          <w:szCs w:val="24"/>
        </w:rPr>
        <w:t xml:space="preserve">l’abitazione abituale è quella dove il soggetto passivo ha la </w:t>
      </w:r>
      <w:r w:rsidR="006838EB" w:rsidRPr="00D73157">
        <w:rPr>
          <w:rFonts w:ascii="Times New Roman" w:hAnsi="Times New Roman" w:cs="Times New Roman"/>
          <w:b/>
          <w:bCs/>
          <w:sz w:val="24"/>
          <w:szCs w:val="24"/>
        </w:rPr>
        <w:lastRenderedPageBreak/>
        <w:t>residenza anagrafica e la dimora abituale, essendo irrilevante il luogo in cui risiedono e hanno la dimora gli altri membri della famiglia.</w:t>
      </w:r>
    </w:p>
    <w:p w14:paraId="0CE0B9AC" w14:textId="0252B17D" w:rsidR="001A3CE9" w:rsidRPr="002D7EB7" w:rsidRDefault="001A3CE9" w:rsidP="001A3CE9">
      <w:pPr>
        <w:spacing w:after="0" w:line="360" w:lineRule="auto"/>
        <w:jc w:val="both"/>
        <w:rPr>
          <w:rFonts w:ascii="Times New Roman" w:hAnsi="Times New Roman" w:cs="Times New Roman"/>
          <w:sz w:val="24"/>
          <w:szCs w:val="24"/>
        </w:rPr>
      </w:pPr>
      <w:bookmarkStart w:id="3" w:name="_Hlk116905469"/>
      <w:r>
        <w:rPr>
          <w:rFonts w:ascii="Times New Roman" w:hAnsi="Times New Roman" w:cs="Times New Roman"/>
          <w:sz w:val="24"/>
          <w:szCs w:val="24"/>
        </w:rPr>
        <w:t xml:space="preserve">Dunque, l’esenzione può riguardare anche immobili siti nello stesso Comune, ma a condizione che venga dimostrato il requisito della dimora abituale. Infatti, la Corte ha precisato che il Comune ha l’onere di verificare l’esistenza dei predetti requisiti, mediante la valutazione dei dati relativi ai consumi di acqua, gas e luce.  Nel caso in cui il Comune riesca a dimostrare l’assenza del requisito della dimora abituale, viene meno il diritto del soggetto passivo all’agevolazione. </w:t>
      </w:r>
    </w:p>
    <w:bookmarkEnd w:id="3"/>
    <w:p w14:paraId="6B09C4D5" w14:textId="70D11397" w:rsidR="00C40E8F" w:rsidRDefault="00C40E8F" w:rsidP="00C40E8F">
      <w:pPr>
        <w:tabs>
          <w:tab w:val="left" w:pos="142"/>
          <w:tab w:val="left" w:pos="284"/>
        </w:tabs>
        <w:spacing w:after="0" w:line="360" w:lineRule="auto"/>
        <w:jc w:val="both"/>
        <w:rPr>
          <w:rFonts w:ascii="Times New Roman" w:hAnsi="Times New Roman" w:cs="Times New Roman"/>
          <w:color w:val="000000" w:themeColor="text1"/>
          <w:sz w:val="24"/>
          <w:szCs w:val="24"/>
        </w:rPr>
      </w:pPr>
    </w:p>
    <w:p w14:paraId="259C6E2A" w14:textId="37FD5F53" w:rsidR="00C40E8F" w:rsidRPr="00C06298" w:rsidRDefault="00C40E8F" w:rsidP="00C40E8F">
      <w:pPr>
        <w:pStyle w:val="PreformattatoHTML"/>
        <w:spacing w:line="360" w:lineRule="auto"/>
        <w:jc w:val="both"/>
        <w:rPr>
          <w:rFonts w:ascii="Times New Roman" w:hAnsi="Times New Roman" w:cs="Times New Roman"/>
          <w:b/>
          <w:bCs/>
          <w:color w:val="000000" w:themeColor="text1"/>
          <w:sz w:val="24"/>
          <w:szCs w:val="24"/>
        </w:rPr>
      </w:pPr>
      <w:r w:rsidRPr="00C06298">
        <w:rPr>
          <w:rFonts w:ascii="Times New Roman" w:hAnsi="Times New Roman" w:cs="Times New Roman"/>
          <w:b/>
          <w:bCs/>
          <w:color w:val="000000" w:themeColor="text1"/>
          <w:sz w:val="24"/>
          <w:szCs w:val="24"/>
        </w:rPr>
        <w:t>Lecce, 1</w:t>
      </w:r>
      <w:r w:rsidR="00B12B61" w:rsidRPr="00C06298">
        <w:rPr>
          <w:rFonts w:ascii="Times New Roman" w:hAnsi="Times New Roman" w:cs="Times New Roman"/>
          <w:b/>
          <w:bCs/>
          <w:color w:val="000000" w:themeColor="text1"/>
          <w:sz w:val="24"/>
          <w:szCs w:val="24"/>
        </w:rPr>
        <w:t>8</w:t>
      </w:r>
      <w:r w:rsidRPr="00C06298">
        <w:rPr>
          <w:rFonts w:ascii="Times New Roman" w:hAnsi="Times New Roman" w:cs="Times New Roman"/>
          <w:b/>
          <w:bCs/>
          <w:color w:val="000000" w:themeColor="text1"/>
          <w:sz w:val="24"/>
          <w:szCs w:val="24"/>
        </w:rPr>
        <w:t xml:space="preserve"> ottobre 2022</w:t>
      </w:r>
    </w:p>
    <w:p w14:paraId="7D3B15C6" w14:textId="77777777" w:rsidR="00C40E8F" w:rsidRDefault="00C40E8F" w:rsidP="00C40E8F">
      <w:pPr>
        <w:pStyle w:val="PreformattatoHTML"/>
        <w:spacing w:line="360" w:lineRule="auto"/>
        <w:jc w:val="both"/>
        <w:rPr>
          <w:rFonts w:ascii="Times New Roman" w:hAnsi="Times New Roman" w:cs="Times New Roman"/>
          <w:color w:val="000000" w:themeColor="text1"/>
          <w:sz w:val="24"/>
          <w:szCs w:val="24"/>
        </w:rPr>
      </w:pPr>
    </w:p>
    <w:p w14:paraId="5EBF48EF" w14:textId="77777777" w:rsidR="00C40E8F" w:rsidRPr="00C40E8F" w:rsidRDefault="00C40E8F" w:rsidP="00C40E8F">
      <w:pPr>
        <w:pStyle w:val="PreformattatoHTML"/>
        <w:spacing w:line="360" w:lineRule="auto"/>
        <w:jc w:val="right"/>
        <w:rPr>
          <w:rFonts w:ascii="Times New Roman" w:hAnsi="Times New Roman" w:cs="Times New Roman"/>
          <w:b/>
          <w:bCs/>
          <w:color w:val="000000" w:themeColor="text1"/>
          <w:sz w:val="24"/>
          <w:szCs w:val="24"/>
        </w:rPr>
      </w:pPr>
      <w:r w:rsidRPr="00C40E8F">
        <w:rPr>
          <w:rFonts w:ascii="Times New Roman" w:hAnsi="Times New Roman" w:cs="Times New Roman"/>
          <w:b/>
          <w:bCs/>
          <w:color w:val="000000" w:themeColor="text1"/>
          <w:sz w:val="24"/>
          <w:szCs w:val="24"/>
        </w:rPr>
        <w:t>Avv. Maurizio Villani</w:t>
      </w:r>
    </w:p>
    <w:p w14:paraId="6B5DEA57" w14:textId="77777777" w:rsidR="00C40E8F" w:rsidRPr="00C40E8F" w:rsidRDefault="00C40E8F" w:rsidP="00C40E8F">
      <w:pPr>
        <w:pStyle w:val="PreformattatoHTML"/>
        <w:spacing w:line="360" w:lineRule="auto"/>
        <w:jc w:val="right"/>
        <w:rPr>
          <w:rFonts w:ascii="Times New Roman" w:hAnsi="Times New Roman" w:cs="Times New Roman"/>
          <w:b/>
          <w:bCs/>
          <w:color w:val="000000" w:themeColor="text1"/>
          <w:sz w:val="24"/>
          <w:szCs w:val="24"/>
        </w:rPr>
      </w:pPr>
      <w:r w:rsidRPr="00C40E8F">
        <w:rPr>
          <w:rFonts w:ascii="Times New Roman" w:hAnsi="Times New Roman" w:cs="Times New Roman"/>
          <w:b/>
          <w:bCs/>
          <w:color w:val="000000" w:themeColor="text1"/>
          <w:sz w:val="24"/>
          <w:szCs w:val="24"/>
        </w:rPr>
        <w:t>Dott.ssa Marta Zizzari</w:t>
      </w:r>
    </w:p>
    <w:p w14:paraId="1FE97D92" w14:textId="0CF3EC91" w:rsidR="00C40E8F" w:rsidRPr="00C06298" w:rsidRDefault="00C40E8F" w:rsidP="00C40E8F">
      <w:pPr>
        <w:tabs>
          <w:tab w:val="left" w:pos="142"/>
          <w:tab w:val="left" w:pos="284"/>
        </w:tabs>
        <w:spacing w:after="0" w:line="360" w:lineRule="auto"/>
        <w:jc w:val="both"/>
        <w:rPr>
          <w:rFonts w:ascii="Times New Roman" w:hAnsi="Times New Roman" w:cs="Times New Roman"/>
          <w:sz w:val="24"/>
          <w:szCs w:val="24"/>
        </w:rPr>
      </w:pPr>
    </w:p>
    <w:p w14:paraId="64F7F5CA" w14:textId="77777777" w:rsidR="00C06298" w:rsidRPr="00C06298" w:rsidRDefault="00C06298" w:rsidP="00C06298">
      <w:pPr>
        <w:spacing w:after="0" w:line="360" w:lineRule="auto"/>
        <w:contextualSpacing/>
        <w:jc w:val="center"/>
        <w:rPr>
          <w:rFonts w:ascii="Calibri" w:eastAsia="Calibri" w:hAnsi="Calibri" w:cs="Times New Roman"/>
          <w:b/>
          <w:bCs/>
          <w:sz w:val="28"/>
          <w:szCs w:val="28"/>
        </w:rPr>
      </w:pPr>
      <w:r w:rsidRPr="00C06298">
        <w:rPr>
          <w:rFonts w:ascii="Calibri" w:eastAsia="Calibri" w:hAnsi="Calibri" w:cs="Times New Roman"/>
          <w:b/>
          <w:bCs/>
          <w:sz w:val="28"/>
          <w:szCs w:val="28"/>
        </w:rPr>
        <w:t>Avvocato Tributarista in Lecce</w:t>
      </w:r>
    </w:p>
    <w:p w14:paraId="179D389D" w14:textId="77777777" w:rsidR="00C06298" w:rsidRPr="00C06298" w:rsidRDefault="00C06298" w:rsidP="00C06298">
      <w:pPr>
        <w:spacing w:after="0" w:line="360" w:lineRule="auto"/>
        <w:jc w:val="center"/>
        <w:rPr>
          <w:rFonts w:ascii="Calibri" w:eastAsia="Calibri" w:hAnsi="Calibri" w:cs="Times New Roman"/>
          <w:b/>
          <w:bCs/>
          <w:sz w:val="28"/>
          <w:szCs w:val="28"/>
        </w:rPr>
      </w:pPr>
      <w:r w:rsidRPr="00C06298">
        <w:rPr>
          <w:rFonts w:ascii="Calibri" w:eastAsia="Calibri" w:hAnsi="Calibri" w:cs="Times New Roman"/>
          <w:b/>
          <w:bCs/>
          <w:sz w:val="28"/>
          <w:szCs w:val="28"/>
        </w:rPr>
        <w:t>Patrocinante in Cassazione</w:t>
      </w:r>
    </w:p>
    <w:p w14:paraId="0591A253" w14:textId="77777777" w:rsidR="00C06298" w:rsidRPr="00C06298" w:rsidRDefault="00C06298" w:rsidP="00C06298">
      <w:pPr>
        <w:spacing w:after="0" w:line="360" w:lineRule="auto"/>
        <w:jc w:val="center"/>
        <w:rPr>
          <w:rFonts w:ascii="Calibri" w:eastAsia="Calibri" w:hAnsi="Calibri" w:cs="Times New Roman"/>
          <w:b/>
          <w:bCs/>
          <w:sz w:val="28"/>
          <w:szCs w:val="28"/>
        </w:rPr>
      </w:pPr>
      <w:r w:rsidRPr="00C06298">
        <w:rPr>
          <w:rFonts w:ascii="Calibri" w:eastAsia="Calibri" w:hAnsi="Calibri" w:cs="Times New Roman"/>
          <w:b/>
          <w:bCs/>
          <w:sz w:val="28"/>
          <w:szCs w:val="28"/>
        </w:rPr>
        <w:t>www.studiotributariovillani.it</w:t>
      </w:r>
    </w:p>
    <w:p w14:paraId="3F0D01F9" w14:textId="77777777" w:rsidR="00C06298" w:rsidRPr="00C06298" w:rsidRDefault="00C06298" w:rsidP="00C06298">
      <w:pPr>
        <w:spacing w:after="0" w:line="360" w:lineRule="auto"/>
        <w:jc w:val="center"/>
        <w:rPr>
          <w:rFonts w:ascii="Calibri" w:eastAsia="Calibri" w:hAnsi="Calibri" w:cs="Times New Roman"/>
          <w:b/>
          <w:bCs/>
          <w:sz w:val="28"/>
          <w:szCs w:val="28"/>
        </w:rPr>
      </w:pPr>
      <w:r w:rsidRPr="00C06298">
        <w:rPr>
          <w:rFonts w:ascii="Calibri" w:eastAsia="Calibri" w:hAnsi="Calibri" w:cs="Times New Roman"/>
          <w:b/>
          <w:bCs/>
          <w:sz w:val="28"/>
          <w:szCs w:val="28"/>
        </w:rPr>
        <w:t>E-mail: avvocato@studiotributariovillani.it</w:t>
      </w:r>
    </w:p>
    <w:p w14:paraId="711193A8" w14:textId="77777777" w:rsidR="00C06298" w:rsidRPr="00C06298" w:rsidRDefault="00C06298" w:rsidP="00C06298">
      <w:pPr>
        <w:spacing w:after="0" w:line="360" w:lineRule="auto"/>
        <w:jc w:val="center"/>
        <w:rPr>
          <w:rFonts w:ascii="Calibri" w:eastAsia="Calibri" w:hAnsi="Calibri" w:cs="Times New Roman"/>
          <w:b/>
          <w:bCs/>
          <w:sz w:val="28"/>
          <w:szCs w:val="28"/>
        </w:rPr>
      </w:pPr>
      <w:proofErr w:type="spellStart"/>
      <w:r w:rsidRPr="00C06298">
        <w:rPr>
          <w:rFonts w:ascii="Calibri" w:eastAsia="Calibri" w:hAnsi="Calibri" w:cs="Times New Roman"/>
          <w:b/>
          <w:bCs/>
          <w:sz w:val="28"/>
          <w:szCs w:val="28"/>
        </w:rPr>
        <w:t>Pec</w:t>
      </w:r>
      <w:proofErr w:type="spellEnd"/>
      <w:r w:rsidRPr="00C06298">
        <w:rPr>
          <w:rFonts w:ascii="Calibri" w:eastAsia="Calibri" w:hAnsi="Calibri" w:cs="Times New Roman"/>
          <w:b/>
          <w:bCs/>
          <w:sz w:val="28"/>
          <w:szCs w:val="28"/>
        </w:rPr>
        <w:t xml:space="preserve">: </w:t>
      </w:r>
      <w:hyperlink r:id="rId7" w:history="1">
        <w:r w:rsidRPr="00C06298">
          <w:rPr>
            <w:rFonts w:ascii="Calibri" w:eastAsia="Calibri" w:hAnsi="Calibri" w:cs="Times New Roman"/>
            <w:b/>
            <w:bCs/>
            <w:sz w:val="28"/>
            <w:szCs w:val="28"/>
            <w:u w:val="single"/>
          </w:rPr>
          <w:t>avv.maurizio.villani@pec.studiotributariovillani.it</w:t>
        </w:r>
      </w:hyperlink>
    </w:p>
    <w:p w14:paraId="35D6C564" w14:textId="77777777" w:rsidR="005E5110" w:rsidRPr="005E5110" w:rsidRDefault="005E5110" w:rsidP="005E5110">
      <w:pPr>
        <w:tabs>
          <w:tab w:val="left" w:pos="142"/>
          <w:tab w:val="left" w:pos="284"/>
        </w:tabs>
        <w:spacing w:after="0" w:line="360" w:lineRule="auto"/>
        <w:ind w:left="360"/>
        <w:jc w:val="both"/>
        <w:rPr>
          <w:rFonts w:ascii="Times New Roman" w:hAnsi="Times New Roman" w:cs="Times New Roman"/>
          <w:color w:val="000000" w:themeColor="text1"/>
          <w:sz w:val="24"/>
          <w:szCs w:val="24"/>
        </w:rPr>
      </w:pPr>
    </w:p>
    <w:p w14:paraId="0BC74DD9" w14:textId="344D270E" w:rsidR="001C4D01" w:rsidRPr="001424EE" w:rsidRDefault="001C4D01">
      <w:pPr>
        <w:jc w:val="both"/>
        <w:rPr>
          <w:rFonts w:ascii="Times New Roman" w:hAnsi="Times New Roman" w:cs="Times New Roman"/>
          <w:color w:val="FF0000"/>
          <w:sz w:val="24"/>
          <w:szCs w:val="24"/>
        </w:rPr>
      </w:pPr>
    </w:p>
    <w:sectPr w:rsidR="001C4D01" w:rsidRPr="001424E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B22B" w14:textId="77777777" w:rsidR="00534492" w:rsidRDefault="00534492" w:rsidP="0032379F">
      <w:pPr>
        <w:spacing w:after="0" w:line="240" w:lineRule="auto"/>
      </w:pPr>
      <w:r>
        <w:separator/>
      </w:r>
    </w:p>
  </w:endnote>
  <w:endnote w:type="continuationSeparator" w:id="0">
    <w:p w14:paraId="6F8D2886" w14:textId="77777777" w:rsidR="00534492" w:rsidRDefault="00534492" w:rsidP="0032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433142"/>
      <w:docPartObj>
        <w:docPartGallery w:val="Page Numbers (Bottom of Page)"/>
        <w:docPartUnique/>
      </w:docPartObj>
    </w:sdtPr>
    <w:sdtEndPr>
      <w:rPr>
        <w:rFonts w:ascii="Times New Roman" w:hAnsi="Times New Roman" w:cs="Times New Roman"/>
        <w:sz w:val="18"/>
        <w:szCs w:val="18"/>
      </w:rPr>
    </w:sdtEndPr>
    <w:sdtContent>
      <w:p w14:paraId="235B12FB" w14:textId="2361A535" w:rsidR="0032379F" w:rsidRPr="0032379F" w:rsidRDefault="0032379F">
        <w:pPr>
          <w:pStyle w:val="Pidipagina"/>
          <w:jc w:val="right"/>
          <w:rPr>
            <w:rFonts w:ascii="Times New Roman" w:hAnsi="Times New Roman" w:cs="Times New Roman"/>
            <w:sz w:val="18"/>
            <w:szCs w:val="18"/>
          </w:rPr>
        </w:pPr>
        <w:r w:rsidRPr="0032379F">
          <w:rPr>
            <w:rFonts w:ascii="Times New Roman" w:hAnsi="Times New Roman" w:cs="Times New Roman"/>
            <w:sz w:val="18"/>
            <w:szCs w:val="18"/>
          </w:rPr>
          <w:fldChar w:fldCharType="begin"/>
        </w:r>
        <w:r w:rsidRPr="0032379F">
          <w:rPr>
            <w:rFonts w:ascii="Times New Roman" w:hAnsi="Times New Roman" w:cs="Times New Roman"/>
            <w:sz w:val="18"/>
            <w:szCs w:val="18"/>
          </w:rPr>
          <w:instrText>PAGE   \* MERGEFORMAT</w:instrText>
        </w:r>
        <w:r w:rsidRPr="0032379F">
          <w:rPr>
            <w:rFonts w:ascii="Times New Roman" w:hAnsi="Times New Roman" w:cs="Times New Roman"/>
            <w:sz w:val="18"/>
            <w:szCs w:val="18"/>
          </w:rPr>
          <w:fldChar w:fldCharType="separate"/>
        </w:r>
        <w:r w:rsidRPr="0032379F">
          <w:rPr>
            <w:rFonts w:ascii="Times New Roman" w:hAnsi="Times New Roman" w:cs="Times New Roman"/>
            <w:sz w:val="18"/>
            <w:szCs w:val="18"/>
          </w:rPr>
          <w:t>2</w:t>
        </w:r>
        <w:r w:rsidRPr="0032379F">
          <w:rPr>
            <w:rFonts w:ascii="Times New Roman" w:hAnsi="Times New Roman" w:cs="Times New Roman"/>
            <w:sz w:val="18"/>
            <w:szCs w:val="18"/>
          </w:rPr>
          <w:fldChar w:fldCharType="end"/>
        </w:r>
      </w:p>
    </w:sdtContent>
  </w:sdt>
  <w:p w14:paraId="47D6065E" w14:textId="77777777" w:rsidR="0032379F" w:rsidRDefault="0032379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F691" w14:textId="77777777" w:rsidR="00534492" w:rsidRDefault="00534492" w:rsidP="0032379F">
      <w:pPr>
        <w:spacing w:after="0" w:line="240" w:lineRule="auto"/>
      </w:pPr>
      <w:r>
        <w:separator/>
      </w:r>
    </w:p>
  </w:footnote>
  <w:footnote w:type="continuationSeparator" w:id="0">
    <w:p w14:paraId="130B9EA4" w14:textId="77777777" w:rsidR="00534492" w:rsidRDefault="00534492" w:rsidP="0032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3D09"/>
    <w:multiLevelType w:val="hybridMultilevel"/>
    <w:tmpl w:val="82EAD9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5DF4FCE"/>
    <w:multiLevelType w:val="hybridMultilevel"/>
    <w:tmpl w:val="82764A6A"/>
    <w:lvl w:ilvl="0" w:tplc="877071B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9961E8"/>
    <w:multiLevelType w:val="hybridMultilevel"/>
    <w:tmpl w:val="DCDC92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9721B7"/>
    <w:multiLevelType w:val="hybridMultilevel"/>
    <w:tmpl w:val="6B5E85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8793060">
    <w:abstractNumId w:val="2"/>
  </w:num>
  <w:num w:numId="2" w16cid:durableId="291444900">
    <w:abstractNumId w:val="0"/>
  </w:num>
  <w:num w:numId="3" w16cid:durableId="1129008794">
    <w:abstractNumId w:val="3"/>
  </w:num>
  <w:num w:numId="4" w16cid:durableId="1352605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B7"/>
    <w:rsid w:val="00001CF9"/>
    <w:rsid w:val="0004067C"/>
    <w:rsid w:val="00047942"/>
    <w:rsid w:val="000514A2"/>
    <w:rsid w:val="000B1143"/>
    <w:rsid w:val="000D3BB2"/>
    <w:rsid w:val="000D59C6"/>
    <w:rsid w:val="000E34C7"/>
    <w:rsid w:val="00105C7C"/>
    <w:rsid w:val="00126237"/>
    <w:rsid w:val="0013272C"/>
    <w:rsid w:val="00136426"/>
    <w:rsid w:val="001424EE"/>
    <w:rsid w:val="00143DB3"/>
    <w:rsid w:val="0015487D"/>
    <w:rsid w:val="0016204B"/>
    <w:rsid w:val="00197E1B"/>
    <w:rsid w:val="001A3CE9"/>
    <w:rsid w:val="001C4D01"/>
    <w:rsid w:val="001F68FA"/>
    <w:rsid w:val="002267AC"/>
    <w:rsid w:val="00252295"/>
    <w:rsid w:val="002712EC"/>
    <w:rsid w:val="002A28C1"/>
    <w:rsid w:val="002B40C7"/>
    <w:rsid w:val="002D7EB7"/>
    <w:rsid w:val="0032379F"/>
    <w:rsid w:val="003257E8"/>
    <w:rsid w:val="00325B4B"/>
    <w:rsid w:val="003301B9"/>
    <w:rsid w:val="003335C6"/>
    <w:rsid w:val="0033388F"/>
    <w:rsid w:val="00362572"/>
    <w:rsid w:val="003A325A"/>
    <w:rsid w:val="003C031F"/>
    <w:rsid w:val="003D1BC0"/>
    <w:rsid w:val="003D5AED"/>
    <w:rsid w:val="0042534B"/>
    <w:rsid w:val="0044792B"/>
    <w:rsid w:val="00451E6F"/>
    <w:rsid w:val="00456DBF"/>
    <w:rsid w:val="00464277"/>
    <w:rsid w:val="00490BD7"/>
    <w:rsid w:val="004964A0"/>
    <w:rsid w:val="004C0B71"/>
    <w:rsid w:val="004C2959"/>
    <w:rsid w:val="004C6972"/>
    <w:rsid w:val="00513C22"/>
    <w:rsid w:val="00530143"/>
    <w:rsid w:val="005314C6"/>
    <w:rsid w:val="00534492"/>
    <w:rsid w:val="00546964"/>
    <w:rsid w:val="00574A26"/>
    <w:rsid w:val="00587F8B"/>
    <w:rsid w:val="005B0705"/>
    <w:rsid w:val="005B5393"/>
    <w:rsid w:val="005C3472"/>
    <w:rsid w:val="005E5110"/>
    <w:rsid w:val="00605FF8"/>
    <w:rsid w:val="0061640B"/>
    <w:rsid w:val="00670096"/>
    <w:rsid w:val="006838EB"/>
    <w:rsid w:val="006B2E35"/>
    <w:rsid w:val="006D7272"/>
    <w:rsid w:val="0070376D"/>
    <w:rsid w:val="0070675F"/>
    <w:rsid w:val="007212A6"/>
    <w:rsid w:val="00753717"/>
    <w:rsid w:val="00780A44"/>
    <w:rsid w:val="00783165"/>
    <w:rsid w:val="007E6309"/>
    <w:rsid w:val="007E77B8"/>
    <w:rsid w:val="007F0874"/>
    <w:rsid w:val="007F1C6D"/>
    <w:rsid w:val="007F482C"/>
    <w:rsid w:val="007F5D61"/>
    <w:rsid w:val="00855EF7"/>
    <w:rsid w:val="008629E2"/>
    <w:rsid w:val="00870303"/>
    <w:rsid w:val="0087625C"/>
    <w:rsid w:val="00880F2A"/>
    <w:rsid w:val="00890EE7"/>
    <w:rsid w:val="008C3E97"/>
    <w:rsid w:val="008D1F07"/>
    <w:rsid w:val="008D3202"/>
    <w:rsid w:val="008F02D8"/>
    <w:rsid w:val="00990BD2"/>
    <w:rsid w:val="009C7EA7"/>
    <w:rsid w:val="009D4A0D"/>
    <w:rsid w:val="00A065EF"/>
    <w:rsid w:val="00A0768D"/>
    <w:rsid w:val="00A23C38"/>
    <w:rsid w:val="00A25591"/>
    <w:rsid w:val="00A824E9"/>
    <w:rsid w:val="00A8657F"/>
    <w:rsid w:val="00A91947"/>
    <w:rsid w:val="00AA0B12"/>
    <w:rsid w:val="00AA3932"/>
    <w:rsid w:val="00AB186B"/>
    <w:rsid w:val="00AE1FB7"/>
    <w:rsid w:val="00B031CB"/>
    <w:rsid w:val="00B12B61"/>
    <w:rsid w:val="00B15F91"/>
    <w:rsid w:val="00B376A4"/>
    <w:rsid w:val="00B64469"/>
    <w:rsid w:val="00BE3191"/>
    <w:rsid w:val="00C04897"/>
    <w:rsid w:val="00C06298"/>
    <w:rsid w:val="00C37999"/>
    <w:rsid w:val="00C40E8F"/>
    <w:rsid w:val="00C76921"/>
    <w:rsid w:val="00C8172E"/>
    <w:rsid w:val="00C8302C"/>
    <w:rsid w:val="00C8387A"/>
    <w:rsid w:val="00C940A0"/>
    <w:rsid w:val="00CA686B"/>
    <w:rsid w:val="00D40630"/>
    <w:rsid w:val="00D7305C"/>
    <w:rsid w:val="00D73157"/>
    <w:rsid w:val="00D906B3"/>
    <w:rsid w:val="00DC32C7"/>
    <w:rsid w:val="00E61613"/>
    <w:rsid w:val="00E86696"/>
    <w:rsid w:val="00E93DE7"/>
    <w:rsid w:val="00EB7BB2"/>
    <w:rsid w:val="00EF4BCA"/>
    <w:rsid w:val="00FB19F7"/>
    <w:rsid w:val="00FC1BF1"/>
    <w:rsid w:val="00FD19F3"/>
    <w:rsid w:val="00FD2034"/>
    <w:rsid w:val="00FF6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DEAF"/>
  <w15:chartTrackingRefBased/>
  <w15:docId w15:val="{0A54FB1C-143B-4E9F-BC31-E440F7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272"/>
    <w:pPr>
      <w:ind w:left="720"/>
      <w:contextualSpacing/>
    </w:pPr>
  </w:style>
  <w:style w:type="paragraph" w:styleId="Intestazione">
    <w:name w:val="header"/>
    <w:basedOn w:val="Normale"/>
    <w:link w:val="IntestazioneCarattere"/>
    <w:uiPriority w:val="99"/>
    <w:unhideWhenUsed/>
    <w:rsid w:val="003237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379F"/>
  </w:style>
  <w:style w:type="paragraph" w:styleId="Pidipagina">
    <w:name w:val="footer"/>
    <w:basedOn w:val="Normale"/>
    <w:link w:val="PidipaginaCarattere"/>
    <w:uiPriority w:val="99"/>
    <w:unhideWhenUsed/>
    <w:rsid w:val="003237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379F"/>
  </w:style>
  <w:style w:type="character" w:styleId="Enfasigrassetto">
    <w:name w:val="Strong"/>
    <w:basedOn w:val="Carpredefinitoparagrafo"/>
    <w:uiPriority w:val="22"/>
    <w:qFormat/>
    <w:rsid w:val="0032379F"/>
    <w:rPr>
      <w:b/>
      <w:bCs/>
    </w:rPr>
  </w:style>
  <w:style w:type="character" w:styleId="Collegamentoipertestuale">
    <w:name w:val="Hyperlink"/>
    <w:basedOn w:val="Carpredefinitoparagrafo"/>
    <w:uiPriority w:val="99"/>
    <w:semiHidden/>
    <w:unhideWhenUsed/>
    <w:rsid w:val="0032379F"/>
    <w:rPr>
      <w:color w:val="0000FF"/>
      <w:u w:val="single"/>
    </w:rPr>
  </w:style>
  <w:style w:type="character" w:styleId="Enfasicorsivo">
    <w:name w:val="Emphasis"/>
    <w:basedOn w:val="Carpredefinitoparagrafo"/>
    <w:uiPriority w:val="20"/>
    <w:qFormat/>
    <w:rsid w:val="00FF6F79"/>
    <w:rPr>
      <w:i/>
      <w:iCs/>
    </w:rPr>
  </w:style>
  <w:style w:type="paragraph" w:customStyle="1" w:styleId="done">
    <w:name w:val="done"/>
    <w:basedOn w:val="Normale"/>
    <w:rsid w:val="003D1B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C4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C40E8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3170">
      <w:bodyDiv w:val="1"/>
      <w:marLeft w:val="0"/>
      <w:marRight w:val="0"/>
      <w:marTop w:val="0"/>
      <w:marBottom w:val="0"/>
      <w:divBdr>
        <w:top w:val="none" w:sz="0" w:space="0" w:color="auto"/>
        <w:left w:val="none" w:sz="0" w:space="0" w:color="auto"/>
        <w:bottom w:val="none" w:sz="0" w:space="0" w:color="auto"/>
        <w:right w:val="none" w:sz="0" w:space="0" w:color="auto"/>
      </w:divBdr>
    </w:div>
    <w:div w:id="12062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v.maurizio.villani@pec.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12647</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Zizzari</dc:creator>
  <cp:keywords/>
  <dc:description/>
  <cp:lastModifiedBy>utente</cp:lastModifiedBy>
  <cp:revision>2</cp:revision>
  <cp:lastPrinted>2022-10-17T14:19:00Z</cp:lastPrinted>
  <dcterms:created xsi:type="dcterms:W3CDTF">2022-10-18T09:38:00Z</dcterms:created>
  <dcterms:modified xsi:type="dcterms:W3CDTF">2022-10-18T09:38:00Z</dcterms:modified>
</cp:coreProperties>
</file>